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B5CF0" w14:textId="77777777" w:rsidR="006811CF" w:rsidRPr="00E54471" w:rsidRDefault="00000000" w:rsidP="00E54471">
      <w:pPr>
        <w:pStyle w:val="Title"/>
        <w:spacing w:line="480" w:lineRule="auto"/>
        <w:rPr>
          <w:rFonts w:ascii="Times New Roman" w:hAnsi="Times New Roman" w:cs="Times New Roman"/>
          <w:color w:val="000000" w:themeColor="text1"/>
        </w:rPr>
      </w:pPr>
      <w:proofErr w:type="spellStart"/>
      <w:r w:rsidRPr="00E54471">
        <w:rPr>
          <w:rFonts w:ascii="Times New Roman" w:hAnsi="Times New Roman" w:cs="Times New Roman"/>
          <w:color w:val="000000" w:themeColor="text1"/>
        </w:rPr>
        <w:t>Antipredatory</w:t>
      </w:r>
      <w:proofErr w:type="spellEnd"/>
      <w:r w:rsidRPr="00E54471">
        <w:rPr>
          <w:rFonts w:ascii="Times New Roman" w:hAnsi="Times New Roman" w:cs="Times New Roman"/>
          <w:color w:val="000000" w:themeColor="text1"/>
        </w:rPr>
        <w:t xml:space="preserve"> strategies are robust to prenatal CORT and temperature in two skink species</w:t>
      </w:r>
    </w:p>
    <w:p w14:paraId="2BC949FE" w14:textId="77777777" w:rsidR="006811CF" w:rsidRPr="00E54471" w:rsidRDefault="00000000" w:rsidP="00E54471">
      <w:pPr>
        <w:pStyle w:val="FirstParagraph"/>
        <w:spacing w:line="480" w:lineRule="auto"/>
        <w:rPr>
          <w:rFonts w:cs="Times New Roman"/>
        </w:rPr>
      </w:pPr>
      <w:r w:rsidRPr="00E54471">
        <w:rPr>
          <w:rFonts w:cs="Times New Roman"/>
        </w:rPr>
        <w:t>Pablo Recio</w:t>
      </w:r>
      <w:r w:rsidRPr="00E54471">
        <w:rPr>
          <w:rFonts w:cs="Times New Roman"/>
          <w:vertAlign w:val="superscript"/>
        </w:rPr>
        <w:t>1,2</w:t>
      </w:r>
      <w:r w:rsidRPr="00E54471">
        <w:rPr>
          <w:rFonts w:cs="Times New Roman"/>
        </w:rPr>
        <w:t>,</w:t>
      </w:r>
      <m:oMath>
        <m:r>
          <m:rPr>
            <m:sty m:val="p"/>
          </m:rPr>
          <w:rPr>
            <w:rFonts w:ascii="Cambria Math" w:hAnsi="Cambria Math" w:cs="Times New Roman"/>
          </w:rPr>
          <m:t>‡</m:t>
        </m:r>
      </m:oMath>
      <w:r w:rsidRPr="00E54471">
        <w:rPr>
          <w:rFonts w:cs="Times New Roman"/>
        </w:rPr>
        <w:t xml:space="preserve"> , Daniel W.A. Noble</w:t>
      </w:r>
      <w:r w:rsidRPr="00E54471">
        <w:rPr>
          <w:rFonts w:cs="Times New Roman"/>
          <w:vertAlign w:val="superscript"/>
        </w:rPr>
        <w:t>1</w:t>
      </w:r>
      <w:r w:rsidRPr="00E54471">
        <w:rPr>
          <w:rFonts w:cs="Times New Roman"/>
        </w:rPr>
        <w:t>, Dalton C. Leibold</w:t>
      </w:r>
      <w:r w:rsidRPr="00E54471">
        <w:rPr>
          <w:rFonts w:cs="Times New Roman"/>
          <w:vertAlign w:val="superscript"/>
        </w:rPr>
        <w:t>1</w:t>
      </w:r>
      <w:r w:rsidRPr="00E54471">
        <w:rPr>
          <w:rFonts w:cs="Times New Roman"/>
        </w:rPr>
        <w:t>, Christopher R. Friesen</w:t>
      </w:r>
      <w:r w:rsidRPr="00E54471">
        <w:rPr>
          <w:rFonts w:cs="Times New Roman"/>
          <w:vertAlign w:val="superscript"/>
        </w:rPr>
        <w:t>3,4</w:t>
      </w:r>
      <w:r w:rsidRPr="00E54471">
        <w:rPr>
          <w:rFonts w:cs="Times New Roman"/>
        </w:rPr>
        <w:t>, Mathéo Dupuy</w:t>
      </w:r>
      <w:r w:rsidRPr="00E54471">
        <w:rPr>
          <w:rFonts w:cs="Times New Roman"/>
          <w:vertAlign w:val="superscript"/>
        </w:rPr>
        <w:t>1,5</w:t>
      </w:r>
      <w:r w:rsidRPr="00E54471">
        <w:rPr>
          <w:rFonts w:cs="Times New Roman"/>
        </w:rPr>
        <w:t>, Ondi L. Crino</w:t>
      </w:r>
      <w:r w:rsidRPr="00E54471">
        <w:rPr>
          <w:rFonts w:cs="Times New Roman"/>
          <w:vertAlign w:val="superscript"/>
        </w:rPr>
        <w:t>1,2</w:t>
      </w:r>
    </w:p>
    <w:p w14:paraId="642850D7"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vertAlign w:val="superscript"/>
        </w:rPr>
        <w:t>1</w:t>
      </w:r>
      <w:r w:rsidRPr="00E54471">
        <w:rPr>
          <w:rFonts w:ascii="Times New Roman" w:hAnsi="Times New Roman" w:cs="Times New Roman"/>
        </w:rPr>
        <w:t xml:space="preserve"> Division of Ecology and Evolution, Research School of Biology, The Australian National University, Canberra, ACT 2601, Australia</w:t>
      </w:r>
      <w:r w:rsidRPr="00E54471">
        <w:rPr>
          <w:rFonts w:ascii="Times New Roman" w:hAnsi="Times New Roman" w:cs="Times New Roman"/>
        </w:rPr>
        <w:br/>
      </w:r>
      <w:r w:rsidRPr="00E54471">
        <w:rPr>
          <w:rFonts w:ascii="Times New Roman" w:hAnsi="Times New Roman" w:cs="Times New Roman"/>
          <w:vertAlign w:val="superscript"/>
        </w:rPr>
        <w:t>2</w:t>
      </w:r>
      <w:r w:rsidRPr="00E54471">
        <w:rPr>
          <w:rFonts w:ascii="Times New Roman" w:hAnsi="Times New Roman" w:cs="Times New Roman"/>
        </w:rPr>
        <w:t xml:space="preserve"> Flinders University, College of Science and Engineering, Bedford Park, SA 5042, Australia</w:t>
      </w:r>
      <w:r w:rsidRPr="00E54471">
        <w:rPr>
          <w:rFonts w:ascii="Times New Roman" w:hAnsi="Times New Roman" w:cs="Times New Roman"/>
        </w:rPr>
        <w:br/>
      </w:r>
      <w:r w:rsidRPr="00E54471">
        <w:rPr>
          <w:rFonts w:ascii="Times New Roman" w:hAnsi="Times New Roman" w:cs="Times New Roman"/>
          <w:vertAlign w:val="superscript"/>
        </w:rPr>
        <w:t>3</w:t>
      </w:r>
      <w:r w:rsidRPr="00E54471">
        <w:rPr>
          <w:rFonts w:ascii="Times New Roman" w:hAnsi="Times New Roman" w:cs="Times New Roman"/>
        </w:rPr>
        <w:t xml:space="preserve"> University of Wollongong, Wollongong, NSW 2500, Australia</w:t>
      </w:r>
      <w:r w:rsidRPr="00E54471">
        <w:rPr>
          <w:rFonts w:ascii="Times New Roman" w:hAnsi="Times New Roman" w:cs="Times New Roman"/>
        </w:rPr>
        <w:br/>
      </w:r>
      <w:r w:rsidRPr="00E54471">
        <w:rPr>
          <w:rFonts w:ascii="Times New Roman" w:hAnsi="Times New Roman" w:cs="Times New Roman"/>
          <w:vertAlign w:val="superscript"/>
        </w:rPr>
        <w:t>4</w:t>
      </w:r>
      <w:r w:rsidRPr="00E54471">
        <w:rPr>
          <w:rFonts w:ascii="Times New Roman" w:hAnsi="Times New Roman" w:cs="Times New Roman"/>
        </w:rPr>
        <w:t xml:space="preserve"> Environmental Futures University of Wollongong, Wollongong, NSW 2500, Australia</w:t>
      </w:r>
      <w:r w:rsidRPr="00E54471">
        <w:rPr>
          <w:rFonts w:ascii="Times New Roman" w:hAnsi="Times New Roman" w:cs="Times New Roman"/>
        </w:rPr>
        <w:br/>
      </w:r>
      <w:r w:rsidRPr="00E54471">
        <w:rPr>
          <w:rFonts w:ascii="Times New Roman" w:hAnsi="Times New Roman" w:cs="Times New Roman"/>
          <w:vertAlign w:val="superscript"/>
        </w:rPr>
        <w:t>5</w:t>
      </w:r>
      <w:r w:rsidRPr="00E54471">
        <w:rPr>
          <w:rFonts w:ascii="Times New Roman" w:hAnsi="Times New Roman" w:cs="Times New Roman"/>
        </w:rPr>
        <w:t xml:space="preserve"> Institute Universitaire de Technologie Paul Sabatier, Auch 32000, France</w:t>
      </w:r>
      <w:r w:rsidRPr="00E54471">
        <w:rPr>
          <w:rFonts w:ascii="Times New Roman" w:hAnsi="Times New Roman" w:cs="Times New Roman"/>
        </w:rPr>
        <w:br/>
      </w:r>
      <m:oMath>
        <m:r>
          <m:rPr>
            <m:sty m:val="p"/>
          </m:rPr>
          <w:rPr>
            <w:rFonts w:ascii="Cambria Math" w:hAnsi="Cambria Math" w:cs="Times New Roman"/>
          </w:rPr>
          <m:t>‡</m:t>
        </m:r>
      </m:oMath>
      <w:r w:rsidRPr="00E54471">
        <w:rPr>
          <w:rFonts w:ascii="Times New Roman" w:hAnsi="Times New Roman" w:cs="Times New Roman"/>
        </w:rPr>
        <w:t xml:space="preserve"> Corresponding author: pablo.reciosantiago@anu.edu.au</w:t>
      </w:r>
    </w:p>
    <w:p w14:paraId="79B23174"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ORCID:</w:t>
      </w:r>
    </w:p>
    <w:p w14:paraId="442017D1"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Pablo Recio ORCID: 0000-0002-5890-0218</w:t>
      </w:r>
      <w:r w:rsidRPr="00E54471">
        <w:rPr>
          <w:rFonts w:ascii="Times New Roman" w:hAnsi="Times New Roman" w:cs="Times New Roman"/>
        </w:rPr>
        <w:br/>
        <w:t>Daniel W.A. Noble ORCID: 0000-0001-9460-8743</w:t>
      </w:r>
      <w:r w:rsidRPr="00E54471">
        <w:rPr>
          <w:rFonts w:ascii="Times New Roman" w:hAnsi="Times New Roman" w:cs="Times New Roman"/>
        </w:rPr>
        <w:br/>
        <w:t>Dalton C. Leibold ORCID: 0000-0001-9645-2033</w:t>
      </w:r>
      <w:r w:rsidRPr="00E54471">
        <w:rPr>
          <w:rFonts w:ascii="Times New Roman" w:hAnsi="Times New Roman" w:cs="Times New Roman"/>
        </w:rPr>
        <w:br/>
        <w:t>Christopher R. Friesen ORCID: 0000-0001-5338-7454</w:t>
      </w:r>
      <w:r w:rsidRPr="00E54471">
        <w:rPr>
          <w:rFonts w:ascii="Times New Roman" w:hAnsi="Times New Roman" w:cs="Times New Roman"/>
        </w:rPr>
        <w:br/>
        <w:t>Mathéo Dupuy ORCID:</w:t>
      </w:r>
      <w:r w:rsidRPr="00E54471">
        <w:rPr>
          <w:rFonts w:ascii="Times New Roman" w:hAnsi="Times New Roman" w:cs="Times New Roman"/>
        </w:rPr>
        <w:br/>
        <w:t>Ondi L. Crino ORCID: 0000-0001-5700-1387</w:t>
      </w:r>
    </w:p>
    <w:p w14:paraId="1E3E7D54" w14:textId="77777777" w:rsidR="006811CF" w:rsidRPr="00E54471" w:rsidRDefault="00000000" w:rsidP="00E54471">
      <w:pPr>
        <w:spacing w:line="480" w:lineRule="auto"/>
        <w:rPr>
          <w:rFonts w:ascii="Times New Roman" w:hAnsi="Times New Roman" w:cs="Times New Roman"/>
        </w:rPr>
      </w:pPr>
      <w:r w:rsidRPr="00E54471">
        <w:rPr>
          <w:rFonts w:ascii="Times New Roman" w:hAnsi="Times New Roman" w:cs="Times New Roman"/>
        </w:rPr>
        <w:br w:type="page"/>
      </w:r>
    </w:p>
    <w:p w14:paraId="5E5AAF2B" w14:textId="77777777" w:rsidR="006811CF" w:rsidRPr="00E54471" w:rsidRDefault="00000000" w:rsidP="00E54471">
      <w:pPr>
        <w:pStyle w:val="Heading2"/>
        <w:spacing w:line="480" w:lineRule="auto"/>
        <w:rPr>
          <w:rFonts w:cs="Times New Roman"/>
        </w:rPr>
      </w:pPr>
      <w:bookmarkStart w:id="0" w:name="introduction"/>
      <w:r w:rsidRPr="00E54471">
        <w:rPr>
          <w:rFonts w:cs="Times New Roman"/>
        </w:rPr>
        <w:lastRenderedPageBreak/>
        <w:t>Introduction</w:t>
      </w:r>
    </w:p>
    <w:p w14:paraId="57FEF28A" w14:textId="77777777" w:rsidR="006811CF" w:rsidRPr="00E54471" w:rsidRDefault="00000000" w:rsidP="00E54471">
      <w:pPr>
        <w:pStyle w:val="FirstParagraph"/>
        <w:spacing w:line="480" w:lineRule="auto"/>
        <w:rPr>
          <w:rFonts w:cs="Times New Roman"/>
        </w:rPr>
      </w:pPr>
      <w:r w:rsidRPr="00E54471">
        <w:rPr>
          <w:rFonts w:cs="Times New Roman"/>
        </w:rPr>
        <w:t>Predation risk is a prominent ecological pressure that can shape the behavior, physiology, and life histories of prey species (</w:t>
      </w:r>
      <w:hyperlink w:anchor="ref-lima1990behavioral">
        <w:r w:rsidRPr="00E54471">
          <w:rPr>
            <w:rStyle w:val="Hyperlink"/>
            <w:rFonts w:cs="Times New Roman"/>
          </w:rPr>
          <w:t>Lima and Dill 1990</w:t>
        </w:r>
      </w:hyperlink>
      <w:r w:rsidRPr="00E54471">
        <w:rPr>
          <w:rFonts w:cs="Times New Roman"/>
        </w:rPr>
        <w:t xml:space="preserve">; </w:t>
      </w:r>
      <w:hyperlink w:anchor="ref-brown1999ecology">
        <w:r w:rsidRPr="00E54471">
          <w:rPr>
            <w:rStyle w:val="Hyperlink"/>
            <w:rFonts w:cs="Times New Roman"/>
          </w:rPr>
          <w:t>Brown et al. 1999</w:t>
        </w:r>
      </w:hyperlink>
      <w:r w:rsidRPr="00E54471">
        <w:rPr>
          <w:rFonts w:cs="Times New Roman"/>
        </w:rPr>
        <w:t>). To reduce the likelihood of being detected, attacked or captured, prey animals have developed a suite of antipredatory strategies, including morphological defences, behavioral tactics, and physiological adjustments (</w:t>
      </w:r>
      <w:hyperlink w:anchor="ref-stankowich2005fear">
        <w:r w:rsidRPr="00E54471">
          <w:rPr>
            <w:rStyle w:val="Hyperlink"/>
            <w:rFonts w:cs="Times New Roman"/>
          </w:rPr>
          <w:t>Stankowich and Blumstein 2005</w:t>
        </w:r>
      </w:hyperlink>
      <w:r w:rsidRPr="00E54471">
        <w:rPr>
          <w:rFonts w:cs="Times New Roman"/>
        </w:rPr>
        <w:t>). However, these strategies are usually costly, leading to trade-offs between antipredatory avoidance and other fitness-related traits (</w:t>
      </w:r>
      <w:hyperlink w:anchor="ref-lima1990behavioral">
        <w:r w:rsidRPr="00E54471">
          <w:rPr>
            <w:rStyle w:val="Hyperlink"/>
            <w:rFonts w:cs="Times New Roman"/>
          </w:rPr>
          <w:t>Lima and Dill 1990</w:t>
        </w:r>
      </w:hyperlink>
      <w:r w:rsidRPr="00E54471">
        <w:rPr>
          <w:rFonts w:cs="Times New Roman"/>
        </w:rPr>
        <w:t xml:space="preserve">; </w:t>
      </w:r>
      <w:hyperlink w:anchor="ref-stankowich2005fear">
        <w:r w:rsidRPr="00E54471">
          <w:rPr>
            <w:rStyle w:val="Hyperlink"/>
            <w:rFonts w:cs="Times New Roman"/>
          </w:rPr>
          <w:t>Stankowich and Blumstein 2005</w:t>
        </w:r>
      </w:hyperlink>
      <w:r w:rsidRPr="00E54471">
        <w:rPr>
          <w:rFonts w:cs="Times New Roman"/>
        </w:rPr>
        <w:t>). To optimize benefits over costs, animals must carefully evaluate predation risks and respond accurately to them, adjusting their responses to changing risk levels (</w:t>
      </w:r>
      <w:hyperlink w:anchor="ref-lima1990behavioral">
        <w:r w:rsidRPr="00E54471">
          <w:rPr>
            <w:rStyle w:val="Hyperlink"/>
            <w:rFonts w:cs="Times New Roman"/>
          </w:rPr>
          <w:t>Lima and Dill 1990</w:t>
        </w:r>
      </w:hyperlink>
      <w:r w:rsidRPr="00E54471">
        <w:rPr>
          <w:rFonts w:cs="Times New Roman"/>
        </w:rPr>
        <w:t xml:space="preserve">; </w:t>
      </w:r>
      <w:hyperlink w:anchor="ref-chen2025zebra">
        <w:r w:rsidRPr="00E54471">
          <w:rPr>
            <w:rStyle w:val="Hyperlink"/>
            <w:rFonts w:cs="Times New Roman"/>
          </w:rPr>
          <w:t>Chen et al. 2025</w:t>
        </w:r>
      </w:hyperlink>
      <w:r w:rsidRPr="00E54471">
        <w:rPr>
          <w:rFonts w:cs="Times New Roman"/>
        </w:rPr>
        <w:t>). This plasticity allows animals to balance the costs and benefits of avoiding predation in dynamic environments (</w:t>
      </w:r>
      <w:hyperlink w:anchor="ref-amo2005flexibility">
        <w:r w:rsidRPr="00E54471">
          <w:rPr>
            <w:rStyle w:val="Hyperlink"/>
            <w:rFonts w:cs="Times New Roman"/>
          </w:rPr>
          <w:t>Amo et al. 2005</w:t>
        </w:r>
      </w:hyperlink>
      <w:r w:rsidRPr="00E54471">
        <w:rPr>
          <w:rFonts w:cs="Times New Roman"/>
        </w:rPr>
        <w:t xml:space="preserve">; </w:t>
      </w:r>
      <w:hyperlink w:anchor="ref-chen2025zebra">
        <w:r w:rsidRPr="00E54471">
          <w:rPr>
            <w:rStyle w:val="Hyperlink"/>
            <w:rFonts w:cs="Times New Roman"/>
          </w:rPr>
          <w:t>Chen et al. 2025</w:t>
        </w:r>
      </w:hyperlink>
      <w:r w:rsidRPr="00E54471">
        <w:rPr>
          <w:rFonts w:cs="Times New Roman"/>
        </w:rPr>
        <w:t>).</w:t>
      </w:r>
    </w:p>
    <w:p w14:paraId="6AAB83E1" w14:textId="07A4585D"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However, there is considerable variation in how animals cope with predation risk (</w:t>
      </w:r>
      <w:hyperlink w:anchor="ref-stankowich2005fear">
        <w:r w:rsidRPr="00E54471">
          <w:rPr>
            <w:rStyle w:val="Hyperlink"/>
            <w:rFonts w:ascii="Times New Roman" w:hAnsi="Times New Roman" w:cs="Times New Roman"/>
          </w:rPr>
          <w:t>Stankowich and Blumstein 2005</w:t>
        </w:r>
      </w:hyperlink>
      <w:r w:rsidRPr="00E54471">
        <w:rPr>
          <w:rFonts w:ascii="Times New Roman" w:hAnsi="Times New Roman" w:cs="Times New Roman"/>
        </w:rPr>
        <w:t xml:space="preserve">; </w:t>
      </w:r>
      <w:hyperlink w:anchor="ref-thaker2009alternative">
        <w:r w:rsidRPr="00E54471">
          <w:rPr>
            <w:rStyle w:val="Hyperlink"/>
            <w:rFonts w:ascii="Times New Roman" w:hAnsi="Times New Roman" w:cs="Times New Roman"/>
          </w:rPr>
          <w:t>Thaker et al. 2009a</w:t>
        </w:r>
      </w:hyperlink>
      <w:r w:rsidRPr="00E54471">
        <w:rPr>
          <w:rFonts w:ascii="Times New Roman" w:hAnsi="Times New Roman" w:cs="Times New Roman"/>
        </w:rPr>
        <w:t xml:space="preserve">; </w:t>
      </w:r>
      <w:hyperlink w:anchor="ref-horvath2020ain">
        <w:r w:rsidRPr="00E54471">
          <w:rPr>
            <w:rStyle w:val="Hyperlink"/>
            <w:rFonts w:ascii="Times New Roman" w:hAnsi="Times New Roman" w:cs="Times New Roman"/>
          </w:rPr>
          <w:t>Horváth et al. 2020</w:t>
        </w:r>
      </w:hyperlink>
      <w:r w:rsidRPr="00E54471">
        <w:rPr>
          <w:rFonts w:ascii="Times New Roman" w:hAnsi="Times New Roman" w:cs="Times New Roman"/>
        </w:rPr>
        <w:t>). Some individuals exhibit strong antipredatory responses or adjust more accurately their strategies under changing risk levels than others (</w:t>
      </w:r>
      <w:hyperlink w:anchor="ref-stankowich2005fear">
        <w:r w:rsidRPr="00E54471">
          <w:rPr>
            <w:rStyle w:val="Hyperlink"/>
            <w:rFonts w:ascii="Times New Roman" w:hAnsi="Times New Roman" w:cs="Times New Roman"/>
          </w:rPr>
          <w:t>Stankowich and Blumstein 2005</w:t>
        </w:r>
      </w:hyperlink>
      <w:r w:rsidRPr="00E54471">
        <w:rPr>
          <w:rFonts w:ascii="Times New Roman" w:hAnsi="Times New Roman" w:cs="Times New Roman"/>
        </w:rPr>
        <w:t xml:space="preserve">; </w:t>
      </w:r>
      <w:hyperlink w:anchor="ref-thaker2009alternative">
        <w:r w:rsidRPr="00E54471">
          <w:rPr>
            <w:rStyle w:val="Hyperlink"/>
            <w:rFonts w:ascii="Times New Roman" w:hAnsi="Times New Roman" w:cs="Times New Roman"/>
          </w:rPr>
          <w:t>Thaker et al. 2009a</w:t>
        </w:r>
      </w:hyperlink>
      <w:r w:rsidRPr="00E54471">
        <w:rPr>
          <w:rFonts w:ascii="Times New Roman" w:hAnsi="Times New Roman" w:cs="Times New Roman"/>
        </w:rPr>
        <w:t>). Cognition and the stress response system can be key factors predicting individual differences in the antipredatory response (</w:t>
      </w:r>
      <w:hyperlink w:anchor="ref-griffin2001learning">
        <w:r w:rsidRPr="00E54471">
          <w:rPr>
            <w:rStyle w:val="Hyperlink"/>
            <w:rFonts w:ascii="Times New Roman" w:hAnsi="Times New Roman" w:cs="Times New Roman"/>
          </w:rPr>
          <w:t>Griffin et al. 2001</w:t>
        </w:r>
      </w:hyperlink>
      <w:r w:rsidRPr="00E54471">
        <w:rPr>
          <w:rFonts w:ascii="Times New Roman" w:hAnsi="Times New Roman" w:cs="Times New Roman"/>
        </w:rPr>
        <w:t xml:space="preserve">; </w:t>
      </w:r>
      <w:hyperlink w:anchor="ref-kelley2003learned">
        <w:r w:rsidRPr="00E54471">
          <w:rPr>
            <w:rStyle w:val="Hyperlink"/>
            <w:rFonts w:ascii="Times New Roman" w:hAnsi="Times New Roman" w:cs="Times New Roman"/>
          </w:rPr>
          <w:t>Kelley and Magurran 2003</w:t>
        </w:r>
      </w:hyperlink>
      <w:r w:rsidRPr="00E54471">
        <w:rPr>
          <w:rFonts w:ascii="Times New Roman" w:hAnsi="Times New Roman" w:cs="Times New Roman"/>
        </w:rPr>
        <w:t xml:space="preserve">; </w:t>
      </w:r>
      <w:hyperlink w:anchor="ref-shier2007effects">
        <w:r w:rsidRPr="00E54471">
          <w:rPr>
            <w:rStyle w:val="Hyperlink"/>
            <w:rFonts w:ascii="Times New Roman" w:hAnsi="Times New Roman" w:cs="Times New Roman"/>
          </w:rPr>
          <w:t>Shier and Owings 2007</w:t>
        </w:r>
      </w:hyperlink>
      <w:r w:rsidRPr="00E54471">
        <w:rPr>
          <w:rFonts w:ascii="Times New Roman" w:hAnsi="Times New Roman" w:cs="Times New Roman"/>
        </w:rPr>
        <w:t xml:space="preserve">; </w:t>
      </w:r>
      <w:hyperlink w:anchor="ref-thaker2009acute">
        <w:r w:rsidRPr="00E54471">
          <w:rPr>
            <w:rStyle w:val="Hyperlink"/>
            <w:rFonts w:ascii="Times New Roman" w:hAnsi="Times New Roman" w:cs="Times New Roman"/>
          </w:rPr>
          <w:t>Thaker et al. 2009b</w:t>
        </w:r>
      </w:hyperlink>
      <w:r w:rsidRPr="00E54471">
        <w:rPr>
          <w:rFonts w:ascii="Times New Roman" w:hAnsi="Times New Roman" w:cs="Times New Roman"/>
        </w:rPr>
        <w:t xml:space="preserve">, </w:t>
      </w:r>
      <w:hyperlink w:anchor="ref-thaker2010stress">
        <w:r w:rsidRPr="00E54471">
          <w:rPr>
            <w:rStyle w:val="Hyperlink"/>
            <w:rFonts w:ascii="Times New Roman" w:hAnsi="Times New Roman" w:cs="Times New Roman"/>
          </w:rPr>
          <w:t>2010</w:t>
        </w:r>
      </w:hyperlink>
      <w:r w:rsidRPr="00E54471">
        <w:rPr>
          <w:rFonts w:ascii="Times New Roman" w:hAnsi="Times New Roman" w:cs="Times New Roman"/>
        </w:rPr>
        <w:t>). First, cognitive proceeses like predator detection and accurate decision-making are essential for avoiding predation, while behaving flexibly is fundamental to optimize antipredatory responses under different circumstances (</w:t>
      </w:r>
      <w:hyperlink w:anchor="ref-griffin2001learning">
        <w:r w:rsidRPr="00E54471">
          <w:rPr>
            <w:rStyle w:val="Hyperlink"/>
            <w:rFonts w:ascii="Times New Roman" w:hAnsi="Times New Roman" w:cs="Times New Roman"/>
          </w:rPr>
          <w:t>Griffin et al. 2001</w:t>
        </w:r>
      </w:hyperlink>
      <w:r w:rsidRPr="00E54471">
        <w:rPr>
          <w:rFonts w:ascii="Times New Roman" w:hAnsi="Times New Roman" w:cs="Times New Roman"/>
        </w:rPr>
        <w:t xml:space="preserve">; </w:t>
      </w:r>
      <w:hyperlink w:anchor="ref-kelley2003learned">
        <w:r w:rsidRPr="00E54471">
          <w:rPr>
            <w:rStyle w:val="Hyperlink"/>
            <w:rFonts w:ascii="Times New Roman" w:hAnsi="Times New Roman" w:cs="Times New Roman"/>
          </w:rPr>
          <w:t>Kelley and Magurran 2003</w:t>
        </w:r>
      </w:hyperlink>
      <w:r w:rsidRPr="00E54471">
        <w:rPr>
          <w:rFonts w:ascii="Times New Roman" w:hAnsi="Times New Roman" w:cs="Times New Roman"/>
        </w:rPr>
        <w:t>). Second, the stress response system -</w:t>
      </w:r>
      <w:r w:rsidR="00DF0FA3" w:rsidRPr="00E54471">
        <w:rPr>
          <w:rFonts w:ascii="Times New Roman" w:hAnsi="Times New Roman" w:cs="Times New Roman"/>
        </w:rPr>
        <w:t>mediated by</w:t>
      </w:r>
      <w:r w:rsidRPr="00E54471">
        <w:rPr>
          <w:rFonts w:ascii="Times New Roman" w:hAnsi="Times New Roman" w:cs="Times New Roman"/>
        </w:rPr>
        <w:t xml:space="preserve"> the hypothalamic-pituitary-adrenal (HPA) or hypothalamic-pituitary-</w:t>
      </w:r>
      <w:proofErr w:type="spellStart"/>
      <w:r w:rsidRPr="00E54471">
        <w:rPr>
          <w:rFonts w:ascii="Times New Roman" w:hAnsi="Times New Roman" w:cs="Times New Roman"/>
        </w:rPr>
        <w:t>interrenal</w:t>
      </w:r>
      <w:proofErr w:type="spellEnd"/>
      <w:r w:rsidRPr="00E54471">
        <w:rPr>
          <w:rFonts w:ascii="Times New Roman" w:hAnsi="Times New Roman" w:cs="Times New Roman"/>
        </w:rPr>
        <w:t xml:space="preserve"> (HPI) axis</w:t>
      </w:r>
      <w:r w:rsidR="001F4435">
        <w:rPr>
          <w:rFonts w:ascii="Times New Roman" w:hAnsi="Times New Roman" w:cs="Times New Roman"/>
        </w:rPr>
        <w:t>–</w:t>
      </w:r>
      <w:r w:rsidRPr="00E54471">
        <w:rPr>
          <w:rFonts w:ascii="Times New Roman" w:hAnsi="Times New Roman" w:cs="Times New Roman"/>
        </w:rPr>
        <w:t xml:space="preserve">plays a crucial role in mediating behavioral and physiological </w:t>
      </w:r>
      <w:r w:rsidRPr="00E54471">
        <w:rPr>
          <w:rFonts w:ascii="Times New Roman" w:hAnsi="Times New Roman" w:cs="Times New Roman"/>
        </w:rPr>
        <w:lastRenderedPageBreak/>
        <w:t>responses to predation (</w:t>
      </w:r>
      <w:hyperlink w:anchor="ref-thaker2009acute">
        <w:r w:rsidRPr="00E54471">
          <w:rPr>
            <w:rStyle w:val="Hyperlink"/>
            <w:rFonts w:ascii="Times New Roman" w:hAnsi="Times New Roman" w:cs="Times New Roman"/>
          </w:rPr>
          <w:t>Thaker et al. 2009b</w:t>
        </w:r>
      </w:hyperlink>
      <w:r w:rsidRPr="00E54471">
        <w:rPr>
          <w:rFonts w:ascii="Times New Roman" w:hAnsi="Times New Roman" w:cs="Times New Roman"/>
        </w:rPr>
        <w:t xml:space="preserve">, </w:t>
      </w:r>
      <w:hyperlink w:anchor="ref-thaker2010stress">
        <w:r w:rsidRPr="00E54471">
          <w:rPr>
            <w:rStyle w:val="Hyperlink"/>
            <w:rFonts w:ascii="Times New Roman" w:hAnsi="Times New Roman" w:cs="Times New Roman"/>
          </w:rPr>
          <w:t>2010</w:t>
        </w:r>
      </w:hyperlink>
      <w:r w:rsidRPr="00E54471">
        <w:rPr>
          <w:rFonts w:ascii="Times New Roman" w:hAnsi="Times New Roman" w:cs="Times New Roman"/>
        </w:rPr>
        <w:t>). Under threat, the HPA/HPI axis triggers the release of glucocorticoids (GCs), which help mobilize resources to cope with imminent risk (</w:t>
      </w:r>
      <w:hyperlink w:anchor="ref-sapolsky_how_2000">
        <w:r w:rsidRPr="00E54471">
          <w:rPr>
            <w:rStyle w:val="Hyperlink"/>
            <w:rFonts w:ascii="Times New Roman" w:hAnsi="Times New Roman" w:cs="Times New Roman"/>
          </w:rPr>
          <w:t>Sapolsky et al. 2000</w:t>
        </w:r>
      </w:hyperlink>
      <w:r w:rsidRPr="00E54471">
        <w:rPr>
          <w:rFonts w:ascii="Times New Roman" w:hAnsi="Times New Roman" w:cs="Times New Roman"/>
        </w:rPr>
        <w:t>). Therefore, cognitive processes and the stress response system likely interact to determine how animals can cope with predation risk. As such, investigating the factors that influence cognitive development and HPA/HPI function is fundamental to understanding individual differences in antipredatory responses and their plasticity.</w:t>
      </w:r>
    </w:p>
    <w:p w14:paraId="50EF3038" w14:textId="566F6ED0"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Early-life environment is critical for the development of both cognitive function and the HPA/HPI axis (</w:t>
      </w:r>
      <w:hyperlink w:anchor="ref-lemaire_prenatal_2000">
        <w:r w:rsidRPr="00E54471">
          <w:rPr>
            <w:rStyle w:val="Hyperlink"/>
            <w:rFonts w:ascii="Times New Roman" w:hAnsi="Times New Roman" w:cs="Times New Roman"/>
          </w:rPr>
          <w:t>Lemaire et al. 2000</w:t>
        </w:r>
      </w:hyperlink>
      <w:r w:rsidRPr="00E54471">
        <w:rPr>
          <w:rFonts w:ascii="Times New Roman" w:hAnsi="Times New Roman" w:cs="Times New Roman"/>
        </w:rPr>
        <w:t xml:space="preserve">; </w:t>
      </w:r>
      <w:hyperlink w:anchor="ref-jafari2017prenatal">
        <w:r w:rsidRPr="00E54471">
          <w:rPr>
            <w:rStyle w:val="Hyperlink"/>
            <w:rFonts w:ascii="Times New Roman" w:hAnsi="Times New Roman" w:cs="Times New Roman"/>
          </w:rPr>
          <w:t>Jafari et al. 2017</w:t>
        </w:r>
      </w:hyperlink>
      <w:r w:rsidRPr="00E54471">
        <w:rPr>
          <w:rFonts w:ascii="Times New Roman" w:hAnsi="Times New Roman" w:cs="Times New Roman"/>
        </w:rPr>
        <w:t xml:space="preserve">; </w:t>
      </w:r>
      <w:hyperlink w:anchor="ref-abayarathna_effects_2020">
        <w:r w:rsidRPr="00E54471">
          <w:rPr>
            <w:rStyle w:val="Hyperlink"/>
            <w:rFonts w:ascii="Times New Roman" w:hAnsi="Times New Roman" w:cs="Times New Roman"/>
          </w:rPr>
          <w:t>Abayarathna and Webb 2020</w:t>
        </w:r>
      </w:hyperlink>
      <w:r w:rsidRPr="00E54471">
        <w:rPr>
          <w:rFonts w:ascii="Times New Roman" w:hAnsi="Times New Roman" w:cs="Times New Roman"/>
        </w:rPr>
        <w:t xml:space="preserve">; </w:t>
      </w:r>
      <w:hyperlink w:anchor="ref-crino2024eggs">
        <w:r w:rsidRPr="00E54471">
          <w:rPr>
            <w:rStyle w:val="Hyperlink"/>
            <w:rFonts w:ascii="Times New Roman" w:hAnsi="Times New Roman" w:cs="Times New Roman"/>
          </w:rPr>
          <w:t>Crino et al. 2024</w:t>
        </w:r>
      </w:hyperlink>
      <w:r w:rsidRPr="00E54471">
        <w:rPr>
          <w:rFonts w:ascii="Times New Roman" w:hAnsi="Times New Roman" w:cs="Times New Roman"/>
        </w:rPr>
        <w:t xml:space="preserve">). Stressful conditions during development can lead to long-lasting alterations in cognitive abilities and </w:t>
      </w:r>
      <w:r w:rsidR="00DF0FA3" w:rsidRPr="00E54471">
        <w:rPr>
          <w:rFonts w:ascii="Times New Roman" w:hAnsi="Times New Roman" w:cs="Times New Roman"/>
        </w:rPr>
        <w:t>GCs</w:t>
      </w:r>
      <w:r w:rsidRPr="00E54471">
        <w:rPr>
          <w:rFonts w:ascii="Times New Roman" w:hAnsi="Times New Roman" w:cs="Times New Roman"/>
        </w:rPr>
        <w:t xml:space="preserve"> regulation (</w:t>
      </w:r>
      <w:hyperlink w:anchor="ref-lemaire_prenatal_2000">
        <w:r w:rsidRPr="00E54471">
          <w:rPr>
            <w:rStyle w:val="Hyperlink"/>
            <w:rFonts w:ascii="Times New Roman" w:hAnsi="Times New Roman" w:cs="Times New Roman"/>
          </w:rPr>
          <w:t>Lemaire et al. 2000</w:t>
        </w:r>
      </w:hyperlink>
      <w:r w:rsidRPr="00E54471">
        <w:rPr>
          <w:rFonts w:ascii="Times New Roman" w:hAnsi="Times New Roman" w:cs="Times New Roman"/>
        </w:rPr>
        <w:t xml:space="preserve">; </w:t>
      </w:r>
      <w:hyperlink w:anchor="ref-zhu_prenatal_2004">
        <w:r w:rsidRPr="00E54471">
          <w:rPr>
            <w:rStyle w:val="Hyperlink"/>
            <w:rFonts w:ascii="Times New Roman" w:hAnsi="Times New Roman" w:cs="Times New Roman"/>
          </w:rPr>
          <w:t>Zhu et al. 2004</w:t>
        </w:r>
      </w:hyperlink>
      <w:r w:rsidRPr="00E54471">
        <w:rPr>
          <w:rFonts w:ascii="Times New Roman" w:hAnsi="Times New Roman" w:cs="Times New Roman"/>
        </w:rPr>
        <w:t xml:space="preserve">; </w:t>
      </w:r>
      <w:hyperlink w:anchor="ref-jafari2017prenatal">
        <w:r w:rsidRPr="00E54471">
          <w:rPr>
            <w:rStyle w:val="Hyperlink"/>
            <w:rFonts w:ascii="Times New Roman" w:hAnsi="Times New Roman" w:cs="Times New Roman"/>
          </w:rPr>
          <w:t>Jafari et al. 2017</w:t>
        </w:r>
      </w:hyperlink>
      <w:r w:rsidRPr="00E54471">
        <w:rPr>
          <w:rFonts w:ascii="Times New Roman" w:hAnsi="Times New Roman" w:cs="Times New Roman"/>
        </w:rPr>
        <w:t xml:space="preserve">; </w:t>
      </w:r>
      <w:hyperlink w:anchor="ref-crino2024eggs">
        <w:r w:rsidRPr="00E54471">
          <w:rPr>
            <w:rStyle w:val="Hyperlink"/>
            <w:rFonts w:ascii="Times New Roman" w:hAnsi="Times New Roman" w:cs="Times New Roman"/>
          </w:rPr>
          <w:t>Crino et al. 2024</w:t>
        </w:r>
      </w:hyperlink>
      <w:r w:rsidRPr="00E54471">
        <w:rPr>
          <w:rFonts w:ascii="Times New Roman" w:hAnsi="Times New Roman" w:cs="Times New Roman"/>
        </w:rPr>
        <w:t xml:space="preserve">). </w:t>
      </w:r>
      <w:r w:rsidR="00DF0FA3" w:rsidRPr="00E54471">
        <w:rPr>
          <w:rFonts w:ascii="Times New Roman" w:hAnsi="Times New Roman" w:cs="Times New Roman"/>
        </w:rPr>
        <w:t>P</w:t>
      </w:r>
      <w:r w:rsidRPr="00E54471">
        <w:rPr>
          <w:rFonts w:ascii="Times New Roman" w:hAnsi="Times New Roman" w:cs="Times New Roman"/>
        </w:rPr>
        <w:t xml:space="preserve">renatal </w:t>
      </w:r>
      <w:r w:rsidR="00DF0FA3" w:rsidRPr="00E54471">
        <w:rPr>
          <w:rFonts w:ascii="Times New Roman" w:hAnsi="Times New Roman" w:cs="Times New Roman"/>
        </w:rPr>
        <w:t xml:space="preserve">stress or </w:t>
      </w:r>
      <w:r w:rsidRPr="00E54471">
        <w:rPr>
          <w:rFonts w:ascii="Times New Roman" w:hAnsi="Times New Roman" w:cs="Times New Roman"/>
        </w:rPr>
        <w:t>GC exposure can impact neural processes relevant to perception or behavioral flexibility (</w:t>
      </w:r>
      <w:hyperlink w:anchor="ref-lemaire_prenatal_2000">
        <w:r w:rsidRPr="00E54471">
          <w:rPr>
            <w:rStyle w:val="Hyperlink"/>
            <w:rFonts w:ascii="Times New Roman" w:hAnsi="Times New Roman" w:cs="Times New Roman"/>
          </w:rPr>
          <w:t>Lemaire et al. 2000</w:t>
        </w:r>
      </w:hyperlink>
      <w:r w:rsidRPr="00E54471">
        <w:rPr>
          <w:rFonts w:ascii="Times New Roman" w:hAnsi="Times New Roman" w:cs="Times New Roman"/>
        </w:rPr>
        <w:t xml:space="preserve">; </w:t>
      </w:r>
      <w:hyperlink w:anchor="ref-zhu_prenatal_2004">
        <w:r w:rsidRPr="00E54471">
          <w:rPr>
            <w:rStyle w:val="Hyperlink"/>
            <w:rFonts w:ascii="Times New Roman" w:hAnsi="Times New Roman" w:cs="Times New Roman"/>
          </w:rPr>
          <w:t>Zhu et al. 2004</w:t>
        </w:r>
      </w:hyperlink>
      <w:r w:rsidRPr="00E54471">
        <w:rPr>
          <w:rFonts w:ascii="Times New Roman" w:hAnsi="Times New Roman" w:cs="Times New Roman"/>
        </w:rPr>
        <w:t xml:space="preserve">; </w:t>
      </w:r>
      <w:hyperlink w:anchor="ref-costantini2011meta">
        <w:r w:rsidRPr="00E54471">
          <w:rPr>
            <w:rStyle w:val="Hyperlink"/>
            <w:rFonts w:ascii="Times New Roman" w:hAnsi="Times New Roman" w:cs="Times New Roman"/>
          </w:rPr>
          <w:t>Costantini et al. 2011</w:t>
        </w:r>
      </w:hyperlink>
      <w:r w:rsidRPr="00E54471">
        <w:rPr>
          <w:rFonts w:ascii="Times New Roman" w:hAnsi="Times New Roman" w:cs="Times New Roman"/>
        </w:rPr>
        <w:t xml:space="preserve">; </w:t>
      </w:r>
      <w:hyperlink w:anchor="ref-meunier2020olfactory">
        <w:r w:rsidRPr="00E54471">
          <w:rPr>
            <w:rStyle w:val="Hyperlink"/>
            <w:rFonts w:ascii="Times New Roman" w:hAnsi="Times New Roman" w:cs="Times New Roman"/>
          </w:rPr>
          <w:t>Meunier et al. 2020</w:t>
        </w:r>
      </w:hyperlink>
      <w:r w:rsidRPr="00E54471">
        <w:rPr>
          <w:rFonts w:ascii="Times New Roman" w:hAnsi="Times New Roman" w:cs="Times New Roman"/>
        </w:rPr>
        <w:t>)</w:t>
      </w:r>
      <w:r w:rsidR="00DF0FA3" w:rsidRPr="00E54471">
        <w:rPr>
          <w:rFonts w:ascii="Times New Roman" w:hAnsi="Times New Roman" w:cs="Times New Roman"/>
        </w:rPr>
        <w:t>,</w:t>
      </w:r>
      <w:r w:rsidRPr="00E54471">
        <w:rPr>
          <w:rFonts w:ascii="Times New Roman" w:hAnsi="Times New Roman" w:cs="Times New Roman"/>
        </w:rPr>
        <w:t xml:space="preserve"> or alter the HPA/HPI axis function leading to changes in stress responsiveness and coping strategies (</w:t>
      </w:r>
      <w:hyperlink w:anchor="ref-koolhaas1999coping">
        <w:r w:rsidRPr="00E54471">
          <w:rPr>
            <w:rStyle w:val="Hyperlink"/>
            <w:rFonts w:ascii="Times New Roman" w:hAnsi="Times New Roman" w:cs="Times New Roman"/>
          </w:rPr>
          <w:t>Koolhaas et al. 1999</w:t>
        </w:r>
      </w:hyperlink>
      <w:r w:rsidRPr="00E54471">
        <w:rPr>
          <w:rFonts w:ascii="Times New Roman" w:hAnsi="Times New Roman" w:cs="Times New Roman"/>
        </w:rPr>
        <w:t xml:space="preserve">; </w:t>
      </w:r>
      <w:hyperlink w:anchor="ref-jafari2017prenatal">
        <w:r w:rsidRPr="00E54471">
          <w:rPr>
            <w:rStyle w:val="Hyperlink"/>
            <w:rFonts w:ascii="Times New Roman" w:hAnsi="Times New Roman" w:cs="Times New Roman"/>
          </w:rPr>
          <w:t>Jafari et al. 2017</w:t>
        </w:r>
      </w:hyperlink>
      <w:r w:rsidRPr="00E54471">
        <w:rPr>
          <w:rFonts w:ascii="Times New Roman" w:hAnsi="Times New Roman" w:cs="Times New Roman"/>
        </w:rPr>
        <w:t>). Although evidence is mixed, most studies suggest that prenatal GC elevations produce individuals that are more reactive to threats and less behaviorally flexible (</w:t>
      </w:r>
      <w:hyperlink w:anchor="ref-koolhaas1999coping">
        <w:r w:rsidRPr="00E54471">
          <w:rPr>
            <w:rStyle w:val="Hyperlink"/>
            <w:rFonts w:ascii="Times New Roman" w:hAnsi="Times New Roman" w:cs="Times New Roman"/>
          </w:rPr>
          <w:t>Koolhaas et al. 1999</w:t>
        </w:r>
      </w:hyperlink>
      <w:r w:rsidRPr="00E54471">
        <w:rPr>
          <w:rFonts w:ascii="Times New Roman" w:hAnsi="Times New Roman" w:cs="Times New Roman"/>
        </w:rPr>
        <w:t xml:space="preserve">; but see </w:t>
      </w:r>
      <w:hyperlink w:anchor="ref-recio2025early">
        <w:r w:rsidRPr="00E54471">
          <w:rPr>
            <w:rStyle w:val="Hyperlink"/>
            <w:rFonts w:ascii="Times New Roman" w:hAnsi="Times New Roman" w:cs="Times New Roman"/>
          </w:rPr>
          <w:t>Recio et al. 2025b</w:t>
        </w:r>
      </w:hyperlink>
      <w:r w:rsidRPr="00E54471">
        <w:rPr>
          <w:rFonts w:ascii="Times New Roman" w:hAnsi="Times New Roman" w:cs="Times New Roman"/>
        </w:rPr>
        <w:t>).</w:t>
      </w:r>
    </w:p>
    <w:p w14:paraId="68D14C38" w14:textId="77777777" w:rsidR="00DF0FA3"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However, other aspects of the early-life environment can also influence cognitive processes or modulate the effects of GC exposure (</w:t>
      </w:r>
      <w:hyperlink w:anchor="ref-amiel_smart_2011">
        <w:r w:rsidRPr="00E54471">
          <w:rPr>
            <w:rStyle w:val="Hyperlink"/>
            <w:rFonts w:ascii="Times New Roman" w:hAnsi="Times New Roman" w:cs="Times New Roman"/>
          </w:rPr>
          <w:t>Amiel et al. 2011</w:t>
        </w:r>
      </w:hyperlink>
      <w:r w:rsidRPr="00E54471">
        <w:rPr>
          <w:rFonts w:ascii="Times New Roman" w:hAnsi="Times New Roman" w:cs="Times New Roman"/>
        </w:rPr>
        <w:t xml:space="preserve">; </w:t>
      </w:r>
      <w:hyperlink w:anchor="ref-dayananda_incubation_2017">
        <w:r w:rsidRPr="00E54471">
          <w:rPr>
            <w:rStyle w:val="Hyperlink"/>
            <w:rFonts w:ascii="Times New Roman" w:hAnsi="Times New Roman" w:cs="Times New Roman"/>
          </w:rPr>
          <w:t>Dayananda and Webb 2017</w:t>
        </w:r>
      </w:hyperlink>
      <w:r w:rsidRPr="00E54471">
        <w:rPr>
          <w:rFonts w:ascii="Times New Roman" w:hAnsi="Times New Roman" w:cs="Times New Roman"/>
        </w:rPr>
        <w:t xml:space="preserve">; </w:t>
      </w:r>
      <w:hyperlink w:anchor="ref-abayarathna_effects_2020">
        <w:r w:rsidRPr="00E54471">
          <w:rPr>
            <w:rStyle w:val="Hyperlink"/>
            <w:rFonts w:ascii="Times New Roman" w:hAnsi="Times New Roman" w:cs="Times New Roman"/>
          </w:rPr>
          <w:t>Abayarathna and Webb 2020</w:t>
        </w:r>
      </w:hyperlink>
      <w:r w:rsidRPr="00E54471">
        <w:rPr>
          <w:rFonts w:ascii="Times New Roman" w:hAnsi="Times New Roman" w:cs="Times New Roman"/>
        </w:rPr>
        <w:t>). Factors that, as prenatal GC exposure, can alter metabolic function during development, typically have significant long-lasting effects on brain function and cognition (</w:t>
      </w:r>
      <w:hyperlink w:anchor="ref-amiel_effects_2017">
        <w:r w:rsidRPr="00E54471">
          <w:rPr>
            <w:rStyle w:val="Hyperlink"/>
            <w:rFonts w:ascii="Times New Roman" w:hAnsi="Times New Roman" w:cs="Times New Roman"/>
          </w:rPr>
          <w:t>Amiel et al. 2017</w:t>
        </w:r>
      </w:hyperlink>
      <w:r w:rsidRPr="00E54471">
        <w:rPr>
          <w:rFonts w:ascii="Times New Roman" w:hAnsi="Times New Roman" w:cs="Times New Roman"/>
        </w:rPr>
        <w:t>). In this regard, temperature is a prominent environmental factor influencing metabolic rates in ectotherms (</w:t>
      </w:r>
      <w:hyperlink w:anchor="ref-schulte2015effects">
        <w:r w:rsidRPr="00E54471">
          <w:rPr>
            <w:rStyle w:val="Hyperlink"/>
            <w:rFonts w:ascii="Times New Roman" w:hAnsi="Times New Roman" w:cs="Times New Roman"/>
          </w:rPr>
          <w:t>Schulte 2015</w:t>
        </w:r>
      </w:hyperlink>
      <w:r w:rsidRPr="00E54471">
        <w:rPr>
          <w:rFonts w:ascii="Times New Roman" w:hAnsi="Times New Roman" w:cs="Times New Roman"/>
        </w:rPr>
        <w:t xml:space="preserve">; </w:t>
      </w:r>
      <w:hyperlink w:anchor="ref-noble_developmental_2018">
        <w:r w:rsidRPr="00E54471">
          <w:rPr>
            <w:rStyle w:val="Hyperlink"/>
            <w:rFonts w:ascii="Times New Roman" w:hAnsi="Times New Roman" w:cs="Times New Roman"/>
          </w:rPr>
          <w:t>Noble et al. 2018</w:t>
        </w:r>
      </w:hyperlink>
      <w:r w:rsidRPr="00E54471">
        <w:rPr>
          <w:rFonts w:ascii="Times New Roman" w:hAnsi="Times New Roman" w:cs="Times New Roman"/>
        </w:rPr>
        <w:t>). As such, prenatal thermal environment shapes multiple traits in ectotherms, including cognitive processes (</w:t>
      </w:r>
      <w:hyperlink w:anchor="ref-amiel_smart_2011">
        <w:r w:rsidRPr="00E54471">
          <w:rPr>
            <w:rStyle w:val="Hyperlink"/>
            <w:rFonts w:ascii="Times New Roman" w:hAnsi="Times New Roman" w:cs="Times New Roman"/>
          </w:rPr>
          <w:t xml:space="preserve">Amiel </w:t>
        </w:r>
        <w:r w:rsidRPr="00E54471">
          <w:rPr>
            <w:rStyle w:val="Hyperlink"/>
            <w:rFonts w:ascii="Times New Roman" w:hAnsi="Times New Roman" w:cs="Times New Roman"/>
          </w:rPr>
          <w:lastRenderedPageBreak/>
          <w:t>et al. 2011</w:t>
        </w:r>
      </w:hyperlink>
      <w:r w:rsidRPr="00E54471">
        <w:rPr>
          <w:rFonts w:ascii="Times New Roman" w:hAnsi="Times New Roman" w:cs="Times New Roman"/>
        </w:rPr>
        <w:t xml:space="preserve">; </w:t>
      </w:r>
      <w:hyperlink w:anchor="ref-dayananda_incubation_2017">
        <w:r w:rsidRPr="00E54471">
          <w:rPr>
            <w:rStyle w:val="Hyperlink"/>
            <w:rFonts w:ascii="Times New Roman" w:hAnsi="Times New Roman" w:cs="Times New Roman"/>
          </w:rPr>
          <w:t>Dayananda and Webb 2017</w:t>
        </w:r>
      </w:hyperlink>
      <w:r w:rsidRPr="00E54471">
        <w:rPr>
          <w:rFonts w:ascii="Times New Roman" w:hAnsi="Times New Roman" w:cs="Times New Roman"/>
        </w:rPr>
        <w:t xml:space="preserve">; </w:t>
      </w:r>
      <w:hyperlink w:anchor="ref-noble_developmental_2018">
        <w:r w:rsidRPr="00E54471">
          <w:rPr>
            <w:rStyle w:val="Hyperlink"/>
            <w:rFonts w:ascii="Times New Roman" w:hAnsi="Times New Roman" w:cs="Times New Roman"/>
          </w:rPr>
          <w:t>Noble et al. 2018</w:t>
        </w:r>
      </w:hyperlink>
      <w:r w:rsidRPr="00E54471">
        <w:rPr>
          <w:rFonts w:ascii="Times New Roman" w:hAnsi="Times New Roman" w:cs="Times New Roman"/>
        </w:rPr>
        <w:t xml:space="preserve">; </w:t>
      </w:r>
      <w:hyperlink w:anchor="ref-vila_pouca_incubation_2018">
        <w:r w:rsidRPr="00E54471">
          <w:rPr>
            <w:rStyle w:val="Hyperlink"/>
            <w:rFonts w:ascii="Times New Roman" w:hAnsi="Times New Roman" w:cs="Times New Roman"/>
          </w:rPr>
          <w:t>Vila Pouca et al. 2018</w:t>
        </w:r>
      </w:hyperlink>
      <w:r w:rsidRPr="00E54471">
        <w:rPr>
          <w:rFonts w:ascii="Times New Roman" w:hAnsi="Times New Roman" w:cs="Times New Roman"/>
        </w:rPr>
        <w:t xml:space="preserve">, </w:t>
      </w:r>
      <w:hyperlink w:anchor="ref-vila_pouca_quantity_2019">
        <w:r w:rsidRPr="00E54471">
          <w:rPr>
            <w:rStyle w:val="Hyperlink"/>
            <w:rFonts w:ascii="Times New Roman" w:hAnsi="Times New Roman" w:cs="Times New Roman"/>
          </w:rPr>
          <w:t>2019</w:t>
        </w:r>
      </w:hyperlink>
      <w:r w:rsidRPr="00E54471">
        <w:rPr>
          <w:rFonts w:ascii="Times New Roman" w:hAnsi="Times New Roman" w:cs="Times New Roman"/>
        </w:rPr>
        <w:t xml:space="preserve">; </w:t>
      </w:r>
      <w:hyperlink w:anchor="ref-abayarathna_effects_2020">
        <w:r w:rsidRPr="00E54471">
          <w:rPr>
            <w:rStyle w:val="Hyperlink"/>
            <w:rFonts w:ascii="Times New Roman" w:hAnsi="Times New Roman" w:cs="Times New Roman"/>
          </w:rPr>
          <w:t>Abayarathna and Webb 2020</w:t>
        </w:r>
      </w:hyperlink>
      <w:r w:rsidRPr="00E54471">
        <w:rPr>
          <w:rFonts w:ascii="Times New Roman" w:hAnsi="Times New Roman" w:cs="Times New Roman"/>
        </w:rPr>
        <w:t>). For example, incubation at higher temperatures in several species of lizards is associated with improved cognition and more dense neural structures (</w:t>
      </w:r>
      <w:hyperlink w:anchor="ref-amiel_smart_2011">
        <w:r w:rsidRPr="00E54471">
          <w:rPr>
            <w:rStyle w:val="Hyperlink"/>
            <w:rFonts w:ascii="Times New Roman" w:hAnsi="Times New Roman" w:cs="Times New Roman"/>
          </w:rPr>
          <w:t>Amiel et al. 2011</w:t>
        </w:r>
      </w:hyperlink>
      <w:r w:rsidRPr="00E54471">
        <w:rPr>
          <w:rFonts w:ascii="Times New Roman" w:hAnsi="Times New Roman" w:cs="Times New Roman"/>
        </w:rPr>
        <w:t xml:space="preserve">, </w:t>
      </w:r>
      <w:hyperlink w:anchor="ref-amiel_effects_2017">
        <w:r w:rsidRPr="00E54471">
          <w:rPr>
            <w:rStyle w:val="Hyperlink"/>
            <w:rFonts w:ascii="Times New Roman" w:hAnsi="Times New Roman" w:cs="Times New Roman"/>
          </w:rPr>
          <w:t>2017</w:t>
        </w:r>
      </w:hyperlink>
      <w:r w:rsidRPr="00E54471">
        <w:rPr>
          <w:rFonts w:ascii="Times New Roman" w:hAnsi="Times New Roman" w:cs="Times New Roman"/>
        </w:rPr>
        <w:t xml:space="preserve">; </w:t>
      </w:r>
      <w:hyperlink w:anchor="ref-amiel_hotter_2012">
        <w:r w:rsidRPr="00E54471">
          <w:rPr>
            <w:rStyle w:val="Hyperlink"/>
            <w:rFonts w:ascii="Times New Roman" w:hAnsi="Times New Roman" w:cs="Times New Roman"/>
          </w:rPr>
          <w:t>Amiel and Shine 2012</w:t>
        </w:r>
      </w:hyperlink>
      <w:r w:rsidRPr="00E54471">
        <w:rPr>
          <w:rFonts w:ascii="Times New Roman" w:hAnsi="Times New Roman" w:cs="Times New Roman"/>
        </w:rPr>
        <w:t>).</w:t>
      </w:r>
      <w:r w:rsidR="00DF0FA3" w:rsidRPr="00E54471">
        <w:rPr>
          <w:rFonts w:ascii="Times New Roman" w:hAnsi="Times New Roman" w:cs="Times New Roman"/>
        </w:rPr>
        <w:t xml:space="preserve"> </w:t>
      </w:r>
      <w:r w:rsidR="00DF0FA3" w:rsidRPr="00E54471">
        <w:rPr>
          <w:rFonts w:ascii="Times New Roman" w:hAnsi="Times New Roman" w:cs="Times New Roman"/>
        </w:rPr>
        <w:t xml:space="preserve">Therefore, prenatal </w:t>
      </w:r>
      <w:r w:rsidR="00DF0FA3" w:rsidRPr="00E54471">
        <w:rPr>
          <w:rFonts w:ascii="Times New Roman" w:hAnsi="Times New Roman" w:cs="Times New Roman"/>
        </w:rPr>
        <w:t>thermal environment</w:t>
      </w:r>
      <w:r w:rsidR="00DF0FA3" w:rsidRPr="00E54471">
        <w:rPr>
          <w:rFonts w:ascii="Times New Roman" w:hAnsi="Times New Roman" w:cs="Times New Roman"/>
        </w:rPr>
        <w:t xml:space="preserve"> can influence </w:t>
      </w:r>
      <w:proofErr w:type="spellStart"/>
      <w:r w:rsidR="00DF0FA3" w:rsidRPr="00E54471">
        <w:rPr>
          <w:rFonts w:ascii="Times New Roman" w:hAnsi="Times New Roman" w:cs="Times New Roman"/>
        </w:rPr>
        <w:t>antipredatory</w:t>
      </w:r>
      <w:proofErr w:type="spellEnd"/>
      <w:r w:rsidR="00DF0FA3" w:rsidRPr="00E54471">
        <w:rPr>
          <w:rFonts w:ascii="Times New Roman" w:hAnsi="Times New Roman" w:cs="Times New Roman"/>
        </w:rPr>
        <w:t xml:space="preserve"> behavior and its flexibility through effects on cognitive processes </w:t>
      </w:r>
      <w:r w:rsidRPr="00E54471">
        <w:rPr>
          <w:rFonts w:ascii="Times New Roman" w:hAnsi="Times New Roman" w:cs="Times New Roman"/>
        </w:rPr>
        <w:t>(</w:t>
      </w:r>
      <w:r w:rsidR="00DF0FA3" w:rsidRPr="00E54471">
        <w:rPr>
          <w:rFonts w:ascii="Times New Roman" w:hAnsi="Times New Roman" w:cs="Times New Roman"/>
        </w:rPr>
        <w:t xml:space="preserve">see </w:t>
      </w:r>
      <w:hyperlink w:anchor="ref-burger_antipredator_1998">
        <w:r w:rsidRPr="00E54471">
          <w:rPr>
            <w:rStyle w:val="Hyperlink"/>
            <w:rFonts w:ascii="Times New Roman" w:hAnsi="Times New Roman" w:cs="Times New Roman"/>
          </w:rPr>
          <w:t>Burger 1998</w:t>
        </w:r>
      </w:hyperlink>
      <w:r w:rsidRPr="00E54471">
        <w:rPr>
          <w:rFonts w:ascii="Times New Roman" w:hAnsi="Times New Roman" w:cs="Times New Roman"/>
        </w:rPr>
        <w:t xml:space="preserve">). </w:t>
      </w:r>
    </w:p>
    <w:p w14:paraId="0319BA40" w14:textId="27A6B4B1" w:rsidR="006811CF" w:rsidRPr="00E54471" w:rsidRDefault="00DF0FA3" w:rsidP="00E54471">
      <w:pPr>
        <w:pStyle w:val="BodyText"/>
        <w:spacing w:line="480" w:lineRule="auto"/>
        <w:rPr>
          <w:rFonts w:ascii="Times New Roman" w:hAnsi="Times New Roman" w:cs="Times New Roman"/>
        </w:rPr>
      </w:pPr>
      <w:r w:rsidRPr="00E54471">
        <w:rPr>
          <w:rFonts w:ascii="Times New Roman" w:hAnsi="Times New Roman" w:cs="Times New Roman"/>
        </w:rPr>
        <w:t xml:space="preserve">Since both temperature and GC exposure can influence the </w:t>
      </w:r>
      <w:proofErr w:type="spellStart"/>
      <w:r w:rsidRPr="00E54471">
        <w:rPr>
          <w:rFonts w:ascii="Times New Roman" w:hAnsi="Times New Roman" w:cs="Times New Roman"/>
        </w:rPr>
        <w:t>antipredatory</w:t>
      </w:r>
      <w:proofErr w:type="spellEnd"/>
      <w:r w:rsidRPr="00E54471">
        <w:rPr>
          <w:rFonts w:ascii="Times New Roman" w:hAnsi="Times New Roman" w:cs="Times New Roman"/>
        </w:rPr>
        <w:t xml:space="preserve"> response through similar mechanisms, we could expect prenatal GCs and temperature have interactive effects on </w:t>
      </w:r>
      <w:proofErr w:type="spellStart"/>
      <w:r w:rsidRPr="00E54471">
        <w:rPr>
          <w:rFonts w:ascii="Times New Roman" w:hAnsi="Times New Roman" w:cs="Times New Roman"/>
        </w:rPr>
        <w:t>antipredatory</w:t>
      </w:r>
      <w:proofErr w:type="spellEnd"/>
      <w:r w:rsidRPr="00E54471">
        <w:rPr>
          <w:rFonts w:ascii="Times New Roman" w:hAnsi="Times New Roman" w:cs="Times New Roman"/>
        </w:rPr>
        <w:t xml:space="preserve"> strategies.</w:t>
      </w:r>
      <w:r w:rsidR="00000000" w:rsidRPr="00E54471">
        <w:rPr>
          <w:rFonts w:ascii="Times New Roman" w:hAnsi="Times New Roman" w:cs="Times New Roman"/>
        </w:rPr>
        <w:t xml:space="preserve"> Importantly, </w:t>
      </w:r>
      <w:r w:rsidRPr="00E54471">
        <w:rPr>
          <w:rFonts w:ascii="Times New Roman" w:hAnsi="Times New Roman" w:cs="Times New Roman"/>
        </w:rPr>
        <w:t>this interaction</w:t>
      </w:r>
      <w:r w:rsidR="00000000" w:rsidRPr="00E54471">
        <w:rPr>
          <w:rFonts w:ascii="Times New Roman" w:hAnsi="Times New Roman" w:cs="Times New Roman"/>
        </w:rPr>
        <w:t xml:space="preserve"> is likely ecologically relevant, as extreme environmental temperatures experienced by mothers can increase GCs transmitted to offspring (</w:t>
      </w:r>
      <w:hyperlink w:anchor="ref-racic_effects_2020">
        <w:r w:rsidR="00000000" w:rsidRPr="00E54471">
          <w:rPr>
            <w:rStyle w:val="Hyperlink"/>
            <w:rFonts w:ascii="Times New Roman" w:hAnsi="Times New Roman" w:cs="Times New Roman"/>
          </w:rPr>
          <w:t>Racic et al. 2020</w:t>
        </w:r>
      </w:hyperlink>
      <w:r w:rsidR="00000000" w:rsidRPr="00E54471">
        <w:rPr>
          <w:rFonts w:ascii="Times New Roman" w:hAnsi="Times New Roman" w:cs="Times New Roman"/>
        </w:rPr>
        <w:t xml:space="preserve">; </w:t>
      </w:r>
      <w:hyperlink w:anchor="ref-Crino_2023">
        <w:r w:rsidR="00000000" w:rsidRPr="00E54471">
          <w:rPr>
            <w:rStyle w:val="Hyperlink"/>
            <w:rFonts w:ascii="Times New Roman" w:hAnsi="Times New Roman" w:cs="Times New Roman"/>
          </w:rPr>
          <w:t>Crino et al. 2023</w:t>
        </w:r>
      </w:hyperlink>
      <w:r w:rsidR="00000000" w:rsidRPr="00E54471">
        <w:rPr>
          <w:rFonts w:ascii="Times New Roman" w:hAnsi="Times New Roman" w:cs="Times New Roman"/>
        </w:rPr>
        <w:t xml:space="preserve">). </w:t>
      </w:r>
      <w:r w:rsidR="00E54471" w:rsidRPr="00E54471">
        <w:rPr>
          <w:rFonts w:ascii="Times New Roman" w:hAnsi="Times New Roman" w:cs="Times New Roman"/>
        </w:rPr>
        <w:t>However</w:t>
      </w:r>
      <w:r w:rsidR="00000000" w:rsidRPr="00E54471">
        <w:rPr>
          <w:rFonts w:ascii="Times New Roman" w:hAnsi="Times New Roman" w:cs="Times New Roman"/>
        </w:rPr>
        <w:t>, the combined effects of prenatal GC exposure and incubation temperature on antipredatory strategies remain poorly understood.</w:t>
      </w:r>
    </w:p>
    <w:p w14:paraId="7A8D2A85" w14:textId="77CBB6E6" w:rsidR="00E54471"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The aim of the present study is to examine how prenatal conditions</w:t>
      </w:r>
      <w:r w:rsidR="001F4435">
        <w:rPr>
          <w:rFonts w:ascii="Times New Roman" w:hAnsi="Times New Roman" w:cs="Times New Roman"/>
        </w:rPr>
        <w:t>–</w:t>
      </w:r>
      <w:r w:rsidRPr="00E54471">
        <w:rPr>
          <w:rFonts w:ascii="Times New Roman" w:hAnsi="Times New Roman" w:cs="Times New Roman"/>
        </w:rPr>
        <w:t>particularly prenatal GCs exposure and thermal environment</w:t>
      </w:r>
      <w:r w:rsidR="001F4435">
        <w:rPr>
          <w:rFonts w:ascii="Times New Roman" w:hAnsi="Times New Roman" w:cs="Times New Roman"/>
        </w:rPr>
        <w:t>–</w:t>
      </w:r>
      <w:r w:rsidRPr="00E54471">
        <w:rPr>
          <w:rFonts w:ascii="Times New Roman" w:hAnsi="Times New Roman" w:cs="Times New Roman"/>
        </w:rPr>
        <w:t xml:space="preserve">can shape the </w:t>
      </w:r>
      <w:proofErr w:type="spellStart"/>
      <w:r w:rsidRPr="00E54471">
        <w:rPr>
          <w:rFonts w:ascii="Times New Roman" w:hAnsi="Times New Roman" w:cs="Times New Roman"/>
        </w:rPr>
        <w:t>antipredatory</w:t>
      </w:r>
      <w:proofErr w:type="spellEnd"/>
      <w:r w:rsidRPr="00E54471">
        <w:rPr>
          <w:rFonts w:ascii="Times New Roman" w:hAnsi="Times New Roman" w:cs="Times New Roman"/>
        </w:rPr>
        <w:t xml:space="preserve"> response and its flexibility in ectother</w:t>
      </w:r>
      <w:r w:rsidR="00E54471" w:rsidRPr="00E54471">
        <w:rPr>
          <w:rFonts w:ascii="Times New Roman" w:hAnsi="Times New Roman" w:cs="Times New Roman"/>
        </w:rPr>
        <w:t>m</w:t>
      </w:r>
      <w:r w:rsidRPr="00E54471">
        <w:rPr>
          <w:rFonts w:ascii="Times New Roman" w:hAnsi="Times New Roman" w:cs="Times New Roman"/>
        </w:rPr>
        <w:t>s. We investigated the combined effects of prenatal corticosterone (CORT)</w:t>
      </w:r>
      <w:r w:rsidR="001F4435">
        <w:rPr>
          <w:rFonts w:ascii="Times New Roman" w:hAnsi="Times New Roman" w:cs="Times New Roman"/>
        </w:rPr>
        <w:t>–</w:t>
      </w:r>
      <w:r w:rsidRPr="00E54471">
        <w:rPr>
          <w:rFonts w:ascii="Times New Roman" w:hAnsi="Times New Roman" w:cs="Times New Roman"/>
        </w:rPr>
        <w:t>the primary GC in reptiles</w:t>
      </w:r>
      <w:r w:rsidR="001F4435">
        <w:rPr>
          <w:rFonts w:ascii="Times New Roman" w:hAnsi="Times New Roman" w:cs="Times New Roman"/>
        </w:rPr>
        <w:t>–</w:t>
      </w:r>
      <w:r w:rsidRPr="00E54471">
        <w:rPr>
          <w:rFonts w:ascii="Times New Roman" w:hAnsi="Times New Roman" w:cs="Times New Roman"/>
        </w:rPr>
        <w:t>and incubation temperature on the antipredatory behavior and the antipredatory behavioral flexibility in two closely related skink species, the delicate skink (</w:t>
      </w:r>
      <w:r w:rsidRPr="00E54471">
        <w:rPr>
          <w:rFonts w:ascii="Times New Roman" w:hAnsi="Times New Roman" w:cs="Times New Roman"/>
          <w:i/>
          <w:iCs/>
        </w:rPr>
        <w:t>Lampropholis delicata</w:t>
      </w:r>
      <w:r w:rsidRPr="00E54471">
        <w:rPr>
          <w:rFonts w:ascii="Times New Roman" w:hAnsi="Times New Roman" w:cs="Times New Roman"/>
        </w:rPr>
        <w:t>) and the common garden skink (</w:t>
      </w:r>
      <w:r w:rsidRPr="00E54471">
        <w:rPr>
          <w:rFonts w:ascii="Times New Roman" w:hAnsi="Times New Roman" w:cs="Times New Roman"/>
          <w:i/>
          <w:iCs/>
        </w:rPr>
        <w:t>L. guichenoti</w:t>
      </w:r>
      <w:r w:rsidRPr="00E54471">
        <w:rPr>
          <w:rFonts w:ascii="Times New Roman" w:hAnsi="Times New Roman" w:cs="Times New Roman"/>
        </w:rPr>
        <w:t>). We experimentally manipulated CORT levels in eggs and incubated them at either cold or hot temperatures. After hatching, we assessed the lizards’ antipredatory response and the</w:t>
      </w:r>
      <w:r w:rsidR="00E54471" w:rsidRPr="00E54471">
        <w:rPr>
          <w:rFonts w:ascii="Times New Roman" w:hAnsi="Times New Roman" w:cs="Times New Roman"/>
        </w:rPr>
        <w:t>ir</w:t>
      </w:r>
      <w:r w:rsidRPr="00E54471">
        <w:rPr>
          <w:rFonts w:ascii="Times New Roman" w:hAnsi="Times New Roman" w:cs="Times New Roman"/>
        </w:rPr>
        <w:t xml:space="preserve"> ability to adjust </w:t>
      </w:r>
      <w:r w:rsidR="00E54471" w:rsidRPr="00E54471">
        <w:rPr>
          <w:rFonts w:ascii="Times New Roman" w:hAnsi="Times New Roman" w:cs="Times New Roman"/>
        </w:rPr>
        <w:t>this</w:t>
      </w:r>
      <w:r w:rsidRPr="00E54471">
        <w:rPr>
          <w:rFonts w:ascii="Times New Roman" w:hAnsi="Times New Roman" w:cs="Times New Roman"/>
        </w:rPr>
        <w:t xml:space="preserve"> behavior over repeated exposures to a simulated predator attack. Given the known effects of prenatal GCs and temperature on brain development and HPA/HPI function (</w:t>
      </w:r>
      <w:hyperlink w:anchor="ref-lemaire_prenatal_2000">
        <w:r w:rsidRPr="00E54471">
          <w:rPr>
            <w:rStyle w:val="Hyperlink"/>
            <w:rFonts w:ascii="Times New Roman" w:hAnsi="Times New Roman" w:cs="Times New Roman"/>
          </w:rPr>
          <w:t>Lemaire et al. 2000</w:t>
        </w:r>
      </w:hyperlink>
      <w:r w:rsidRPr="00E54471">
        <w:rPr>
          <w:rFonts w:ascii="Times New Roman" w:hAnsi="Times New Roman" w:cs="Times New Roman"/>
        </w:rPr>
        <w:t xml:space="preserve">; </w:t>
      </w:r>
      <w:hyperlink w:anchor="ref-jafari2017prenatal">
        <w:r w:rsidRPr="00E54471">
          <w:rPr>
            <w:rStyle w:val="Hyperlink"/>
            <w:rFonts w:ascii="Times New Roman" w:hAnsi="Times New Roman" w:cs="Times New Roman"/>
          </w:rPr>
          <w:t>Jafari et al. 2017</w:t>
        </w:r>
      </w:hyperlink>
      <w:r w:rsidRPr="00E54471">
        <w:rPr>
          <w:rFonts w:ascii="Times New Roman" w:hAnsi="Times New Roman" w:cs="Times New Roman"/>
        </w:rPr>
        <w:t xml:space="preserve">; </w:t>
      </w:r>
      <w:hyperlink w:anchor="ref-abayarathna_effects_2020">
        <w:r w:rsidRPr="00E54471">
          <w:rPr>
            <w:rStyle w:val="Hyperlink"/>
            <w:rFonts w:ascii="Times New Roman" w:hAnsi="Times New Roman" w:cs="Times New Roman"/>
          </w:rPr>
          <w:t>Abayarathna and Webb 2020</w:t>
        </w:r>
      </w:hyperlink>
      <w:r w:rsidRPr="00E54471">
        <w:rPr>
          <w:rFonts w:ascii="Times New Roman" w:hAnsi="Times New Roman" w:cs="Times New Roman"/>
        </w:rPr>
        <w:t xml:space="preserve">; </w:t>
      </w:r>
      <w:hyperlink w:anchor="ref-crino2024eggs">
        <w:r w:rsidRPr="00E54471">
          <w:rPr>
            <w:rStyle w:val="Hyperlink"/>
            <w:rFonts w:ascii="Times New Roman" w:hAnsi="Times New Roman" w:cs="Times New Roman"/>
          </w:rPr>
          <w:t>Crino et al. 2024</w:t>
        </w:r>
      </w:hyperlink>
      <w:r w:rsidRPr="00E54471">
        <w:rPr>
          <w:rFonts w:ascii="Times New Roman" w:hAnsi="Times New Roman" w:cs="Times New Roman"/>
        </w:rPr>
        <w:t xml:space="preserve">), we hypothesized that prenatal CORT </w:t>
      </w:r>
      <w:r w:rsidRPr="00E54471">
        <w:rPr>
          <w:rFonts w:ascii="Times New Roman" w:hAnsi="Times New Roman" w:cs="Times New Roman"/>
        </w:rPr>
        <w:lastRenderedPageBreak/>
        <w:t>exposure would enhance antipredatory response. However, it may reduce antipredatory behavioral flexibility. Additionally, we predicted that hot incubation temperatures would improve behavioral adjustments and buffer the effects of prenatal CORT on antipredatory behavior (</w:t>
      </w:r>
      <w:hyperlink w:anchor="ref-amiel_smart_2011">
        <w:r w:rsidRPr="00E54471">
          <w:rPr>
            <w:rStyle w:val="Hyperlink"/>
            <w:rFonts w:ascii="Times New Roman" w:hAnsi="Times New Roman" w:cs="Times New Roman"/>
          </w:rPr>
          <w:t>Amiel et al. 2011</w:t>
        </w:r>
      </w:hyperlink>
      <w:r w:rsidRPr="00E54471">
        <w:rPr>
          <w:rFonts w:ascii="Times New Roman" w:hAnsi="Times New Roman" w:cs="Times New Roman"/>
        </w:rPr>
        <w:t xml:space="preserve">, </w:t>
      </w:r>
      <w:hyperlink w:anchor="ref-amiel_effects_2017">
        <w:r w:rsidRPr="00E54471">
          <w:rPr>
            <w:rStyle w:val="Hyperlink"/>
            <w:rFonts w:ascii="Times New Roman" w:hAnsi="Times New Roman" w:cs="Times New Roman"/>
          </w:rPr>
          <w:t>2017</w:t>
        </w:r>
      </w:hyperlink>
      <w:r w:rsidRPr="00E54471">
        <w:rPr>
          <w:rFonts w:ascii="Times New Roman" w:hAnsi="Times New Roman" w:cs="Times New Roman"/>
        </w:rPr>
        <w:t xml:space="preserve">; </w:t>
      </w:r>
      <w:hyperlink w:anchor="ref-amiel_hotter_2012">
        <w:r w:rsidRPr="00E54471">
          <w:rPr>
            <w:rStyle w:val="Hyperlink"/>
            <w:rFonts w:ascii="Times New Roman" w:hAnsi="Times New Roman" w:cs="Times New Roman"/>
          </w:rPr>
          <w:t>Amiel and Shine 2012</w:t>
        </w:r>
      </w:hyperlink>
      <w:r w:rsidRPr="00E54471">
        <w:rPr>
          <w:rFonts w:ascii="Times New Roman" w:hAnsi="Times New Roman" w:cs="Times New Roman"/>
        </w:rPr>
        <w:t xml:space="preserve">). </w:t>
      </w:r>
    </w:p>
    <w:p w14:paraId="0D0ADDEE" w14:textId="3A376792"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Finally, we explored potential species differences in the effects of prenatal conditions on antipredatory strategies. In this sense, although both species share similar life-histories, habitats, and distributions (</w:t>
      </w:r>
      <w:hyperlink w:anchor="ref-chapple_know_2011">
        <w:r w:rsidRPr="00E54471">
          <w:rPr>
            <w:rStyle w:val="Hyperlink"/>
            <w:rFonts w:ascii="Times New Roman" w:hAnsi="Times New Roman" w:cs="Times New Roman"/>
          </w:rPr>
          <w:t>Chapple et al. 2011</w:t>
        </w:r>
      </w:hyperlink>
      <w:r w:rsidRPr="00E54471">
        <w:rPr>
          <w:rFonts w:ascii="Times New Roman" w:hAnsi="Times New Roman" w:cs="Times New Roman"/>
        </w:rPr>
        <w:t xml:space="preserve">, </w:t>
      </w:r>
      <w:hyperlink w:anchor="ref-chapple_biology_2014">
        <w:r w:rsidRPr="00E54471">
          <w:rPr>
            <w:rStyle w:val="Hyperlink"/>
            <w:rFonts w:ascii="Times New Roman" w:hAnsi="Times New Roman" w:cs="Times New Roman"/>
          </w:rPr>
          <w:t>2014</w:t>
        </w:r>
      </w:hyperlink>
      <w:r w:rsidRPr="00E54471">
        <w:rPr>
          <w:rFonts w:ascii="Times New Roman" w:hAnsi="Times New Roman" w:cs="Times New Roman"/>
        </w:rPr>
        <w:t xml:space="preserve">), only </w:t>
      </w:r>
      <w:r w:rsidRPr="00E54471">
        <w:rPr>
          <w:rFonts w:ascii="Times New Roman" w:hAnsi="Times New Roman" w:cs="Times New Roman"/>
          <w:i/>
          <w:iCs/>
        </w:rPr>
        <w:t>L. delicata</w:t>
      </w:r>
      <w:r w:rsidRPr="00E54471">
        <w:rPr>
          <w:rFonts w:ascii="Times New Roman" w:hAnsi="Times New Roman" w:cs="Times New Roman"/>
        </w:rPr>
        <w:t xml:space="preserve"> has been reported as a successful coloniser outside their natural range (</w:t>
      </w:r>
      <w:hyperlink w:anchor="ref-chapple_know_2011">
        <w:r w:rsidRPr="00E54471">
          <w:rPr>
            <w:rStyle w:val="Hyperlink"/>
            <w:rFonts w:ascii="Times New Roman" w:hAnsi="Times New Roman" w:cs="Times New Roman"/>
          </w:rPr>
          <w:t>Chapple et al. 2011</w:t>
        </w:r>
      </w:hyperlink>
      <w:r w:rsidRPr="00E54471">
        <w:rPr>
          <w:rFonts w:ascii="Times New Roman" w:hAnsi="Times New Roman" w:cs="Times New Roman"/>
        </w:rPr>
        <w:t xml:space="preserve">, </w:t>
      </w:r>
      <w:hyperlink w:anchor="ref-chapple_biology_2014">
        <w:r w:rsidRPr="00E54471">
          <w:rPr>
            <w:rStyle w:val="Hyperlink"/>
            <w:rFonts w:ascii="Times New Roman" w:hAnsi="Times New Roman" w:cs="Times New Roman"/>
          </w:rPr>
          <w:t>2014</w:t>
        </w:r>
      </w:hyperlink>
      <w:r w:rsidRPr="00E54471">
        <w:rPr>
          <w:rFonts w:ascii="Times New Roman" w:hAnsi="Times New Roman" w:cs="Times New Roman"/>
        </w:rPr>
        <w:t>). These differences in the ability to colonise new environments are not related to cognitive abilities (</w:t>
      </w:r>
      <w:hyperlink w:anchor="ref-chapple_know_2011">
        <w:r w:rsidRPr="00E54471">
          <w:rPr>
            <w:rStyle w:val="Hyperlink"/>
            <w:rFonts w:ascii="Times New Roman" w:hAnsi="Times New Roman" w:cs="Times New Roman"/>
          </w:rPr>
          <w:t>Chapple et al. 2011</w:t>
        </w:r>
      </w:hyperlink>
      <w:r w:rsidRPr="00E54471">
        <w:rPr>
          <w:rFonts w:ascii="Times New Roman" w:hAnsi="Times New Roman" w:cs="Times New Roman"/>
        </w:rPr>
        <w:t xml:space="preserve">; </w:t>
      </w:r>
      <w:hyperlink w:anchor="ref-recio2025cognitive">
        <w:r w:rsidRPr="00E54471">
          <w:rPr>
            <w:rStyle w:val="Hyperlink"/>
            <w:rFonts w:ascii="Times New Roman" w:hAnsi="Times New Roman" w:cs="Times New Roman"/>
          </w:rPr>
          <w:t>Recio et al. 2025a</w:t>
        </w:r>
      </w:hyperlink>
      <w:r w:rsidRPr="00E54471">
        <w:rPr>
          <w:rFonts w:ascii="Times New Roman" w:hAnsi="Times New Roman" w:cs="Times New Roman"/>
        </w:rPr>
        <w:t xml:space="preserve">, </w:t>
      </w:r>
      <w:hyperlink w:anchor="ref-recio2025early">
        <w:r w:rsidRPr="00E54471">
          <w:rPr>
            <w:rStyle w:val="Hyperlink"/>
            <w:rFonts w:ascii="Times New Roman" w:hAnsi="Times New Roman" w:cs="Times New Roman"/>
          </w:rPr>
          <w:t>b</w:t>
        </w:r>
      </w:hyperlink>
      <w:r w:rsidRPr="00E54471">
        <w:rPr>
          <w:rFonts w:ascii="Times New Roman" w:hAnsi="Times New Roman" w:cs="Times New Roman"/>
        </w:rPr>
        <w:t>), but could be associated with differences in personality (</w:t>
      </w:r>
      <w:hyperlink w:anchor="ref-chapple_know_2011">
        <w:r w:rsidRPr="00E54471">
          <w:rPr>
            <w:rStyle w:val="Hyperlink"/>
            <w:rFonts w:ascii="Times New Roman" w:hAnsi="Times New Roman" w:cs="Times New Roman"/>
          </w:rPr>
          <w:t>Chapple et al. 2011</w:t>
        </w:r>
      </w:hyperlink>
      <w:r w:rsidRPr="00E54471">
        <w:rPr>
          <w:rFonts w:ascii="Times New Roman" w:hAnsi="Times New Roman" w:cs="Times New Roman"/>
        </w:rPr>
        <w:t>), which may be linked to different antipredatory strategies (</w:t>
      </w:r>
      <w:hyperlink w:anchor="ref-amo2005flexibility">
        <w:r w:rsidRPr="00E54471">
          <w:rPr>
            <w:rStyle w:val="Hyperlink"/>
            <w:rFonts w:ascii="Times New Roman" w:hAnsi="Times New Roman" w:cs="Times New Roman"/>
          </w:rPr>
          <w:t>Amo et al. 2005</w:t>
        </w:r>
      </w:hyperlink>
      <w:r w:rsidRPr="00E54471">
        <w:rPr>
          <w:rFonts w:ascii="Times New Roman" w:hAnsi="Times New Roman" w:cs="Times New Roman"/>
        </w:rPr>
        <w:t xml:space="preserve">; </w:t>
      </w:r>
      <w:hyperlink w:anchor="ref-horvath2020ain">
        <w:r w:rsidRPr="00E54471">
          <w:rPr>
            <w:rStyle w:val="Hyperlink"/>
            <w:rFonts w:ascii="Times New Roman" w:hAnsi="Times New Roman" w:cs="Times New Roman"/>
          </w:rPr>
          <w:t>Horváth et al. 2020</w:t>
        </w:r>
      </w:hyperlink>
      <w:r w:rsidRPr="00E54471">
        <w:rPr>
          <w:rFonts w:ascii="Times New Roman" w:hAnsi="Times New Roman" w:cs="Times New Roman"/>
        </w:rPr>
        <w:t>).</w:t>
      </w:r>
    </w:p>
    <w:p w14:paraId="74F09B2C" w14:textId="77777777" w:rsidR="006811CF" w:rsidRPr="00E54471" w:rsidRDefault="00000000" w:rsidP="00E54471">
      <w:pPr>
        <w:pStyle w:val="Heading2"/>
        <w:spacing w:line="480" w:lineRule="auto"/>
        <w:rPr>
          <w:rFonts w:cs="Times New Roman"/>
        </w:rPr>
      </w:pPr>
      <w:bookmarkStart w:id="1" w:name="methods"/>
      <w:bookmarkEnd w:id="0"/>
      <w:r w:rsidRPr="00E54471">
        <w:rPr>
          <w:rFonts w:cs="Times New Roman"/>
        </w:rPr>
        <w:t>Methods</w:t>
      </w:r>
    </w:p>
    <w:p w14:paraId="4D7DE228" w14:textId="77777777" w:rsidR="006811CF" w:rsidRPr="00E54471" w:rsidRDefault="00000000" w:rsidP="00E54471">
      <w:pPr>
        <w:pStyle w:val="Heading4"/>
        <w:spacing w:line="480" w:lineRule="auto"/>
        <w:rPr>
          <w:rFonts w:ascii="Times New Roman" w:hAnsi="Times New Roman" w:cs="Times New Roman"/>
          <w:color w:val="000000" w:themeColor="text1"/>
        </w:rPr>
      </w:pPr>
      <w:bookmarkStart w:id="2" w:name="collection-and-housing"/>
      <w:r w:rsidRPr="00E54471">
        <w:rPr>
          <w:rFonts w:ascii="Times New Roman" w:hAnsi="Times New Roman" w:cs="Times New Roman"/>
          <w:color w:val="000000" w:themeColor="text1"/>
        </w:rPr>
        <w:t>Collection and housing</w:t>
      </w:r>
    </w:p>
    <w:p w14:paraId="7159FAC2" w14:textId="46C67530" w:rsidR="006811CF" w:rsidRPr="00E54471" w:rsidRDefault="00000000" w:rsidP="00E54471">
      <w:pPr>
        <w:pStyle w:val="FirstParagraph"/>
        <w:spacing w:line="480" w:lineRule="auto"/>
        <w:rPr>
          <w:rFonts w:cs="Times New Roman"/>
          <w:color w:val="000000" w:themeColor="text1"/>
        </w:rPr>
      </w:pPr>
      <w:r w:rsidRPr="00E54471">
        <w:rPr>
          <w:rFonts w:cs="Times New Roman"/>
          <w:i/>
          <w:iCs/>
          <w:color w:val="000000" w:themeColor="text1"/>
        </w:rPr>
        <w:t>Breeding colony</w:t>
      </w:r>
      <w:r w:rsidR="001F4435">
        <w:rPr>
          <w:rFonts w:cs="Times New Roman"/>
          <w:color w:val="000000" w:themeColor="text1"/>
        </w:rPr>
        <w:t>–</w:t>
      </w:r>
      <w:r w:rsidRPr="00E54471">
        <w:rPr>
          <w:rFonts w:cs="Times New Roman"/>
          <w:color w:val="000000" w:themeColor="text1"/>
        </w:rPr>
        <w:t xml:space="preserve">Lizards came from a breeding colony established in the laboratory since 2019. This colony consisted of 270 adults of </w:t>
      </w:r>
      <w:r w:rsidRPr="00E54471">
        <w:rPr>
          <w:rFonts w:cs="Times New Roman"/>
          <w:i/>
          <w:iCs/>
          <w:color w:val="000000" w:themeColor="text1"/>
        </w:rPr>
        <w:t>L. delicata</w:t>
      </w:r>
      <w:r w:rsidRPr="00E54471">
        <w:rPr>
          <w:rFonts w:cs="Times New Roman"/>
          <w:color w:val="000000" w:themeColor="text1"/>
        </w:rPr>
        <w:t xml:space="preserve"> and 180 adults of </w:t>
      </w:r>
      <w:r w:rsidRPr="00E54471">
        <w:rPr>
          <w:rFonts w:cs="Times New Roman"/>
          <w:i/>
          <w:iCs/>
          <w:color w:val="000000" w:themeColor="text1"/>
        </w:rPr>
        <w:t>L. guichenoti</w:t>
      </w:r>
      <w:r w:rsidRPr="00E54471">
        <w:rPr>
          <w:rFonts w:cs="Times New Roman"/>
          <w:color w:val="000000" w:themeColor="text1"/>
        </w:rPr>
        <w:t xml:space="preserve"> housed in plastic containers (41.5 L x 30.5 W x 21 H cm) with two males and four females per enclosure. Enclosures were provided with shelter, nonstick matting, and several small water dishes. The lizards were given water daily and were fed approximately 40 mid-size crickets (</w:t>
      </w:r>
      <w:r w:rsidRPr="00E54471">
        <w:rPr>
          <w:rFonts w:cs="Times New Roman"/>
          <w:i/>
          <w:iCs/>
          <w:color w:val="000000" w:themeColor="text1"/>
        </w:rPr>
        <w:t>Acheta domestica</w:t>
      </w:r>
      <w:r w:rsidRPr="00E54471">
        <w:rPr>
          <w:rFonts w:cs="Times New Roman"/>
          <w:color w:val="000000" w:themeColor="text1"/>
        </w:rPr>
        <w:t>) per enclosure three days a week. The crickets were dusted with calcium weekly and multivitamins and calcium biweekly. Room temperature was set to 22-24 ºC, but we also provided the enclosures with a heat cord and a heat lamp following a 12 h light:12 h dark cycle, keeping the warm side of the enclosures at 34 ºC.</w:t>
      </w:r>
    </w:p>
    <w:p w14:paraId="23F5E9B3" w14:textId="4B56FB6C" w:rsidR="006811CF" w:rsidRPr="00E54471" w:rsidRDefault="00000000" w:rsidP="00E54471">
      <w:pPr>
        <w:pStyle w:val="BodyText"/>
        <w:spacing w:line="480" w:lineRule="auto"/>
        <w:rPr>
          <w:rFonts w:ascii="Times New Roman" w:hAnsi="Times New Roman" w:cs="Times New Roman"/>
          <w:color w:val="000000" w:themeColor="text1"/>
        </w:rPr>
      </w:pPr>
      <w:r w:rsidRPr="00E54471">
        <w:rPr>
          <w:rFonts w:ascii="Times New Roman" w:hAnsi="Times New Roman" w:cs="Times New Roman"/>
          <w:i/>
          <w:iCs/>
          <w:color w:val="000000" w:themeColor="text1"/>
        </w:rPr>
        <w:lastRenderedPageBreak/>
        <w:t>Eggs collection and incubation</w:t>
      </w:r>
      <w:r w:rsidR="001F4435">
        <w:rPr>
          <w:rFonts w:ascii="Times New Roman" w:hAnsi="Times New Roman" w:cs="Times New Roman"/>
          <w:color w:val="000000" w:themeColor="text1"/>
        </w:rPr>
        <w:t>–</w:t>
      </w:r>
      <w:r w:rsidRPr="00E54471">
        <w:rPr>
          <w:rFonts w:ascii="Times New Roman" w:hAnsi="Times New Roman" w:cs="Times New Roman"/>
          <w:color w:val="000000" w:themeColor="text1"/>
        </w:rPr>
        <w:t>Eggs were collected between mid-October 2022 to the end of February 2023. We placed a small box (12.5 L x 8.3 W x 5 H cm) with moist vermiculite on one side of the communal enclosures to provide females with a place to lay the eggs. These boxes were checked three days a week. After egg collection, we measured length and width with a digital caliper to the nearest 0.1 mm and weighed the eggs with a (OHAUS, Model spx123) digital scale with an accuracy of ± 0.001 g error. Then eggs were treated with CORT or vehicle (see CORT and temperature manipulation below) and were placed in individual cups (80 mL) with moist vermiculite (12 parts water to 4 parts vermiculite). The cups were covered with cling wrap to retain moisture and left in two incubators at two different temperatures (see CORT and temperature manipulation below) until hatching.</w:t>
      </w:r>
    </w:p>
    <w:p w14:paraId="2C135038" w14:textId="690A515F" w:rsidR="006811CF" w:rsidRPr="00E54471" w:rsidRDefault="00000000" w:rsidP="00E54471">
      <w:pPr>
        <w:pStyle w:val="BodyText"/>
        <w:spacing w:line="480" w:lineRule="auto"/>
        <w:rPr>
          <w:rFonts w:ascii="Times New Roman" w:hAnsi="Times New Roman" w:cs="Times New Roman"/>
          <w:color w:val="000000" w:themeColor="text1"/>
        </w:rPr>
      </w:pPr>
      <w:r w:rsidRPr="00E54471">
        <w:rPr>
          <w:rFonts w:ascii="Times New Roman" w:hAnsi="Times New Roman" w:cs="Times New Roman"/>
          <w:i/>
          <w:iCs/>
          <w:color w:val="000000" w:themeColor="text1"/>
        </w:rPr>
        <w:t>Hatchlings</w:t>
      </w:r>
      <w:r w:rsidR="001F4435">
        <w:rPr>
          <w:rFonts w:ascii="Times New Roman" w:hAnsi="Times New Roman" w:cs="Times New Roman"/>
          <w:color w:val="000000" w:themeColor="text1"/>
        </w:rPr>
        <w:t>–</w:t>
      </w:r>
      <w:r w:rsidRPr="00E54471">
        <w:rPr>
          <w:rFonts w:ascii="Times New Roman" w:hAnsi="Times New Roman" w:cs="Times New Roman"/>
          <w:color w:val="000000" w:themeColor="text1"/>
        </w:rPr>
        <w:t>Incubators were checked three times a week for hatchlings. Lizards were measured and weighed immediately after hatching. Snout-vent length (SVL) and tail length (TL) were measured to the nearest millimeter, and weight was recorded using a (OHAUS, Model spx123) digital scale with an accuracy of ± 0.001 g. Hatchlings were then placed in individual enclosures (18.7L x 13.2W x 6.3H cm) with nonstick matting and a small water dish. All care otherwise follows similar protocols to adults (see above).</w:t>
      </w:r>
    </w:p>
    <w:p w14:paraId="7BF9462A" w14:textId="77777777" w:rsidR="006811CF" w:rsidRPr="00E54471" w:rsidRDefault="00000000" w:rsidP="00E54471">
      <w:pPr>
        <w:pStyle w:val="Heading4"/>
        <w:spacing w:line="480" w:lineRule="auto"/>
        <w:rPr>
          <w:rFonts w:ascii="Times New Roman" w:hAnsi="Times New Roman" w:cs="Times New Roman"/>
          <w:color w:val="000000" w:themeColor="text1"/>
        </w:rPr>
      </w:pPr>
      <w:bookmarkStart w:id="3" w:name="cort-and-temperature-manipulation"/>
      <w:bookmarkEnd w:id="2"/>
      <w:r w:rsidRPr="00E54471">
        <w:rPr>
          <w:rFonts w:ascii="Times New Roman" w:hAnsi="Times New Roman" w:cs="Times New Roman"/>
          <w:color w:val="000000" w:themeColor="text1"/>
        </w:rPr>
        <w:t>CORT and Temperature manipulation</w:t>
      </w:r>
    </w:p>
    <w:p w14:paraId="2505A096" w14:textId="77777777" w:rsidR="006811CF" w:rsidRPr="00E54471" w:rsidRDefault="00000000" w:rsidP="00E54471">
      <w:pPr>
        <w:pStyle w:val="FirstParagraph"/>
        <w:spacing w:line="480" w:lineRule="auto"/>
        <w:rPr>
          <w:rFonts w:cs="Times New Roman"/>
        </w:rPr>
      </w:pPr>
      <w:r w:rsidRPr="00E54471">
        <w:rPr>
          <w:rFonts w:cs="Times New Roman"/>
        </w:rPr>
        <w:t xml:space="preserve">To test the interactive effects of CORT and incubation temperature, we manipulated CORT concentrations in eggs and incubated them at cold (23 ± 3 ºC) or hot (28 ± 3 ºC) conditions (see </w:t>
      </w:r>
      <w:hyperlink w:anchor="fig-Methods">
        <w:r w:rsidRPr="00E54471">
          <w:rPr>
            <w:rStyle w:val="Hyperlink"/>
            <w:rFonts w:cs="Times New Roman"/>
          </w:rPr>
          <w:t>Fig. 1</w:t>
        </w:r>
      </w:hyperlink>
      <w:r w:rsidRPr="00E54471">
        <w:rPr>
          <w:rFonts w:cs="Times New Roman"/>
        </w:rPr>
        <w:t xml:space="preserve"> A). We used a partial split clutch design where eggs from a given clutch were distributed equally across the four treatments when clutch sizes were larger than four and randomly across treatments when less than four. Eggs were topically supplied with either 5 µL of crystalline </w:t>
      </w:r>
      <w:r w:rsidRPr="00E54471">
        <w:rPr>
          <w:rFonts w:cs="Times New Roman"/>
        </w:rPr>
        <w:lastRenderedPageBreak/>
        <w:t>corticosterone (Sigma, Cat. No. C2505) dissolved in 100% ethanol at a final 10 pg CORT/mL concentration (CORT treatment), or an equal volume of 100% Ethanol (Control treatment). We selected doses based on our previous study, where CORT treatment increased mean yolk CORT levels by approximately 2 standard deviations above the mean natural concentration (</w:t>
      </w:r>
      <w:hyperlink w:anchor="ref-crino2024eggs">
        <w:r w:rsidRPr="00E54471">
          <w:rPr>
            <w:rStyle w:val="Hyperlink"/>
            <w:rFonts w:cs="Times New Roman"/>
          </w:rPr>
          <w:t>Crino et al. 2024</w:t>
        </w:r>
      </w:hyperlink>
      <w:r w:rsidRPr="00E54471">
        <w:rPr>
          <w:rFonts w:cs="Times New Roman"/>
        </w:rPr>
        <w:t>). Mean incubation temperatures represent the lower and upper limits of the natural range of nest temperatures in both species (</w:t>
      </w:r>
      <w:hyperlink w:anchor="ref-qualls2000post">
        <w:r w:rsidRPr="00E54471">
          <w:rPr>
            <w:rStyle w:val="Hyperlink"/>
            <w:rFonts w:cs="Times New Roman"/>
          </w:rPr>
          <w:t>Qualls and Shine 2000</w:t>
        </w:r>
      </w:hyperlink>
      <w:r w:rsidRPr="00E54471">
        <w:rPr>
          <w:rFonts w:cs="Times New Roman"/>
        </w:rPr>
        <w:t xml:space="preserve">; </w:t>
      </w:r>
      <w:hyperlink w:anchor="ref-cheetham2011embryonic">
        <w:r w:rsidRPr="00E54471">
          <w:rPr>
            <w:rStyle w:val="Hyperlink"/>
            <w:rFonts w:cs="Times New Roman"/>
          </w:rPr>
          <w:t>Cheetham et al. 2011</w:t>
        </w:r>
      </w:hyperlink>
      <w:r w:rsidRPr="00E54471">
        <w:rPr>
          <w:rFonts w:cs="Times New Roman"/>
        </w:rPr>
        <w:t>).</w:t>
      </w:r>
    </w:p>
    <w:p w14:paraId="63EE608C" w14:textId="77777777" w:rsidR="006811CF" w:rsidRPr="00E54471" w:rsidRDefault="00000000" w:rsidP="00E54471">
      <w:pPr>
        <w:pStyle w:val="Heading4"/>
        <w:spacing w:line="480" w:lineRule="auto"/>
        <w:rPr>
          <w:rFonts w:ascii="Times New Roman" w:hAnsi="Times New Roman" w:cs="Times New Roman"/>
          <w:color w:val="000000" w:themeColor="text1"/>
        </w:rPr>
      </w:pPr>
      <w:bookmarkStart w:id="4" w:name="antipredatory-response"/>
      <w:bookmarkEnd w:id="3"/>
      <w:r w:rsidRPr="00E54471">
        <w:rPr>
          <w:rFonts w:ascii="Times New Roman" w:hAnsi="Times New Roman" w:cs="Times New Roman"/>
          <w:color w:val="000000" w:themeColor="text1"/>
        </w:rPr>
        <w:t>Antipredatory response</w:t>
      </w:r>
    </w:p>
    <w:p w14:paraId="4AFAD4B1" w14:textId="77777777" w:rsidR="006811CF" w:rsidRPr="00E54471" w:rsidRDefault="00000000" w:rsidP="00E54471">
      <w:pPr>
        <w:pStyle w:val="FirstParagraph"/>
        <w:spacing w:line="480" w:lineRule="auto"/>
        <w:rPr>
          <w:rFonts w:cs="Times New Roman"/>
        </w:rPr>
      </w:pPr>
      <w:r w:rsidRPr="00E54471">
        <w:rPr>
          <w:rFonts w:cs="Times New Roman"/>
        </w:rPr>
        <w:t xml:space="preserve">Three weeks before the start of the behavioral tests, we adapted the lizard enclosures to the experimental setup. The enclosures used for the antipredatory response trials were the same as those where the lizards had previously been housed, but modified to include only a single shelter (9 × 6 × 1.5 cm) placed at one end and a water dish in the centre. All other shelter materials and the matting substrate were removed to allow continuous monitoring. The enclosures were then relocated to the experimental rooms, each containing six racks equipped with their own CCTV system (model DVR-HP210475). The number of lizards per treatment was counterbalanced across racks to control for potential effects of room or rack position. In these three weeks, lizards were fed one calcium- and multivitamin-dusted cricket per day, and water was provided </w:t>
      </w:r>
      <w:r w:rsidRPr="00E54471">
        <w:rPr>
          <w:rFonts w:cs="Times New Roman"/>
          <w:i/>
          <w:iCs/>
        </w:rPr>
        <w:t>ad libitum</w:t>
      </w:r>
      <w:r w:rsidRPr="00E54471">
        <w:rPr>
          <w:rFonts w:cs="Times New Roman"/>
        </w:rPr>
        <w:t>. A temperature gradient was maintained using heat cords and heat lamps on a 12:12 h light–dark cycle, with room temperatures kept between 22–24 °C.</w:t>
      </w:r>
    </w:p>
    <w:p w14:paraId="13BE717B" w14:textId="0EF5E078"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 xml:space="preserve">To test the effects of prenatal conditions on the short- and long-term antipredatory response, we simulated a predatory attack once daily over multiple days. Each trial began with one of the researchers (PR) removing the water dish from the enclosure, followed by the removal of the shelter. The lizard was then chased for 60 seconds using a soft paintbrush, simulating the </w:t>
      </w:r>
      <w:r w:rsidRPr="00E54471">
        <w:rPr>
          <w:rFonts w:ascii="Times New Roman" w:hAnsi="Times New Roman" w:cs="Times New Roman"/>
        </w:rPr>
        <w:lastRenderedPageBreak/>
        <w:t xml:space="preserve">predatory attack. Immediately after the chase, the shelter — but not the water dish — was returned to its original position, marking the start of the behavioral observation period. The lizard’s behavior was then recorded for one hour. All videos were later </w:t>
      </w:r>
      <w:r w:rsidR="00E54471">
        <w:rPr>
          <w:rFonts w:ascii="Times New Roman" w:hAnsi="Times New Roman" w:cs="Times New Roman"/>
        </w:rPr>
        <w:t>analyzed</w:t>
      </w:r>
      <w:r w:rsidRPr="00E54471">
        <w:rPr>
          <w:rFonts w:ascii="Times New Roman" w:hAnsi="Times New Roman" w:cs="Times New Roman"/>
        </w:rPr>
        <w:t xml:space="preserve"> by MD, who was blinded to the lizards’ treatment. From each video, we recorded three behavioral variables: i) latency to move — the time spent immobile immediately after the simulated attack; ii) latency to shelter — the time it took the lizard to hide under the shelter after resuming movement; and iii) probability to emerge — whether or not the lizard emerged from the shelter during the 40 minutes following hiding (1 = emerged, 0 = did not emerge). A lizard was considered to have resumed movement if it moved continuously for at least five seconds, and to be under shelter if no limbs were visible. All trials were conducted between 1000–1400 h, when lizards were most active.</w:t>
      </w:r>
    </w:p>
    <w:tbl>
      <w:tblPr>
        <w:tblStyle w:val="Table"/>
        <w:tblW w:w="5000" w:type="pct"/>
        <w:tblLayout w:type="fixed"/>
        <w:tblLook w:val="0000" w:firstRow="0" w:lastRow="0" w:firstColumn="0" w:lastColumn="0" w:noHBand="0" w:noVBand="0"/>
      </w:tblPr>
      <w:tblGrid>
        <w:gridCol w:w="9360"/>
      </w:tblGrid>
      <w:tr w:rsidR="006811CF" w:rsidRPr="00E54471" w14:paraId="7BDD1464" w14:textId="77777777">
        <w:tc>
          <w:tcPr>
            <w:tcW w:w="7920" w:type="dxa"/>
          </w:tcPr>
          <w:p w14:paraId="0C1433BC" w14:textId="77777777" w:rsidR="006811CF" w:rsidRPr="00E54471" w:rsidRDefault="00000000" w:rsidP="00E54471">
            <w:pPr>
              <w:pStyle w:val="Compact"/>
              <w:spacing w:line="480" w:lineRule="auto"/>
              <w:jc w:val="center"/>
              <w:rPr>
                <w:rFonts w:ascii="Times New Roman" w:hAnsi="Times New Roman" w:cs="Times New Roman"/>
              </w:rPr>
            </w:pPr>
            <w:bookmarkStart w:id="5" w:name="fig-Methods"/>
            <w:r w:rsidRPr="00E54471">
              <w:rPr>
                <w:rFonts w:ascii="Times New Roman" w:hAnsi="Times New Roman" w:cs="Times New Roman"/>
                <w:noProof/>
              </w:rPr>
              <w:lastRenderedPageBreak/>
              <w:drawing>
                <wp:inline distT="0" distB="0" distL="0" distR="0" wp14:anchorId="49CA9DA0" wp14:editId="7D0DD17F">
                  <wp:extent cx="4891119" cy="56152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Others/Methods.png"/>
                          <pic:cNvPicPr>
                            <a:picLocks noChangeAspect="1" noChangeArrowheads="1"/>
                          </pic:cNvPicPr>
                        </pic:nvPicPr>
                        <pic:blipFill>
                          <a:blip r:embed="rId5"/>
                          <a:stretch>
                            <a:fillRect/>
                          </a:stretch>
                        </pic:blipFill>
                        <pic:spPr bwMode="auto">
                          <a:xfrm>
                            <a:off x="0" y="0"/>
                            <a:ext cx="4891119" cy="5615275"/>
                          </a:xfrm>
                          <a:prstGeom prst="rect">
                            <a:avLst/>
                          </a:prstGeom>
                          <a:noFill/>
                          <a:ln w="9525">
                            <a:noFill/>
                            <a:headEnd/>
                            <a:tailEnd/>
                          </a:ln>
                        </pic:spPr>
                      </pic:pic>
                    </a:graphicData>
                  </a:graphic>
                </wp:inline>
              </w:drawing>
            </w:r>
          </w:p>
          <w:p w14:paraId="7E1161AD" w14:textId="77777777" w:rsidR="006811CF" w:rsidRPr="00E54471" w:rsidRDefault="00000000" w:rsidP="00E54471">
            <w:pPr>
              <w:pStyle w:val="ImageCaption"/>
              <w:spacing w:before="200" w:line="480" w:lineRule="auto"/>
              <w:rPr>
                <w:rFonts w:cs="Times New Roman"/>
              </w:rPr>
            </w:pPr>
            <w:r w:rsidRPr="00E54471">
              <w:rPr>
                <w:rFonts w:cs="Times New Roman"/>
              </w:rPr>
              <w:t>Fig. 1— Scheme of our experimental design. In panel A, the early environment manipulations leading to four experimental conditions. In panel B, the postnatal antpredatory response assay, for 8 days, lizards were subjected daily to a simulated predator attack (chased with a soft paintbrush for 1 minute), followed by a 1-hour behavioral recording. During this recording, we measured the latency to move, the latency to shelter, and the probability of emergening from the shelter in 40 minutes after the stressor.</w:t>
            </w:r>
          </w:p>
        </w:tc>
        <w:bookmarkEnd w:id="5"/>
      </w:tr>
    </w:tbl>
    <w:p w14:paraId="6B644BC4" w14:textId="77777777" w:rsidR="006811CF" w:rsidRPr="00E54471" w:rsidRDefault="00000000" w:rsidP="00E54471">
      <w:pPr>
        <w:pStyle w:val="Heading4"/>
        <w:spacing w:line="480" w:lineRule="auto"/>
        <w:rPr>
          <w:rFonts w:ascii="Times New Roman" w:hAnsi="Times New Roman" w:cs="Times New Roman"/>
          <w:color w:val="000000" w:themeColor="text1"/>
        </w:rPr>
      </w:pPr>
      <w:bookmarkStart w:id="6" w:name="statistical-analyses"/>
      <w:bookmarkEnd w:id="4"/>
      <w:r w:rsidRPr="00E54471">
        <w:rPr>
          <w:rFonts w:ascii="Times New Roman" w:hAnsi="Times New Roman" w:cs="Times New Roman"/>
          <w:color w:val="000000" w:themeColor="text1"/>
        </w:rPr>
        <w:lastRenderedPageBreak/>
        <w:t>Statistical analyses</w:t>
      </w:r>
    </w:p>
    <w:p w14:paraId="01BB9FC2" w14:textId="77777777" w:rsidR="006811CF" w:rsidRPr="00E54471" w:rsidRDefault="00000000" w:rsidP="00E54471">
      <w:pPr>
        <w:pStyle w:val="FirstParagraph"/>
        <w:spacing w:line="480" w:lineRule="auto"/>
        <w:rPr>
          <w:rFonts w:cs="Times New Roman"/>
        </w:rPr>
      </w:pPr>
      <w:r w:rsidRPr="00E54471">
        <w:rPr>
          <w:rFonts w:cs="Times New Roman"/>
        </w:rPr>
        <w:t xml:space="preserve">We performed the analyses for each species separately. We fitted a total of six models using the </w:t>
      </w:r>
      <w:r w:rsidRPr="00E54471">
        <w:rPr>
          <w:rFonts w:cs="Times New Roman"/>
          <w:i/>
          <w:iCs/>
        </w:rPr>
        <w:t>brm</w:t>
      </w:r>
      <w:r w:rsidRPr="00E54471">
        <w:rPr>
          <w:rFonts w:cs="Times New Roman"/>
        </w:rPr>
        <w:t xml:space="preserve"> package (</w:t>
      </w:r>
      <w:hyperlink w:anchor="ref-burkner2017brms">
        <w:r w:rsidRPr="00E54471">
          <w:rPr>
            <w:rStyle w:val="Hyperlink"/>
            <w:rFonts w:cs="Times New Roman"/>
          </w:rPr>
          <w:t>Bürkner 2017</w:t>
        </w:r>
      </w:hyperlink>
      <w:r w:rsidRPr="00E54471">
        <w:rPr>
          <w:rFonts w:cs="Times New Roman"/>
        </w:rPr>
        <w:t xml:space="preserve">), which fits Bayesian multilevel models with </w:t>
      </w:r>
      <w:r w:rsidRPr="00E54471">
        <w:rPr>
          <w:rFonts w:cs="Times New Roman"/>
          <w:i/>
          <w:iCs/>
        </w:rPr>
        <w:t>Stan</w:t>
      </w:r>
      <w:r w:rsidRPr="00E54471">
        <w:rPr>
          <w:rFonts w:cs="Times New Roman"/>
        </w:rPr>
        <w:t xml:space="preserve"> (</w:t>
      </w:r>
      <w:hyperlink w:anchor="ref-stan">
        <w:r w:rsidRPr="00E54471">
          <w:rPr>
            <w:rStyle w:val="Hyperlink"/>
            <w:rFonts w:cs="Times New Roman"/>
          </w:rPr>
          <w:t>Stan Development Team 2024</w:t>
        </w:r>
      </w:hyperlink>
      <w:r w:rsidRPr="00E54471">
        <w:rPr>
          <w:rFonts w:cs="Times New Roman"/>
        </w:rPr>
        <w:t>) with R version 4.5.1 (</w:t>
      </w:r>
      <w:hyperlink w:anchor="ref-R">
        <w:r w:rsidRPr="00E54471">
          <w:rPr>
            <w:rStyle w:val="Hyperlink"/>
            <w:rFonts w:cs="Times New Roman"/>
          </w:rPr>
          <w:t>R Core Team 2021</w:t>
        </w:r>
      </w:hyperlink>
      <w:r w:rsidRPr="00E54471">
        <w:rPr>
          <w:rFonts w:cs="Times New Roman"/>
        </w:rPr>
        <w:t>). We ran four parallel MCMC chains of 10000 iterations for each model, with a warmup period of 4000 iterations.</w:t>
      </w:r>
    </w:p>
    <w:p w14:paraId="15EC8B34" w14:textId="5360952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We used as the response variables the latency to move, the latency to shelter, and the probability to emerge, modelled separately. We included the prenatal condition (Control-Cold, CORT-Cold, Control-Hot, CORT-Hot), the day of the trial, and their interaction as fixed effects. To facilitate interpretation of the model intercepts, trial day was transformed so that day 1 in the experiment corresponds to day 0 in the model. We also included snout-vent length</w:t>
      </w:r>
      <w:r w:rsidR="001F4435">
        <w:rPr>
          <w:rFonts w:ascii="Times New Roman" w:hAnsi="Times New Roman" w:cs="Times New Roman"/>
        </w:rPr>
        <w:t>–</w:t>
      </w:r>
      <w:r w:rsidRPr="00E54471">
        <w:rPr>
          <w:rFonts w:ascii="Times New Roman" w:hAnsi="Times New Roman" w:cs="Times New Roman"/>
        </w:rPr>
        <w:t>measured one day before the beginning of the trials</w:t>
      </w:r>
      <w:r w:rsidR="001F4435">
        <w:rPr>
          <w:rFonts w:ascii="Times New Roman" w:hAnsi="Times New Roman" w:cs="Times New Roman"/>
        </w:rPr>
        <w:t>–</w:t>
      </w:r>
      <w:r w:rsidRPr="00E54471">
        <w:rPr>
          <w:rFonts w:ascii="Times New Roman" w:hAnsi="Times New Roman" w:cs="Times New Roman"/>
        </w:rPr>
        <w:t>to control for potential effects of size on the antipredatory behavior (</w:t>
      </w:r>
      <w:hyperlink w:anchor="ref-stankowich2005fear">
        <w:r w:rsidRPr="00E54471">
          <w:rPr>
            <w:rStyle w:val="Hyperlink"/>
            <w:rFonts w:ascii="Times New Roman" w:hAnsi="Times New Roman" w:cs="Times New Roman"/>
          </w:rPr>
          <w:t>Stankowich and Blumstein 2005</w:t>
        </w:r>
      </w:hyperlink>
      <w:r w:rsidRPr="00E54471">
        <w:rPr>
          <w:rFonts w:ascii="Times New Roman" w:hAnsi="Times New Roman" w:cs="Times New Roman"/>
        </w:rPr>
        <w:t>). SVL was centered to the mean to facilitate interpretation of the intercepts.</w:t>
      </w:r>
    </w:p>
    <w:p w14:paraId="2EA50670"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 xml:space="preserve">We included lizard identity and clutch identity as a random factors. The former was included to account for individual performance over time, while clutch identity was included to control for parental conditions. In this sense, </w:t>
      </w:r>
      <w:r w:rsidRPr="00E54471">
        <w:rPr>
          <w:rFonts w:ascii="Times New Roman" w:hAnsi="Times New Roman" w:cs="Times New Roman"/>
          <w:i/>
          <w:iCs/>
        </w:rPr>
        <w:t>L. delicata</w:t>
      </w:r>
      <w:r w:rsidRPr="00E54471">
        <w:rPr>
          <w:rFonts w:ascii="Times New Roman" w:hAnsi="Times New Roman" w:cs="Times New Roman"/>
        </w:rPr>
        <w:t xml:space="preserve"> lays one clutch per year, while </w:t>
      </w:r>
      <w:r w:rsidRPr="00E54471">
        <w:rPr>
          <w:rFonts w:ascii="Times New Roman" w:hAnsi="Times New Roman" w:cs="Times New Roman"/>
          <w:i/>
          <w:iCs/>
        </w:rPr>
        <w:t>L. guichenoti</w:t>
      </w:r>
      <w:r w:rsidRPr="00E54471">
        <w:rPr>
          <w:rFonts w:ascii="Times New Roman" w:hAnsi="Times New Roman" w:cs="Times New Roman"/>
        </w:rPr>
        <w:t xml:space="preserve"> lays two (</w:t>
      </w:r>
      <w:hyperlink w:anchor="ref-chapple_know_2011">
        <w:r w:rsidRPr="00E54471">
          <w:rPr>
            <w:rStyle w:val="Hyperlink"/>
            <w:rFonts w:ascii="Times New Roman" w:hAnsi="Times New Roman" w:cs="Times New Roman"/>
          </w:rPr>
          <w:t>Chapple et al. 2011</w:t>
        </w:r>
      </w:hyperlink>
      <w:r w:rsidRPr="00E54471">
        <w:rPr>
          <w:rFonts w:ascii="Times New Roman" w:hAnsi="Times New Roman" w:cs="Times New Roman"/>
        </w:rPr>
        <w:t xml:space="preserve">; </w:t>
      </w:r>
      <w:hyperlink w:anchor="ref-chapple2015deliinvLHI">
        <w:r w:rsidRPr="00E54471">
          <w:rPr>
            <w:rStyle w:val="Hyperlink"/>
            <w:rFonts w:ascii="Times New Roman" w:hAnsi="Times New Roman" w:cs="Times New Roman"/>
          </w:rPr>
          <w:t>Chapple et al. 2015</w:t>
        </w:r>
      </w:hyperlink>
      <w:r w:rsidRPr="00E54471">
        <w:rPr>
          <w:rFonts w:ascii="Times New Roman" w:hAnsi="Times New Roman" w:cs="Times New Roman"/>
        </w:rPr>
        <w:t>). Since eggs were collected during half of the breeding season, each clutch likely comes from a different mother. Additionally, previous research has shown that clutches are generally sired by a single male (</w:t>
      </w:r>
      <w:hyperlink w:anchor="ref-kar2023heritability">
        <w:r w:rsidRPr="00E54471">
          <w:rPr>
            <w:rStyle w:val="Hyperlink"/>
            <w:rFonts w:ascii="Times New Roman" w:hAnsi="Times New Roman" w:cs="Times New Roman"/>
          </w:rPr>
          <w:t>Kar et al. 2023</w:t>
        </w:r>
      </w:hyperlink>
      <w:r w:rsidRPr="00E54471">
        <w:rPr>
          <w:rFonts w:ascii="Times New Roman" w:hAnsi="Times New Roman" w:cs="Times New Roman"/>
        </w:rPr>
        <w:t>). Although sperm storage can occur in these species (</w:t>
      </w:r>
      <w:hyperlink w:anchor="ref-kar2023heritability">
        <w:r w:rsidRPr="00E54471">
          <w:rPr>
            <w:rStyle w:val="Hyperlink"/>
            <w:rFonts w:ascii="Times New Roman" w:hAnsi="Times New Roman" w:cs="Times New Roman"/>
          </w:rPr>
          <w:t>Kar et al. 2023</w:t>
        </w:r>
      </w:hyperlink>
      <w:r w:rsidRPr="00E54471">
        <w:rPr>
          <w:rFonts w:ascii="Times New Roman" w:hAnsi="Times New Roman" w:cs="Times New Roman"/>
        </w:rPr>
        <w:t>), given our partial split-clutch design and the fact that maternal effects are expected to be stronger than paternal effects in these species, including the clutch as a random factor should account for the effects of parental identity.</w:t>
      </w:r>
    </w:p>
    <w:p w14:paraId="0BF4B82E"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lastRenderedPageBreak/>
        <w:t>We used the posterior distributions of model parameters to test for differences between prenatal conditions. Differences in the model intercepts between conditions were interpreted as differences in the immediate antipredatory behavior, while differences in the slopes were interpreted as differences in antipredatory flexibility. We used the 95% Highest Posterior Density Intervals (95% HPDI) using the hdi function in bayestestR (</w:t>
      </w:r>
      <w:hyperlink w:anchor="ref-bayestestR">
        <w:r w:rsidRPr="00E54471">
          <w:rPr>
            <w:rStyle w:val="Hyperlink"/>
            <w:rFonts w:ascii="Times New Roman" w:hAnsi="Times New Roman" w:cs="Times New Roman"/>
          </w:rPr>
          <w:t>Makowski et al. 2019</w:t>
        </w:r>
      </w:hyperlink>
      <w:r w:rsidRPr="00E54471">
        <w:rPr>
          <w:rFonts w:ascii="Times New Roman" w:hAnsi="Times New Roman" w:cs="Times New Roman"/>
        </w:rPr>
        <w:t>) to test if the contrasts between treatments or the slopes for each treatment were different from zero.</w:t>
      </w:r>
    </w:p>
    <w:p w14:paraId="464A66BF"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Differences between species were tested by comparing the posterior distributions of the intercepts and slopes of the different treatments. 95% HPDI were used to test the hypothesis that the contrasts differed from zero.</w:t>
      </w:r>
    </w:p>
    <w:p w14:paraId="2F548368"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rPr>
        <w:t>All the estimated parameters in the results were transformed back to original units unless otherwise indicated. To back-transformed the results, we employed appropriate formulas depending on the distribution used in the models. The error structure for latency to move and latency to shelter followed a lognormal distribution [family = lognormal()], while the probability of emerging from the shelter was modelled using a Bernoulli distribution with a logit link function [family = Bernoulli(link = ‘logit’)].</w:t>
      </w:r>
    </w:p>
    <w:p w14:paraId="5841F456" w14:textId="77777777" w:rsidR="006811CF" w:rsidRPr="00E54471" w:rsidRDefault="00000000" w:rsidP="00E54471">
      <w:pPr>
        <w:pStyle w:val="Heading2"/>
        <w:spacing w:line="480" w:lineRule="auto"/>
        <w:rPr>
          <w:rFonts w:cs="Times New Roman"/>
        </w:rPr>
      </w:pPr>
      <w:bookmarkStart w:id="7" w:name="results"/>
      <w:bookmarkEnd w:id="1"/>
      <w:bookmarkEnd w:id="6"/>
      <w:r w:rsidRPr="00E54471">
        <w:rPr>
          <w:rFonts w:cs="Times New Roman"/>
        </w:rPr>
        <w:t>Results</w:t>
      </w:r>
    </w:p>
    <w:p w14:paraId="754772FC" w14:textId="77777777" w:rsidR="006811CF" w:rsidRPr="00E54471" w:rsidRDefault="00000000" w:rsidP="00E54471">
      <w:pPr>
        <w:pStyle w:val="FirstParagraph"/>
        <w:spacing w:line="480" w:lineRule="auto"/>
        <w:rPr>
          <w:rFonts w:cs="Times New Roman"/>
        </w:rPr>
      </w:pPr>
      <w:r w:rsidRPr="00E54471">
        <w:rPr>
          <w:rFonts w:cs="Times New Roman"/>
        </w:rPr>
        <w:t xml:space="preserve">We started with 96 lizards, 48 per species and 12 per treatment per species. However, our final sample size was 85 due to natural mortality (n = 9). The final sample sizes per treatment and species are listed in </w:t>
      </w:r>
      <w:hyperlink w:anchor="fig-results_beh_deli">
        <w:r w:rsidRPr="00E54471">
          <w:rPr>
            <w:rStyle w:val="Hyperlink"/>
            <w:rFonts w:cs="Times New Roman"/>
          </w:rPr>
          <w:t>Fig. 2</w:t>
        </w:r>
      </w:hyperlink>
      <w:r w:rsidRPr="00E54471">
        <w:rPr>
          <w:rFonts w:cs="Times New Roman"/>
        </w:rPr>
        <w:t xml:space="preserve"> and </w:t>
      </w:r>
      <w:hyperlink w:anchor="fig-results_beh_guich">
        <w:r w:rsidRPr="00E54471">
          <w:rPr>
            <w:rStyle w:val="Hyperlink"/>
            <w:rFonts w:cs="Times New Roman"/>
          </w:rPr>
          <w:t>Fig. 3</w:t>
        </w:r>
      </w:hyperlink>
      <w:r w:rsidRPr="00E54471">
        <w:rPr>
          <w:rFonts w:cs="Times New Roman"/>
        </w:rPr>
        <w:t xml:space="preserve">. These animals came from a total of 36 clutches in </w:t>
      </w:r>
      <w:r w:rsidRPr="00E54471">
        <w:rPr>
          <w:rFonts w:cs="Times New Roman"/>
          <w:i/>
          <w:iCs/>
        </w:rPr>
        <w:t>L. delicata</w:t>
      </w:r>
      <w:r w:rsidRPr="00E54471">
        <w:rPr>
          <w:rFonts w:cs="Times New Roman"/>
        </w:rPr>
        <w:t xml:space="preserve"> and 34 in </w:t>
      </w:r>
      <w:r w:rsidRPr="00E54471">
        <w:rPr>
          <w:rFonts w:cs="Times New Roman"/>
          <w:i/>
          <w:iCs/>
        </w:rPr>
        <w:t>L. guichenoti</w:t>
      </w:r>
      <w:r w:rsidRPr="00E54471">
        <w:rPr>
          <w:rFonts w:cs="Times New Roman"/>
        </w:rPr>
        <w:t>.</w:t>
      </w:r>
    </w:p>
    <w:p w14:paraId="51133564" w14:textId="77777777" w:rsidR="006811CF" w:rsidRPr="00E54471" w:rsidRDefault="00000000" w:rsidP="00E54471">
      <w:pPr>
        <w:pStyle w:val="Heading4"/>
        <w:spacing w:line="480" w:lineRule="auto"/>
        <w:rPr>
          <w:rFonts w:ascii="Times New Roman" w:hAnsi="Times New Roman" w:cs="Times New Roman"/>
          <w:color w:val="000000" w:themeColor="text1"/>
        </w:rPr>
      </w:pPr>
      <w:bookmarkStart w:id="8" w:name="X56b22637d3cbe0a1d866e952cd69411334445d4"/>
      <w:r w:rsidRPr="00E54471">
        <w:rPr>
          <w:rFonts w:ascii="Times New Roman" w:hAnsi="Times New Roman" w:cs="Times New Roman"/>
          <w:color w:val="000000" w:themeColor="text1"/>
        </w:rPr>
        <w:lastRenderedPageBreak/>
        <w:t>Do prenatal conditions affect the immediate antipredatory response?</w:t>
      </w:r>
    </w:p>
    <w:p w14:paraId="68F4234E" w14:textId="77777777" w:rsidR="006811CF" w:rsidRPr="00E54471" w:rsidRDefault="00000000" w:rsidP="00E54471">
      <w:pPr>
        <w:pStyle w:val="FirstParagraph"/>
        <w:spacing w:line="480" w:lineRule="auto"/>
        <w:rPr>
          <w:rFonts w:cs="Times New Roman"/>
        </w:rPr>
      </w:pPr>
      <w:r w:rsidRPr="00E54471">
        <w:rPr>
          <w:rFonts w:cs="Times New Roman"/>
          <w:i/>
          <w:iCs/>
        </w:rPr>
        <w:t>Lampropholis delicata</w:t>
      </w:r>
      <w:r w:rsidRPr="00E54471">
        <w:rPr>
          <w:rFonts w:cs="Times New Roman"/>
        </w:rPr>
        <w:t xml:space="preserve">: Neither prenatal CORT, temperature, nor their interaction had a significant effect on the antipredatory response on the antipredatory behavior of </w:t>
      </w:r>
      <w:r w:rsidRPr="00E54471">
        <w:rPr>
          <w:rFonts w:cs="Times New Roman"/>
          <w:i/>
          <w:iCs/>
        </w:rPr>
        <w:t>L. delicata</w:t>
      </w:r>
      <w:r w:rsidRPr="00E54471">
        <w:rPr>
          <w:rFonts w:cs="Times New Roman"/>
        </w:rPr>
        <w:t xml:space="preserve"> (see </w:t>
      </w:r>
      <w:hyperlink w:anchor="fig-results_beh_deli">
        <w:r w:rsidRPr="00E54471">
          <w:rPr>
            <w:rStyle w:val="Hyperlink"/>
            <w:rFonts w:cs="Times New Roman"/>
          </w:rPr>
          <w:t>Fig. 2</w:t>
        </w:r>
      </w:hyperlink>
      <w:r w:rsidRPr="00E54471">
        <w:rPr>
          <w:rFonts w:cs="Times New Roman"/>
        </w:rPr>
        <w:t xml:space="preserve"> A, D, G and Table S1 in </w:t>
      </w:r>
      <w:r w:rsidRPr="00E54471">
        <w:rPr>
          <w:rFonts w:cs="Times New Roman"/>
          <w:i/>
          <w:iCs/>
        </w:rPr>
        <w:t>Supplementary Material</w:t>
      </w:r>
      <w:r w:rsidRPr="00E54471">
        <w:rPr>
          <w:rFonts w:cs="Times New Roman"/>
        </w:rPr>
        <w:t xml:space="preserve">). SVL had no significant effect on any of the behavioral responses (see Table S4 in </w:t>
      </w:r>
      <w:r w:rsidRPr="00E54471">
        <w:rPr>
          <w:rFonts w:cs="Times New Roman"/>
          <w:i/>
          <w:iCs/>
        </w:rPr>
        <w:t>Supplementary Material</w:t>
      </w:r>
      <w:r w:rsidRPr="00E54471">
        <w:rPr>
          <w:rFonts w:cs="Times New Roman"/>
        </w:rPr>
        <w:t>).</w:t>
      </w:r>
    </w:p>
    <w:p w14:paraId="78FB4957"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i/>
          <w:iCs/>
        </w:rPr>
        <w:t>Lampropholis guichenoti</w:t>
      </w:r>
      <w:r w:rsidRPr="00E54471">
        <w:rPr>
          <w:rFonts w:ascii="Times New Roman" w:hAnsi="Times New Roman" w:cs="Times New Roman"/>
        </w:rPr>
        <w:t xml:space="preserve">: Neither prenatal CORT, temperature, nor their interaction had a significant effect on the antipredatory response on </w:t>
      </w:r>
      <w:r w:rsidRPr="00E54471">
        <w:rPr>
          <w:rFonts w:ascii="Times New Roman" w:hAnsi="Times New Roman" w:cs="Times New Roman"/>
          <w:i/>
          <w:iCs/>
        </w:rPr>
        <w:t>L. guichenoti</w:t>
      </w:r>
      <w:r w:rsidRPr="00E54471">
        <w:rPr>
          <w:rFonts w:ascii="Times New Roman" w:hAnsi="Times New Roman" w:cs="Times New Roman"/>
        </w:rPr>
        <w:t xml:space="preserve"> (see </w:t>
      </w:r>
      <w:hyperlink w:anchor="fig-results_beh_guich">
        <w:r w:rsidRPr="00E54471">
          <w:rPr>
            <w:rStyle w:val="Hyperlink"/>
            <w:rFonts w:ascii="Times New Roman" w:hAnsi="Times New Roman" w:cs="Times New Roman"/>
          </w:rPr>
          <w:t>Fig. 3</w:t>
        </w:r>
      </w:hyperlink>
      <w:r w:rsidRPr="00E54471">
        <w:rPr>
          <w:rFonts w:ascii="Times New Roman" w:hAnsi="Times New Roman" w:cs="Times New Roman"/>
        </w:rPr>
        <w:t xml:space="preserve"> A, D, G and Table S2 in </w:t>
      </w:r>
      <w:r w:rsidRPr="00E54471">
        <w:rPr>
          <w:rFonts w:ascii="Times New Roman" w:hAnsi="Times New Roman" w:cs="Times New Roman"/>
          <w:i/>
          <w:iCs/>
        </w:rPr>
        <w:t>Supplementary Material</w:t>
      </w:r>
      <w:r w:rsidRPr="00E54471">
        <w:rPr>
          <w:rFonts w:ascii="Times New Roman" w:hAnsi="Times New Roman" w:cs="Times New Roman"/>
        </w:rPr>
        <w:t xml:space="preserve">). We did not see any significant effects of SVL on any of the behavioral responses (see Table S5 in </w:t>
      </w:r>
      <w:r w:rsidRPr="00E54471">
        <w:rPr>
          <w:rFonts w:ascii="Times New Roman" w:hAnsi="Times New Roman" w:cs="Times New Roman"/>
          <w:i/>
          <w:iCs/>
        </w:rPr>
        <w:t>Supplementary Material</w:t>
      </w:r>
      <w:r w:rsidRPr="00E54471">
        <w:rPr>
          <w:rFonts w:ascii="Times New Roman" w:hAnsi="Times New Roman" w:cs="Times New Roman"/>
        </w:rPr>
        <w:t>).</w:t>
      </w:r>
    </w:p>
    <w:tbl>
      <w:tblPr>
        <w:tblStyle w:val="Table"/>
        <w:tblW w:w="5000" w:type="pct"/>
        <w:tblLayout w:type="fixed"/>
        <w:tblLook w:val="0000" w:firstRow="0" w:lastRow="0" w:firstColumn="0" w:lastColumn="0" w:noHBand="0" w:noVBand="0"/>
      </w:tblPr>
      <w:tblGrid>
        <w:gridCol w:w="9360"/>
      </w:tblGrid>
      <w:tr w:rsidR="006811CF" w:rsidRPr="00E54471" w14:paraId="3998AF74" w14:textId="77777777">
        <w:tc>
          <w:tcPr>
            <w:tcW w:w="7920" w:type="dxa"/>
          </w:tcPr>
          <w:p w14:paraId="5B397EEC" w14:textId="77777777" w:rsidR="006811CF" w:rsidRPr="00E54471" w:rsidRDefault="00000000" w:rsidP="00E54471">
            <w:pPr>
              <w:pStyle w:val="Compact"/>
              <w:spacing w:line="480" w:lineRule="auto"/>
              <w:jc w:val="center"/>
              <w:rPr>
                <w:rFonts w:ascii="Times New Roman" w:hAnsi="Times New Roman" w:cs="Times New Roman"/>
              </w:rPr>
            </w:pPr>
            <w:bookmarkStart w:id="9" w:name="fig-results_beh_deli"/>
            <w:r w:rsidRPr="00E54471">
              <w:rPr>
                <w:rFonts w:ascii="Times New Roman" w:hAnsi="Times New Roman" w:cs="Times New Roman"/>
                <w:noProof/>
              </w:rPr>
              <w:lastRenderedPageBreak/>
              <w:drawing>
                <wp:inline distT="0" distB="0" distL="0" distR="0" wp14:anchorId="162AF531" wp14:editId="090D1C9D">
                  <wp:extent cx="5943600" cy="707599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s/main/fig_deli_beh.png"/>
                          <pic:cNvPicPr>
                            <a:picLocks noChangeAspect="1" noChangeArrowheads="1"/>
                          </pic:cNvPicPr>
                        </pic:nvPicPr>
                        <pic:blipFill>
                          <a:blip r:embed="rId6"/>
                          <a:stretch>
                            <a:fillRect/>
                          </a:stretch>
                        </pic:blipFill>
                        <pic:spPr bwMode="auto">
                          <a:xfrm>
                            <a:off x="0" y="0"/>
                            <a:ext cx="5943600" cy="7075999"/>
                          </a:xfrm>
                          <a:prstGeom prst="rect">
                            <a:avLst/>
                          </a:prstGeom>
                          <a:noFill/>
                          <a:ln w="9525">
                            <a:noFill/>
                            <a:headEnd/>
                            <a:tailEnd/>
                          </a:ln>
                        </pic:spPr>
                      </pic:pic>
                    </a:graphicData>
                  </a:graphic>
                </wp:inline>
              </w:drawing>
            </w:r>
          </w:p>
          <w:p w14:paraId="47C7085D" w14:textId="77777777" w:rsidR="006811CF" w:rsidRPr="00E54471" w:rsidRDefault="00000000" w:rsidP="00E54471">
            <w:pPr>
              <w:pStyle w:val="ImageCaption"/>
              <w:spacing w:before="200" w:line="480" w:lineRule="auto"/>
              <w:rPr>
                <w:rFonts w:cs="Times New Roman"/>
              </w:rPr>
            </w:pPr>
            <w:r w:rsidRPr="00E54471">
              <w:rPr>
                <w:rFonts w:cs="Times New Roman"/>
              </w:rPr>
              <w:t xml:space="preserve">Fig. 2— behavioral response of </w:t>
            </w:r>
            <w:r w:rsidRPr="00E54471">
              <w:rPr>
                <w:rFonts w:cs="Times New Roman"/>
                <w:i/>
                <w:iCs/>
              </w:rPr>
              <w:t>Lampropholis delicata</w:t>
            </w:r>
            <w:r w:rsidRPr="00E54471">
              <w:rPr>
                <w:rFonts w:cs="Times New Roman"/>
              </w:rPr>
              <w:t xml:space="preserve"> to a stressor. Panels A, D, and G show the distribution of the estimates for all the behavioral responses after the first simulated attack </w:t>
            </w:r>
            <w:r w:rsidRPr="00E54471">
              <w:rPr>
                <w:rFonts w:cs="Times New Roman"/>
              </w:rPr>
              <w:lastRenderedPageBreak/>
              <w:t>per each treatment (i.e., response to acute stressor). In panels B, E, and H the distribution of the estimates of slopes per each treatment (i.e., response to chronic stressor). In all A, B, D, E, G and H the x-axis represents the estimated values, and in the y-axis the density of the estimates. The different colors indicate the different treatments. Points and bars represent the median and 95% Highest Posterior Density Intervals (95% HPDI), respectively. Dashed lines in panels B, E, and H indicate values equal 0 (i.e. no response to chronic stress). Panels C, F, and I show the behavioral estimated values over trials. The lines represent the median estimated value for each trial, and the shaded areas indicate the 95% HPDI; both were obtained using the slope and intercept estimates from the posterior distributions. The different colors indicate the different treatments.</w:t>
            </w:r>
          </w:p>
        </w:tc>
        <w:bookmarkEnd w:id="9"/>
      </w:tr>
    </w:tbl>
    <w:p w14:paraId="318FBC8C" w14:textId="77777777" w:rsidR="006811CF" w:rsidRPr="00E54471" w:rsidRDefault="00000000" w:rsidP="00E54471">
      <w:pPr>
        <w:pStyle w:val="Heading4"/>
        <w:spacing w:line="480" w:lineRule="auto"/>
        <w:rPr>
          <w:rFonts w:ascii="Times New Roman" w:hAnsi="Times New Roman" w:cs="Times New Roman"/>
          <w:color w:val="000000" w:themeColor="text1"/>
        </w:rPr>
      </w:pPr>
      <w:bookmarkStart w:id="10" w:name="X140fe848bbfd03f350e8cb9caa96c3b2ac75628"/>
      <w:bookmarkEnd w:id="8"/>
      <w:r w:rsidRPr="00E54471">
        <w:rPr>
          <w:rFonts w:ascii="Times New Roman" w:hAnsi="Times New Roman" w:cs="Times New Roman"/>
          <w:color w:val="000000" w:themeColor="text1"/>
        </w:rPr>
        <w:lastRenderedPageBreak/>
        <w:t>Do prenatal conditions affect the antipredatory flexibility?</w:t>
      </w:r>
    </w:p>
    <w:p w14:paraId="724124AB" w14:textId="77777777" w:rsidR="006811CF" w:rsidRPr="00E54471" w:rsidRDefault="00000000" w:rsidP="00E54471">
      <w:pPr>
        <w:pStyle w:val="FirstParagraph"/>
        <w:spacing w:line="480" w:lineRule="auto"/>
        <w:rPr>
          <w:rFonts w:cs="Times New Roman"/>
        </w:rPr>
      </w:pPr>
      <w:r w:rsidRPr="00E54471">
        <w:rPr>
          <w:rFonts w:cs="Times New Roman"/>
          <w:i/>
          <w:iCs/>
        </w:rPr>
        <w:t>Lampropholis delicata</w:t>
      </w:r>
      <w:r w:rsidRPr="00E54471">
        <w:rPr>
          <w:rFonts w:cs="Times New Roman"/>
        </w:rPr>
        <w:t xml:space="preserve">: CORT-treated lizards incubated at cold temperatures increased their latency to move over time (Slope (denoted hereafter as β) = 0.182; 95% HPDI = [0.084, 0.287]), while the slopes were not different from zero in the rest of the treatments (see </w:t>
      </w:r>
      <w:hyperlink w:anchor="fig-results_beh_deli">
        <w:r w:rsidRPr="00E54471">
          <w:rPr>
            <w:rStyle w:val="Hyperlink"/>
            <w:rFonts w:cs="Times New Roman"/>
          </w:rPr>
          <w:t>Fig. 2</w:t>
        </w:r>
      </w:hyperlink>
      <w:r w:rsidRPr="00E54471">
        <w:rPr>
          <w:rFonts w:cs="Times New Roman"/>
        </w:rPr>
        <w:t xml:space="preserve"> B, C and Table S3 in </w:t>
      </w:r>
      <w:r w:rsidRPr="00E54471">
        <w:rPr>
          <w:rFonts w:cs="Times New Roman"/>
          <w:i/>
          <w:iCs/>
        </w:rPr>
        <w:t>Supplementary Material</w:t>
      </w:r>
      <w:r w:rsidRPr="00E54471">
        <w:rPr>
          <w:rFonts w:cs="Times New Roman"/>
        </w:rPr>
        <w:t xml:space="preserve">). However, constrasts between between treatments showed no effect of prenatal conditions on the latency to move througout the experiments (see Table S1 in </w:t>
      </w:r>
      <w:r w:rsidRPr="00E54471">
        <w:rPr>
          <w:rFonts w:cs="Times New Roman"/>
          <w:i/>
          <w:iCs/>
        </w:rPr>
        <w:t>Supplementary Material</w:t>
      </w:r>
      <w:r w:rsidRPr="00E54471">
        <w:rPr>
          <w:rFonts w:cs="Times New Roman"/>
        </w:rPr>
        <w:t xml:space="preserve">). Lizards from all treatments increased the probability of emerging from the shelter throughout the experiment (β &gt; 0 in all cases, see </w:t>
      </w:r>
      <w:hyperlink w:anchor="fig-results_beh_deli">
        <w:r w:rsidRPr="00E54471">
          <w:rPr>
            <w:rStyle w:val="Hyperlink"/>
            <w:rFonts w:cs="Times New Roman"/>
          </w:rPr>
          <w:t>Fig. 2</w:t>
        </w:r>
      </w:hyperlink>
      <w:r w:rsidRPr="00E54471">
        <w:rPr>
          <w:rFonts w:cs="Times New Roman"/>
        </w:rPr>
        <w:t xml:space="preserve"> H, I and Table S3 in </w:t>
      </w:r>
      <w:r w:rsidRPr="00E54471">
        <w:rPr>
          <w:rFonts w:cs="Times New Roman"/>
          <w:i/>
          <w:iCs/>
        </w:rPr>
        <w:t>Supplementary Material</w:t>
      </w:r>
      <w:r w:rsidRPr="00E54471">
        <w:rPr>
          <w:rFonts w:cs="Times New Roman"/>
        </w:rPr>
        <w:t xml:space="preserve">), with no differences between treatments (see Table S1 in </w:t>
      </w:r>
      <w:r w:rsidRPr="00E54471">
        <w:rPr>
          <w:rFonts w:cs="Times New Roman"/>
          <w:i/>
          <w:iCs/>
        </w:rPr>
        <w:t>Supplementary Material</w:t>
      </w:r>
      <w:r w:rsidRPr="00E54471">
        <w:rPr>
          <w:rFonts w:cs="Times New Roman"/>
        </w:rPr>
        <w:t xml:space="preserve">). In contrast, the latency to shelter did not change over time (β = 0 in all cases, see </w:t>
      </w:r>
      <w:hyperlink w:anchor="fig-results_beh_deli">
        <w:r w:rsidRPr="00E54471">
          <w:rPr>
            <w:rStyle w:val="Hyperlink"/>
            <w:rFonts w:cs="Times New Roman"/>
          </w:rPr>
          <w:t>Fig. 2</w:t>
        </w:r>
      </w:hyperlink>
      <w:r w:rsidRPr="00E54471">
        <w:rPr>
          <w:rFonts w:cs="Times New Roman"/>
        </w:rPr>
        <w:t xml:space="preserve"> E, F and Table S3 in </w:t>
      </w:r>
      <w:r w:rsidRPr="00E54471">
        <w:rPr>
          <w:rFonts w:cs="Times New Roman"/>
          <w:i/>
          <w:iCs/>
        </w:rPr>
        <w:t>Supplementary Material</w:t>
      </w:r>
      <w:r w:rsidRPr="00E54471">
        <w:rPr>
          <w:rFonts w:cs="Times New Roman"/>
        </w:rPr>
        <w:t xml:space="preserve">). The contrasts between treatments showed no differences in the slopes (see Table S1 in </w:t>
      </w:r>
      <w:r w:rsidRPr="00E54471">
        <w:rPr>
          <w:rFonts w:cs="Times New Roman"/>
          <w:i/>
          <w:iCs/>
        </w:rPr>
        <w:t>Supplementary Material</w:t>
      </w:r>
      <w:r w:rsidRPr="00E54471">
        <w:rPr>
          <w:rFonts w:cs="Times New Roman"/>
        </w:rPr>
        <w:t>).</w:t>
      </w:r>
    </w:p>
    <w:p w14:paraId="48289DD8" w14:textId="77777777" w:rsidR="006811CF" w:rsidRPr="00E54471" w:rsidRDefault="00000000" w:rsidP="00E54471">
      <w:pPr>
        <w:pStyle w:val="BodyText"/>
        <w:spacing w:line="480" w:lineRule="auto"/>
        <w:rPr>
          <w:rFonts w:ascii="Times New Roman" w:hAnsi="Times New Roman" w:cs="Times New Roman"/>
        </w:rPr>
      </w:pPr>
      <w:r w:rsidRPr="00E54471">
        <w:rPr>
          <w:rFonts w:ascii="Times New Roman" w:hAnsi="Times New Roman" w:cs="Times New Roman"/>
          <w:i/>
          <w:iCs/>
        </w:rPr>
        <w:lastRenderedPageBreak/>
        <w:t>Lampropholis guichenoti</w:t>
      </w:r>
      <w:r w:rsidRPr="00E54471">
        <w:rPr>
          <w:rFonts w:ascii="Times New Roman" w:hAnsi="Times New Roman" w:cs="Times New Roman"/>
        </w:rPr>
        <w:t xml:space="preserve">: We did not see any antipredatory flexibility in </w:t>
      </w:r>
      <w:r w:rsidRPr="00E54471">
        <w:rPr>
          <w:rFonts w:ascii="Times New Roman" w:hAnsi="Times New Roman" w:cs="Times New Roman"/>
          <w:i/>
          <w:iCs/>
        </w:rPr>
        <w:t>L. guichenoti</w:t>
      </w:r>
      <w:r w:rsidRPr="00E54471">
        <w:rPr>
          <w:rFonts w:ascii="Times New Roman" w:hAnsi="Times New Roman" w:cs="Times New Roman"/>
        </w:rPr>
        <w:t xml:space="preserve">, reflected by slopes being no different from 0 (see </w:t>
      </w:r>
      <w:hyperlink w:anchor="fig-results_beh_guich">
        <w:r w:rsidRPr="00E54471">
          <w:rPr>
            <w:rStyle w:val="Hyperlink"/>
            <w:rFonts w:ascii="Times New Roman" w:hAnsi="Times New Roman" w:cs="Times New Roman"/>
          </w:rPr>
          <w:t>Fig. 3</w:t>
        </w:r>
      </w:hyperlink>
      <w:r w:rsidRPr="00E54471">
        <w:rPr>
          <w:rFonts w:ascii="Times New Roman" w:hAnsi="Times New Roman" w:cs="Times New Roman"/>
        </w:rPr>
        <w:t xml:space="preserve"> B, C, E, F, H, I and Table S3 in </w:t>
      </w:r>
      <w:r w:rsidRPr="00E54471">
        <w:rPr>
          <w:rFonts w:ascii="Times New Roman" w:hAnsi="Times New Roman" w:cs="Times New Roman"/>
          <w:i/>
          <w:iCs/>
        </w:rPr>
        <w:t>Supplementary Material</w:t>
      </w:r>
      <w:r w:rsidRPr="00E54471">
        <w:rPr>
          <w:rFonts w:ascii="Times New Roman" w:hAnsi="Times New Roman" w:cs="Times New Roman"/>
        </w:rPr>
        <w:t>).</w:t>
      </w:r>
    </w:p>
    <w:tbl>
      <w:tblPr>
        <w:tblStyle w:val="Table"/>
        <w:tblW w:w="5000" w:type="pct"/>
        <w:tblLayout w:type="fixed"/>
        <w:tblLook w:val="0000" w:firstRow="0" w:lastRow="0" w:firstColumn="0" w:lastColumn="0" w:noHBand="0" w:noVBand="0"/>
      </w:tblPr>
      <w:tblGrid>
        <w:gridCol w:w="9360"/>
      </w:tblGrid>
      <w:tr w:rsidR="006811CF" w:rsidRPr="00E54471" w14:paraId="211B0649" w14:textId="77777777">
        <w:tc>
          <w:tcPr>
            <w:tcW w:w="7920" w:type="dxa"/>
          </w:tcPr>
          <w:p w14:paraId="593C4CB2" w14:textId="77777777" w:rsidR="006811CF" w:rsidRPr="00E54471" w:rsidRDefault="00000000" w:rsidP="00E54471">
            <w:pPr>
              <w:pStyle w:val="Compact"/>
              <w:spacing w:line="480" w:lineRule="auto"/>
              <w:jc w:val="center"/>
              <w:rPr>
                <w:rFonts w:ascii="Times New Roman" w:hAnsi="Times New Roman" w:cs="Times New Roman"/>
              </w:rPr>
            </w:pPr>
            <w:bookmarkStart w:id="11" w:name="fig-results_beh_guich"/>
            <w:r w:rsidRPr="00E54471">
              <w:rPr>
                <w:rFonts w:ascii="Times New Roman" w:hAnsi="Times New Roman" w:cs="Times New Roman"/>
                <w:noProof/>
              </w:rPr>
              <w:lastRenderedPageBreak/>
              <w:drawing>
                <wp:inline distT="0" distB="0" distL="0" distR="0" wp14:anchorId="570F7545" wp14:editId="0712C7CA">
                  <wp:extent cx="5943600" cy="707599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output/figures/main/fig_guich_beh.png"/>
                          <pic:cNvPicPr>
                            <a:picLocks noChangeAspect="1" noChangeArrowheads="1"/>
                          </pic:cNvPicPr>
                        </pic:nvPicPr>
                        <pic:blipFill>
                          <a:blip r:embed="rId7"/>
                          <a:stretch>
                            <a:fillRect/>
                          </a:stretch>
                        </pic:blipFill>
                        <pic:spPr bwMode="auto">
                          <a:xfrm>
                            <a:off x="0" y="0"/>
                            <a:ext cx="5943600" cy="7075999"/>
                          </a:xfrm>
                          <a:prstGeom prst="rect">
                            <a:avLst/>
                          </a:prstGeom>
                          <a:noFill/>
                          <a:ln w="9525">
                            <a:noFill/>
                            <a:headEnd/>
                            <a:tailEnd/>
                          </a:ln>
                        </pic:spPr>
                      </pic:pic>
                    </a:graphicData>
                  </a:graphic>
                </wp:inline>
              </w:drawing>
            </w:r>
          </w:p>
          <w:p w14:paraId="795731B6" w14:textId="77777777" w:rsidR="006811CF" w:rsidRPr="00E54471" w:rsidRDefault="00000000" w:rsidP="00E54471">
            <w:pPr>
              <w:pStyle w:val="ImageCaption"/>
              <w:spacing w:before="200" w:line="480" w:lineRule="auto"/>
              <w:rPr>
                <w:rFonts w:cs="Times New Roman"/>
              </w:rPr>
            </w:pPr>
            <w:r w:rsidRPr="00E54471">
              <w:rPr>
                <w:rFonts w:cs="Times New Roman"/>
              </w:rPr>
              <w:t xml:space="preserve">Fig. 3— behavioral response of </w:t>
            </w:r>
            <w:r w:rsidRPr="00E54471">
              <w:rPr>
                <w:rFonts w:cs="Times New Roman"/>
                <w:i/>
                <w:iCs/>
              </w:rPr>
              <w:t>Lampropholis guichenoti</w:t>
            </w:r>
            <w:r w:rsidRPr="00E54471">
              <w:rPr>
                <w:rFonts w:cs="Times New Roman"/>
              </w:rPr>
              <w:t xml:space="preserve"> to a stressor. Panels A, D, and G show the distribution of the estimates for all the behavioral responses after the first simulated </w:t>
            </w:r>
            <w:r w:rsidRPr="00E54471">
              <w:rPr>
                <w:rFonts w:cs="Times New Roman"/>
              </w:rPr>
              <w:lastRenderedPageBreak/>
              <w:t>attack per each treatment (i.e., response to acute stressor). In panels B, E, and H the distribution of the estimates of slopes per each treatment (i.e., response to chronic stressor). In all A, B, D, E, G and H the x-axis represents the estimated values, and in the y-axis the density of the estimates. The different colors indicate the different treatments. Points and bars represent the median and 95% Highest Posterior Density Intervals (95% HPDI), respectively. Dashed lines in panels B, E, and H indicate values equal 0 (i.e. no response to chronic stress). Panels C, F, and I show the behavioral estimated values over trials. The lines represent the median estimated value for each trial, and the shaded areas indicate the 95% HPDI; both were obtained using the slope and intercept estimates from the posterior distributions. The different colors indicate the different treatments.</w:t>
            </w:r>
          </w:p>
        </w:tc>
        <w:bookmarkEnd w:id="11"/>
      </w:tr>
    </w:tbl>
    <w:p w14:paraId="24CCD90A" w14:textId="77777777" w:rsidR="006811CF" w:rsidRPr="00E54471" w:rsidRDefault="00000000" w:rsidP="00E54471">
      <w:pPr>
        <w:pStyle w:val="Heading4"/>
        <w:spacing w:line="480" w:lineRule="auto"/>
        <w:rPr>
          <w:rFonts w:ascii="Times New Roman" w:hAnsi="Times New Roman" w:cs="Times New Roman"/>
          <w:color w:val="000000" w:themeColor="text1"/>
        </w:rPr>
      </w:pPr>
      <w:bookmarkStart w:id="12" w:name="X1e75bacdffd26fce6435355c867f1709844a452"/>
      <w:bookmarkEnd w:id="10"/>
      <w:r w:rsidRPr="00E54471">
        <w:rPr>
          <w:rFonts w:ascii="Times New Roman" w:hAnsi="Times New Roman" w:cs="Times New Roman"/>
          <w:color w:val="000000" w:themeColor="text1"/>
        </w:rPr>
        <w:lastRenderedPageBreak/>
        <w:t>Do species differ in their antipredatory response and flexibility?</w:t>
      </w:r>
    </w:p>
    <w:p w14:paraId="61AF2926" w14:textId="792AA032" w:rsidR="006811CF" w:rsidRDefault="00000000" w:rsidP="00E54471">
      <w:pPr>
        <w:pStyle w:val="FirstParagraph"/>
        <w:spacing w:line="480" w:lineRule="auto"/>
        <w:rPr>
          <w:rFonts w:cs="Times New Roman"/>
        </w:rPr>
      </w:pPr>
      <w:r w:rsidRPr="00E54471">
        <w:rPr>
          <w:rFonts w:cs="Times New Roman"/>
        </w:rPr>
        <w:t xml:space="preserve">Neither the immediate antipredatory response nor the antipredatory flexibility differed between species for any of the treatments and behavioral responses </w:t>
      </w:r>
      <w:r w:rsidR="00E54471" w:rsidRPr="00E54471">
        <w:rPr>
          <w:rFonts w:cs="Times New Roman"/>
        </w:rPr>
        <w:t>analyzed</w:t>
      </w:r>
      <w:r w:rsidRPr="00E54471">
        <w:rPr>
          <w:rFonts w:cs="Times New Roman"/>
        </w:rPr>
        <w:t xml:space="preserve"> (see</w:t>
      </w:r>
      <w:r w:rsidR="00E54471">
        <w:rPr>
          <w:rFonts w:cs="Times New Roman"/>
        </w:rPr>
        <w:t xml:space="preserve"> Table 1</w:t>
      </w:r>
      <w:r w:rsidRPr="00E54471">
        <w:rPr>
          <w:rFonts w:cs="Times New Roman"/>
        </w:rPr>
        <w:t>).</w:t>
      </w:r>
    </w:p>
    <w:p w14:paraId="7CFDDA8B" w14:textId="77777777" w:rsidR="00E54471" w:rsidRDefault="00E54471" w:rsidP="00E54471">
      <w:pPr>
        <w:pStyle w:val="BodyText"/>
      </w:pPr>
    </w:p>
    <w:p w14:paraId="532BC6A2" w14:textId="77777777" w:rsidR="00E54471" w:rsidRDefault="00E54471" w:rsidP="00E54471">
      <w:pPr>
        <w:pStyle w:val="BodyText"/>
      </w:pPr>
    </w:p>
    <w:p w14:paraId="575D922C" w14:textId="28B1F309" w:rsidR="00E54471" w:rsidRPr="00E54471" w:rsidRDefault="00E54471" w:rsidP="00E54471">
      <w:pPr>
        <w:pStyle w:val="Heading4"/>
        <w:spacing w:line="480" w:lineRule="auto"/>
        <w:rPr>
          <w:rFonts w:ascii="Times New Roman" w:hAnsi="Times New Roman" w:cs="Times New Roman"/>
          <w:color w:val="000000" w:themeColor="text1"/>
        </w:rPr>
      </w:pPr>
      <w:r w:rsidRPr="00E54471">
        <w:rPr>
          <w:rFonts w:ascii="Times New Roman" w:hAnsi="Times New Roman" w:cs="Times New Roman"/>
          <w:color w:val="000000" w:themeColor="text1"/>
        </w:rPr>
        <w:lastRenderedPageBreak/>
        <w:t xml:space="preserve">Table 1. Contrasts between species for the intercepts (Response) and slopes (Flexibility) of all the behavioral responses </w:t>
      </w:r>
      <w:r>
        <w:rPr>
          <w:rFonts w:ascii="Times New Roman" w:hAnsi="Times New Roman" w:cs="Times New Roman"/>
          <w:color w:val="000000" w:themeColor="text1"/>
        </w:rPr>
        <w:t>analyzed</w:t>
      </w:r>
      <w:r w:rsidRPr="00E54471">
        <w:rPr>
          <w:rFonts w:ascii="Times New Roman" w:hAnsi="Times New Roman" w:cs="Times New Roman"/>
          <w:color w:val="000000" w:themeColor="text1"/>
        </w:rPr>
        <w:t xml:space="preserve">. Values represent the median (Contrast) and 95% Highest Posterior Density Intervals (95% HPDI) of the posterior distributions of the contrasts. For all contrasts, we calculated the differences </w:t>
      </w:r>
      <w:proofErr w:type="spellStart"/>
      <w:r w:rsidRPr="00E54471">
        <w:rPr>
          <w:rFonts w:ascii="Times New Roman" w:hAnsi="Times New Roman" w:cs="Times New Roman"/>
          <w:color w:val="000000" w:themeColor="text1"/>
        </w:rPr>
        <w:t>betwee</w:t>
      </w:r>
      <w:proofErr w:type="spellEnd"/>
      <w:r w:rsidRPr="00E54471">
        <w:rPr>
          <w:rFonts w:ascii="Times New Roman" w:hAnsi="Times New Roman" w:cs="Times New Roman"/>
          <w:color w:val="000000" w:themeColor="text1"/>
        </w:rPr>
        <w:t xml:space="preserve"> </w:t>
      </w:r>
      <w:proofErr w:type="spellStart"/>
      <w:r w:rsidRPr="00E54471">
        <w:rPr>
          <w:rFonts w:ascii="Times New Roman" w:hAnsi="Times New Roman" w:cs="Times New Roman"/>
          <w:color w:val="000000" w:themeColor="text1"/>
        </w:rPr>
        <w:t>Lampropholis</w:t>
      </w:r>
      <w:proofErr w:type="spellEnd"/>
      <w:r w:rsidRPr="00E54471">
        <w:rPr>
          <w:rFonts w:ascii="Times New Roman" w:hAnsi="Times New Roman" w:cs="Times New Roman"/>
          <w:color w:val="000000" w:themeColor="text1"/>
        </w:rPr>
        <w:t xml:space="preserve"> delicata</w:t>
      </w:r>
      <w:r w:rsidR="001F4435">
        <w:rPr>
          <w:rFonts w:ascii="Times New Roman" w:hAnsi="Times New Roman" w:cs="Times New Roman"/>
          <w:color w:val="000000" w:themeColor="text1"/>
        </w:rPr>
        <w:t>–</w:t>
      </w:r>
      <w:proofErr w:type="spellStart"/>
      <w:r w:rsidRPr="00E54471">
        <w:rPr>
          <w:rFonts w:ascii="Times New Roman" w:hAnsi="Times New Roman" w:cs="Times New Roman"/>
          <w:color w:val="000000" w:themeColor="text1"/>
        </w:rPr>
        <w:t>Lampropholis</w:t>
      </w:r>
      <w:proofErr w:type="spellEnd"/>
      <w:r w:rsidRPr="00E54471">
        <w:rPr>
          <w:rFonts w:ascii="Times New Roman" w:hAnsi="Times New Roman" w:cs="Times New Roman"/>
          <w:color w:val="000000" w:themeColor="text1"/>
        </w:rPr>
        <w:t xml:space="preserve"> </w:t>
      </w:r>
      <w:proofErr w:type="spellStart"/>
      <w:r w:rsidRPr="00E54471">
        <w:rPr>
          <w:rFonts w:ascii="Times New Roman" w:hAnsi="Times New Roman" w:cs="Times New Roman"/>
          <w:color w:val="000000" w:themeColor="text1"/>
        </w:rPr>
        <w:t>guichenoti</w:t>
      </w:r>
      <w:proofErr w:type="spellEnd"/>
      <w:r w:rsidRPr="00E54471">
        <w:rPr>
          <w:rFonts w:ascii="Times New Roman" w:hAnsi="Times New Roman" w:cs="Times New Roman"/>
          <w:color w:val="000000" w:themeColor="text1"/>
        </w:rPr>
        <w:t>. We did not transform the values back to original units. Significant differences are indicated in bold.</w:t>
      </w:r>
    </w:p>
    <w:tbl>
      <w:tblPr>
        <w:tblW w:w="0" w:type="auto"/>
        <w:jc w:val="center"/>
        <w:tblLayout w:type="fixed"/>
        <w:tblLook w:val="0420" w:firstRow="1" w:lastRow="0" w:firstColumn="0" w:lastColumn="0" w:noHBand="0" w:noVBand="1"/>
      </w:tblPr>
      <w:tblGrid>
        <w:gridCol w:w="1244"/>
        <w:gridCol w:w="2144"/>
        <w:gridCol w:w="1088"/>
        <w:gridCol w:w="1660"/>
      </w:tblGrid>
      <w:tr w:rsidR="006811CF" w14:paraId="2D8C48AB" w14:textId="77777777">
        <w:trPr>
          <w:tblHeader/>
          <w:jc w:val="center"/>
        </w:trPr>
        <w:tc>
          <w:tcPr>
            <w:tcW w:w="12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CA92D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Type</w:t>
            </w:r>
          </w:p>
        </w:tc>
        <w:tc>
          <w:tcPr>
            <w:tcW w:w="21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6F00A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Behavior</w:t>
            </w:r>
          </w:p>
        </w:tc>
        <w:tc>
          <w:tcPr>
            <w:tcW w:w="108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786D9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0334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6811CF" w14:paraId="5C7AEFEB" w14:textId="77777777">
        <w:trPr>
          <w:jc w:val="center"/>
        </w:trPr>
        <w:tc>
          <w:tcPr>
            <w:tcW w:w="12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C971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Response</w:t>
            </w:r>
          </w:p>
        </w:tc>
        <w:tc>
          <w:tcPr>
            <w:tcW w:w="21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D5EC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08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5AF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0.363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007E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 xml:space="preserve"> [-1.099, 1.640]</w:t>
            </w:r>
          </w:p>
        </w:tc>
      </w:tr>
      <w:tr w:rsidR="006811CF" w14:paraId="451CBFAC" w14:textId="77777777">
        <w:trPr>
          <w:jc w:val="center"/>
        </w:trPr>
        <w:tc>
          <w:tcPr>
            <w:tcW w:w="12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2F88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4BA3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0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9B1B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0.214</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3A77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 xml:space="preserve"> [-1.048, 1.472]</w:t>
            </w:r>
          </w:p>
        </w:tc>
      </w:tr>
      <w:tr w:rsidR="006811CF" w14:paraId="7947CC2B" w14:textId="77777777">
        <w:trPr>
          <w:jc w:val="center"/>
        </w:trPr>
        <w:tc>
          <w:tcPr>
            <w:tcW w:w="124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F206EB"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14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00529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Probability to emerge</w:t>
            </w:r>
          </w:p>
        </w:tc>
        <w:tc>
          <w:tcPr>
            <w:tcW w:w="108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6E4AC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-3.513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382DF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 xml:space="preserve"> [-9.671, 0.820]</w:t>
            </w:r>
          </w:p>
        </w:tc>
      </w:tr>
      <w:tr w:rsidR="006811CF" w14:paraId="3F4A9306" w14:textId="77777777">
        <w:trPr>
          <w:jc w:val="center"/>
        </w:trPr>
        <w:tc>
          <w:tcPr>
            <w:tcW w:w="124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0885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Flexibility</w:t>
            </w:r>
          </w:p>
        </w:tc>
        <w:tc>
          <w:tcPr>
            <w:tcW w:w="214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BD2C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08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17C8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0.082</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2F9E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 xml:space="preserve"> [-0.170, 0.363]</w:t>
            </w:r>
          </w:p>
        </w:tc>
      </w:tr>
      <w:tr w:rsidR="006811CF" w14:paraId="7AEC8DFF" w14:textId="77777777">
        <w:trPr>
          <w:jc w:val="center"/>
        </w:trPr>
        <w:tc>
          <w:tcPr>
            <w:tcW w:w="12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7212D"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0869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0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79D5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-0.088</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B76E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 xml:space="preserve"> [-0.341, 0.158]</w:t>
            </w:r>
          </w:p>
        </w:tc>
      </w:tr>
      <w:tr w:rsidR="006811CF" w14:paraId="08F60D0A" w14:textId="77777777">
        <w:trPr>
          <w:jc w:val="center"/>
        </w:trPr>
        <w:tc>
          <w:tcPr>
            <w:tcW w:w="12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05DE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1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F05BA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Probability to emerge</w:t>
            </w:r>
          </w:p>
        </w:tc>
        <w:tc>
          <w:tcPr>
            <w:tcW w:w="108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FA3BD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0.417</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D5825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 xml:space="preserve"> [-0.120, 1.361]</w:t>
            </w:r>
          </w:p>
        </w:tc>
      </w:tr>
    </w:tbl>
    <w:p w14:paraId="625EEC68" w14:textId="77777777" w:rsidR="006811CF" w:rsidRPr="00517B1E" w:rsidRDefault="00000000" w:rsidP="00517B1E">
      <w:pPr>
        <w:pStyle w:val="Heading2"/>
        <w:spacing w:line="480" w:lineRule="auto"/>
        <w:rPr>
          <w:rFonts w:cs="Times New Roman"/>
        </w:rPr>
      </w:pPr>
      <w:bookmarkStart w:id="13" w:name="discussion"/>
      <w:bookmarkEnd w:id="7"/>
      <w:bookmarkEnd w:id="12"/>
      <w:r w:rsidRPr="00517B1E">
        <w:rPr>
          <w:rFonts w:cs="Times New Roman"/>
        </w:rPr>
        <w:t>Discussion</w:t>
      </w:r>
    </w:p>
    <w:p w14:paraId="6EA03F53" w14:textId="18108C7C" w:rsidR="006811CF" w:rsidRPr="00517B1E" w:rsidRDefault="00000000" w:rsidP="00517B1E">
      <w:pPr>
        <w:pStyle w:val="FirstParagraph"/>
        <w:spacing w:line="480" w:lineRule="auto"/>
        <w:rPr>
          <w:rFonts w:cs="Times New Roman"/>
        </w:rPr>
      </w:pPr>
      <w:r w:rsidRPr="00517B1E">
        <w:rPr>
          <w:rFonts w:cs="Times New Roman"/>
        </w:rPr>
        <w:t xml:space="preserve">We predicted that elevating CORT levels in eggs or incubating them at colder temperatures would increase lizards antipredatory response and decrease antipredatory flexibility. Higher antipredatory response would imply larger latencies to move after the simulated attack, lower times until sheltering, and lower probabilities of emerging from the shelter. And lower antipredatory flexibility would be reflected in a lack of changes in these behaviors over repeated exposures to the simulated attack. Additionally, we predicted between species differences in both the the antipredatory behavior and flexibility, and how early conditions would impact their behavior. </w:t>
      </w:r>
      <w:r w:rsidR="00E54471" w:rsidRPr="00517B1E">
        <w:rPr>
          <w:rFonts w:cs="Times New Roman"/>
        </w:rPr>
        <w:t>However</w:t>
      </w:r>
      <w:r w:rsidRPr="00517B1E">
        <w:rPr>
          <w:rFonts w:cs="Times New Roman"/>
        </w:rPr>
        <w:t xml:space="preserve">, our results did not support our predictions. </w:t>
      </w:r>
      <w:r w:rsidR="00E54471" w:rsidRPr="00517B1E">
        <w:rPr>
          <w:rFonts w:cs="Times New Roman"/>
        </w:rPr>
        <w:t>N</w:t>
      </w:r>
      <w:r w:rsidRPr="00517B1E">
        <w:rPr>
          <w:rFonts w:cs="Times New Roman"/>
        </w:rPr>
        <w:t xml:space="preserve">either prenatal CORT exposure nor incubation temperature influenced the antipredatory response or flexibility in either species. </w:t>
      </w:r>
      <w:r w:rsidRPr="00517B1E">
        <w:rPr>
          <w:rFonts w:cs="Times New Roman"/>
        </w:rPr>
        <w:lastRenderedPageBreak/>
        <w:t xml:space="preserve">Moreover, we did not find significant differences between species in any of the behavioral responses </w:t>
      </w:r>
      <w:r w:rsidR="00E54471" w:rsidRPr="00517B1E">
        <w:rPr>
          <w:rFonts w:cs="Times New Roman"/>
        </w:rPr>
        <w:t>analyzed</w:t>
      </w:r>
      <w:r w:rsidRPr="00517B1E">
        <w:rPr>
          <w:rFonts w:cs="Times New Roman"/>
        </w:rPr>
        <w:t>.</w:t>
      </w:r>
    </w:p>
    <w:p w14:paraId="14AA426D" w14:textId="77777777" w:rsidR="006811CF" w:rsidRPr="00517B1E" w:rsidRDefault="00000000" w:rsidP="00517B1E">
      <w:pPr>
        <w:pStyle w:val="Heading4"/>
        <w:spacing w:line="480" w:lineRule="auto"/>
        <w:rPr>
          <w:rFonts w:ascii="Times New Roman" w:hAnsi="Times New Roman" w:cs="Times New Roman"/>
          <w:color w:val="000000" w:themeColor="text1"/>
        </w:rPr>
      </w:pPr>
      <w:bookmarkStart w:id="14" w:name="X6f48c496eb5685a697312a6a9a0ecedf8ecb22a"/>
      <w:r w:rsidRPr="00517B1E">
        <w:rPr>
          <w:rFonts w:ascii="Times New Roman" w:hAnsi="Times New Roman" w:cs="Times New Roman"/>
          <w:color w:val="000000" w:themeColor="text1"/>
        </w:rPr>
        <w:t>Antipredatory response is robust to prenatal conditions</w:t>
      </w:r>
    </w:p>
    <w:p w14:paraId="62C2F908" w14:textId="331E0C54" w:rsidR="006811CF" w:rsidRPr="00517B1E" w:rsidRDefault="00000000" w:rsidP="00517B1E">
      <w:pPr>
        <w:pStyle w:val="FirstParagraph"/>
        <w:spacing w:line="480" w:lineRule="auto"/>
        <w:rPr>
          <w:rFonts w:cs="Times New Roman"/>
        </w:rPr>
      </w:pPr>
      <w:r w:rsidRPr="00517B1E">
        <w:rPr>
          <w:rFonts w:cs="Times New Roman"/>
        </w:rPr>
        <w:t>We hypothesized that elevated prenatal CORT and cold incubation temperatures would increase latenc</w:t>
      </w:r>
      <w:r w:rsidR="001F4435" w:rsidRPr="00517B1E">
        <w:rPr>
          <w:rFonts w:cs="Times New Roman"/>
        </w:rPr>
        <w:t>y</w:t>
      </w:r>
      <w:r w:rsidRPr="00517B1E">
        <w:rPr>
          <w:rFonts w:cs="Times New Roman"/>
        </w:rPr>
        <w:t xml:space="preserve"> to move</w:t>
      </w:r>
      <w:r w:rsidR="001F4435" w:rsidRPr="00517B1E">
        <w:rPr>
          <w:rFonts w:cs="Times New Roman"/>
        </w:rPr>
        <w:t xml:space="preserve"> while decreasing the </w:t>
      </w:r>
      <w:r w:rsidRPr="00517B1E">
        <w:rPr>
          <w:rFonts w:cs="Times New Roman"/>
        </w:rPr>
        <w:t>latenc</w:t>
      </w:r>
      <w:r w:rsidR="001F4435" w:rsidRPr="00517B1E">
        <w:rPr>
          <w:rFonts w:cs="Times New Roman"/>
        </w:rPr>
        <w:t>y</w:t>
      </w:r>
      <w:r w:rsidRPr="00517B1E">
        <w:rPr>
          <w:rFonts w:cs="Times New Roman"/>
        </w:rPr>
        <w:t xml:space="preserve"> to shelter and </w:t>
      </w:r>
      <w:r w:rsidR="001F4435" w:rsidRPr="00517B1E">
        <w:rPr>
          <w:rFonts w:cs="Times New Roman"/>
        </w:rPr>
        <w:t>the</w:t>
      </w:r>
      <w:r w:rsidRPr="00517B1E">
        <w:rPr>
          <w:rFonts w:cs="Times New Roman"/>
        </w:rPr>
        <w:t xml:space="preserve"> probabilities of emerging from the shelter after </w:t>
      </w:r>
      <w:r w:rsidR="001F4435" w:rsidRPr="00517B1E">
        <w:rPr>
          <w:rFonts w:cs="Times New Roman"/>
        </w:rPr>
        <w:t>a</w:t>
      </w:r>
      <w:r w:rsidRPr="00517B1E">
        <w:rPr>
          <w:rFonts w:cs="Times New Roman"/>
        </w:rPr>
        <w:t xml:space="preserve"> simulated attack. However, neither prenatal CORT exposure or incubation temperature influenced the antipredatory response in either species.</w:t>
      </w:r>
    </w:p>
    <w:p w14:paraId="6CD892E7" w14:textId="476B63B0" w:rsidR="006811CF" w:rsidRPr="00517B1E" w:rsidRDefault="00000000" w:rsidP="00517B1E">
      <w:pPr>
        <w:pStyle w:val="BodyText"/>
        <w:spacing w:line="480" w:lineRule="auto"/>
        <w:rPr>
          <w:rFonts w:ascii="Times New Roman" w:hAnsi="Times New Roman" w:cs="Times New Roman"/>
        </w:rPr>
      </w:pPr>
      <w:r w:rsidRPr="00517B1E">
        <w:rPr>
          <w:rFonts w:ascii="Times New Roman" w:hAnsi="Times New Roman" w:cs="Times New Roman"/>
        </w:rPr>
        <w:t>Given the significant effects of prenatal GCs on the development of the HPA/HPI axis reported in other species (</w:t>
      </w:r>
      <w:hyperlink w:anchor="ref-costantini2011meta">
        <w:r w:rsidRPr="00517B1E">
          <w:rPr>
            <w:rStyle w:val="Hyperlink"/>
            <w:rFonts w:ascii="Times New Roman" w:hAnsi="Times New Roman" w:cs="Times New Roman"/>
          </w:rPr>
          <w:t>Costantini et al. 2011</w:t>
        </w:r>
      </w:hyperlink>
      <w:r w:rsidRPr="00517B1E">
        <w:rPr>
          <w:rFonts w:ascii="Times New Roman" w:hAnsi="Times New Roman" w:cs="Times New Roman"/>
        </w:rPr>
        <w:t xml:space="preserve">; </w:t>
      </w:r>
      <w:hyperlink w:anchor="ref-vargas2016early">
        <w:r w:rsidRPr="00517B1E">
          <w:rPr>
            <w:rStyle w:val="Hyperlink"/>
            <w:rFonts w:ascii="Times New Roman" w:hAnsi="Times New Roman" w:cs="Times New Roman"/>
          </w:rPr>
          <w:t>Vargas et al. 2016</w:t>
        </w:r>
      </w:hyperlink>
      <w:r w:rsidRPr="00517B1E">
        <w:rPr>
          <w:rFonts w:ascii="Times New Roman" w:hAnsi="Times New Roman" w:cs="Times New Roman"/>
        </w:rPr>
        <w:t xml:space="preserve">; </w:t>
      </w:r>
      <w:hyperlink w:anchor="ref-jafari2017prenatal">
        <w:r w:rsidRPr="00517B1E">
          <w:rPr>
            <w:rStyle w:val="Hyperlink"/>
            <w:rFonts w:ascii="Times New Roman" w:hAnsi="Times New Roman" w:cs="Times New Roman"/>
          </w:rPr>
          <w:t>Jafari et al. 2017</w:t>
        </w:r>
      </w:hyperlink>
      <w:r w:rsidRPr="00517B1E">
        <w:rPr>
          <w:rFonts w:ascii="Times New Roman" w:hAnsi="Times New Roman" w:cs="Times New Roman"/>
        </w:rPr>
        <w:t xml:space="preserve">; </w:t>
      </w:r>
      <w:hyperlink w:anchor="ref-zito2017early">
        <w:r w:rsidRPr="00517B1E">
          <w:rPr>
            <w:rStyle w:val="Hyperlink"/>
            <w:rFonts w:ascii="Times New Roman" w:hAnsi="Times New Roman" w:cs="Times New Roman"/>
          </w:rPr>
          <w:t>Zito et al. 2017</w:t>
        </w:r>
      </w:hyperlink>
      <w:r w:rsidRPr="00517B1E">
        <w:rPr>
          <w:rFonts w:ascii="Times New Roman" w:hAnsi="Times New Roman" w:cs="Times New Roman"/>
        </w:rPr>
        <w:t xml:space="preserve">; </w:t>
      </w:r>
      <w:hyperlink w:anchor="ref-crino2024eggs">
        <w:r w:rsidRPr="00517B1E">
          <w:rPr>
            <w:rStyle w:val="Hyperlink"/>
            <w:rFonts w:ascii="Times New Roman" w:hAnsi="Times New Roman" w:cs="Times New Roman"/>
          </w:rPr>
          <w:t>Crino et al. 2024</w:t>
        </w:r>
      </w:hyperlink>
      <w:r w:rsidRPr="00517B1E">
        <w:rPr>
          <w:rFonts w:ascii="Times New Roman" w:hAnsi="Times New Roman" w:cs="Times New Roman"/>
        </w:rPr>
        <w:t xml:space="preserve">), we predicted prenatal CORT elevations to increase lizards’ reactivity to a </w:t>
      </w:r>
      <w:r w:rsidR="001F4435" w:rsidRPr="00517B1E">
        <w:rPr>
          <w:rFonts w:ascii="Times New Roman" w:hAnsi="Times New Roman" w:cs="Times New Roman"/>
        </w:rPr>
        <w:t>predatory attempt</w:t>
      </w:r>
      <w:r w:rsidRPr="00517B1E">
        <w:rPr>
          <w:rFonts w:ascii="Times New Roman" w:hAnsi="Times New Roman" w:cs="Times New Roman"/>
        </w:rPr>
        <w:t xml:space="preserve">. However, we found no effects of prenatal CORT elevations on any of the behaviors </w:t>
      </w:r>
      <w:r w:rsidR="00E54471" w:rsidRPr="00517B1E">
        <w:rPr>
          <w:rFonts w:ascii="Times New Roman" w:hAnsi="Times New Roman" w:cs="Times New Roman"/>
        </w:rPr>
        <w:t>analyzed</w:t>
      </w:r>
      <w:r w:rsidRPr="00517B1E">
        <w:rPr>
          <w:rFonts w:ascii="Times New Roman" w:hAnsi="Times New Roman" w:cs="Times New Roman"/>
        </w:rPr>
        <w:t xml:space="preserve">, and these results were consistent across species. These findings suggest that the antipredatory response is robust to CORT elevations in </w:t>
      </w:r>
      <w:r w:rsidRPr="00517B1E">
        <w:rPr>
          <w:rFonts w:ascii="Times New Roman" w:hAnsi="Times New Roman" w:cs="Times New Roman"/>
          <w:i/>
          <w:iCs/>
        </w:rPr>
        <w:t>L. delicata</w:t>
      </w:r>
      <w:r w:rsidRPr="00517B1E">
        <w:rPr>
          <w:rFonts w:ascii="Times New Roman" w:hAnsi="Times New Roman" w:cs="Times New Roman"/>
        </w:rPr>
        <w:t xml:space="preserve"> and </w:t>
      </w:r>
      <w:r w:rsidRPr="00517B1E">
        <w:rPr>
          <w:rFonts w:ascii="Times New Roman" w:hAnsi="Times New Roman" w:cs="Times New Roman"/>
          <w:i/>
          <w:iCs/>
        </w:rPr>
        <w:t>L. guichenoti</w:t>
      </w:r>
      <w:r w:rsidRPr="00517B1E">
        <w:rPr>
          <w:rFonts w:ascii="Times New Roman" w:hAnsi="Times New Roman" w:cs="Times New Roman"/>
        </w:rPr>
        <w:t>. Alternatively, our CORT manipulation may have failed to elicit significant effects. Glucocorticoids are known to have hormetic effects on different traits (</w:t>
      </w:r>
      <w:hyperlink w:anchor="ref-mcewen_concept_2003">
        <w:r w:rsidRPr="00517B1E">
          <w:rPr>
            <w:rStyle w:val="Hyperlink"/>
            <w:rFonts w:ascii="Times New Roman" w:hAnsi="Times New Roman" w:cs="Times New Roman"/>
          </w:rPr>
          <w:t>McEwen and Wingfield 2003</w:t>
        </w:r>
      </w:hyperlink>
      <w:r w:rsidRPr="00517B1E">
        <w:rPr>
          <w:rFonts w:ascii="Times New Roman" w:hAnsi="Times New Roman" w:cs="Times New Roman"/>
        </w:rPr>
        <w:t>). While our CORT treatment was efficient in elevating yolk CORT concentrations, they did not result in increased baseline CORT in juveniles (</w:t>
      </w:r>
      <w:hyperlink w:anchor="ref-crino2024eggs">
        <w:r w:rsidRPr="00517B1E">
          <w:rPr>
            <w:rStyle w:val="Hyperlink"/>
            <w:rFonts w:ascii="Times New Roman" w:hAnsi="Times New Roman" w:cs="Times New Roman"/>
          </w:rPr>
          <w:t>Crino et al. 2024</w:t>
        </w:r>
      </w:hyperlink>
      <w:r w:rsidRPr="00517B1E">
        <w:rPr>
          <w:rFonts w:ascii="Times New Roman" w:hAnsi="Times New Roman" w:cs="Times New Roman"/>
        </w:rPr>
        <w:t>). In contrast, doses at lower concentration did (</w:t>
      </w:r>
      <w:hyperlink w:anchor="ref-crino2024eggs">
        <w:r w:rsidRPr="00517B1E">
          <w:rPr>
            <w:rStyle w:val="Hyperlink"/>
            <w:rFonts w:ascii="Times New Roman" w:hAnsi="Times New Roman" w:cs="Times New Roman"/>
          </w:rPr>
          <w:t>Crino et al. 2024</w:t>
        </w:r>
      </w:hyperlink>
      <w:r w:rsidRPr="00517B1E">
        <w:rPr>
          <w:rFonts w:ascii="Times New Roman" w:hAnsi="Times New Roman" w:cs="Times New Roman"/>
        </w:rPr>
        <w:t>). Previous reports show that enhanced responsiveness to predatory attempts are usually accompanied by higher baseline GC levels (</w:t>
      </w:r>
      <w:hyperlink w:anchor="ref-koolhaas1999coping">
        <w:r w:rsidRPr="00517B1E">
          <w:rPr>
            <w:rStyle w:val="Hyperlink"/>
            <w:rFonts w:ascii="Times New Roman" w:hAnsi="Times New Roman" w:cs="Times New Roman"/>
          </w:rPr>
          <w:t>Koolhaas et al. 1999</w:t>
        </w:r>
      </w:hyperlink>
      <w:r w:rsidRPr="00517B1E">
        <w:rPr>
          <w:rFonts w:ascii="Times New Roman" w:hAnsi="Times New Roman" w:cs="Times New Roman"/>
        </w:rPr>
        <w:t xml:space="preserve">; </w:t>
      </w:r>
      <w:hyperlink w:anchor="ref-ruys2004behavioral">
        <w:r w:rsidRPr="00517B1E">
          <w:rPr>
            <w:rStyle w:val="Hyperlink"/>
            <w:rFonts w:ascii="Times New Roman" w:hAnsi="Times New Roman" w:cs="Times New Roman"/>
          </w:rPr>
          <w:t>Ruys et al. 2004</w:t>
        </w:r>
      </w:hyperlink>
      <w:r w:rsidRPr="00517B1E">
        <w:rPr>
          <w:rFonts w:ascii="Times New Roman" w:hAnsi="Times New Roman" w:cs="Times New Roman"/>
        </w:rPr>
        <w:t xml:space="preserve">; </w:t>
      </w:r>
      <w:hyperlink w:anchor="ref-thaker2009acute">
        <w:r w:rsidRPr="00517B1E">
          <w:rPr>
            <w:rStyle w:val="Hyperlink"/>
            <w:rFonts w:ascii="Times New Roman" w:hAnsi="Times New Roman" w:cs="Times New Roman"/>
          </w:rPr>
          <w:t>Thaker et al. 2009b</w:t>
        </w:r>
      </w:hyperlink>
      <w:r w:rsidRPr="00517B1E">
        <w:rPr>
          <w:rFonts w:ascii="Times New Roman" w:hAnsi="Times New Roman" w:cs="Times New Roman"/>
        </w:rPr>
        <w:t xml:space="preserve">). Therefore, the absence of CORT effects on the antipredatory response may reflect the lack of endocrine differences between treatment groups in </w:t>
      </w:r>
      <w:r w:rsidRPr="00517B1E">
        <w:rPr>
          <w:rFonts w:ascii="Times New Roman" w:hAnsi="Times New Roman" w:cs="Times New Roman"/>
          <w:i/>
          <w:iCs/>
        </w:rPr>
        <w:t>L. delicata</w:t>
      </w:r>
      <w:r w:rsidRPr="00517B1E">
        <w:rPr>
          <w:rFonts w:ascii="Times New Roman" w:hAnsi="Times New Roman" w:cs="Times New Roman"/>
        </w:rPr>
        <w:t xml:space="preserve">. However, this mechanism remains speculative for </w:t>
      </w:r>
      <w:r w:rsidRPr="00517B1E">
        <w:rPr>
          <w:rFonts w:ascii="Times New Roman" w:hAnsi="Times New Roman" w:cs="Times New Roman"/>
          <w:i/>
          <w:iCs/>
        </w:rPr>
        <w:t>L. guichenoti</w:t>
      </w:r>
      <w:r w:rsidRPr="00517B1E">
        <w:rPr>
          <w:rFonts w:ascii="Times New Roman" w:hAnsi="Times New Roman" w:cs="Times New Roman"/>
        </w:rPr>
        <w:t xml:space="preserve">, as comparable </w:t>
      </w:r>
      <w:r w:rsidRPr="00517B1E">
        <w:rPr>
          <w:rFonts w:ascii="Times New Roman" w:hAnsi="Times New Roman" w:cs="Times New Roman"/>
        </w:rPr>
        <w:lastRenderedPageBreak/>
        <w:t xml:space="preserve">endocrine data are currently lacking. Further experiments would benefit from studying how exposing eggs to lower CORT concentrations influence </w:t>
      </w:r>
      <w:proofErr w:type="spellStart"/>
      <w:r w:rsidRPr="00517B1E">
        <w:rPr>
          <w:rFonts w:ascii="Times New Roman" w:hAnsi="Times New Roman" w:cs="Times New Roman"/>
        </w:rPr>
        <w:t>antipredatory</w:t>
      </w:r>
      <w:proofErr w:type="spellEnd"/>
      <w:r w:rsidRPr="00517B1E">
        <w:rPr>
          <w:rFonts w:ascii="Times New Roman" w:hAnsi="Times New Roman" w:cs="Times New Roman"/>
        </w:rPr>
        <w:t xml:space="preserve"> </w:t>
      </w:r>
      <w:r w:rsidR="00E54471" w:rsidRPr="00517B1E">
        <w:rPr>
          <w:rFonts w:ascii="Times New Roman" w:hAnsi="Times New Roman" w:cs="Times New Roman"/>
        </w:rPr>
        <w:t>behavior</w:t>
      </w:r>
      <w:r w:rsidRPr="00517B1E">
        <w:rPr>
          <w:rFonts w:ascii="Times New Roman" w:hAnsi="Times New Roman" w:cs="Times New Roman"/>
        </w:rPr>
        <w:t>s and stress-related physiology in both species.</w:t>
      </w:r>
    </w:p>
    <w:p w14:paraId="4B889071" w14:textId="7F83A9F1" w:rsidR="006811CF" w:rsidRPr="00517B1E" w:rsidRDefault="00000000" w:rsidP="00517B1E">
      <w:pPr>
        <w:pStyle w:val="BodyText"/>
        <w:spacing w:line="480" w:lineRule="auto"/>
        <w:rPr>
          <w:rFonts w:ascii="Times New Roman" w:hAnsi="Times New Roman" w:cs="Times New Roman"/>
        </w:rPr>
      </w:pPr>
      <w:r w:rsidRPr="00517B1E">
        <w:rPr>
          <w:rFonts w:ascii="Times New Roman" w:hAnsi="Times New Roman" w:cs="Times New Roman"/>
        </w:rPr>
        <w:t>Incubation temperature impacts antipredatory behavior in other reptiles (</w:t>
      </w:r>
      <w:hyperlink w:anchor="ref-burger_antipredator_1998">
        <w:r w:rsidRPr="00517B1E">
          <w:rPr>
            <w:rStyle w:val="Hyperlink"/>
            <w:rFonts w:ascii="Times New Roman" w:hAnsi="Times New Roman" w:cs="Times New Roman"/>
          </w:rPr>
          <w:t>Burger 1998</w:t>
        </w:r>
      </w:hyperlink>
      <w:r w:rsidRPr="00517B1E">
        <w:rPr>
          <w:rFonts w:ascii="Times New Roman" w:hAnsi="Times New Roman" w:cs="Times New Roman"/>
        </w:rPr>
        <w:t xml:space="preserve">; </w:t>
      </w:r>
      <w:hyperlink w:anchor="ref-iglesias2024maternal">
        <w:r w:rsidRPr="00517B1E">
          <w:rPr>
            <w:rStyle w:val="Hyperlink"/>
            <w:rFonts w:ascii="Times New Roman" w:hAnsi="Times New Roman" w:cs="Times New Roman"/>
          </w:rPr>
          <w:t>Iglesias-Carrasco et al. 2024</w:t>
        </w:r>
      </w:hyperlink>
      <w:r w:rsidRPr="00517B1E">
        <w:rPr>
          <w:rFonts w:ascii="Times New Roman" w:hAnsi="Times New Roman" w:cs="Times New Roman"/>
        </w:rPr>
        <w:t>). For example, pine snakes (</w:t>
      </w:r>
      <w:r w:rsidRPr="00517B1E">
        <w:rPr>
          <w:rFonts w:ascii="Times New Roman" w:hAnsi="Times New Roman" w:cs="Times New Roman"/>
          <w:i/>
          <w:iCs/>
        </w:rPr>
        <w:t>Pituophis melanoleucus</w:t>
      </w:r>
      <w:r w:rsidRPr="00517B1E">
        <w:rPr>
          <w:rFonts w:ascii="Times New Roman" w:hAnsi="Times New Roman" w:cs="Times New Roman"/>
        </w:rPr>
        <w:t>) incubated at low temperatures were less responsive to a predator</w:t>
      </w:r>
      <w:r w:rsidR="001F4435" w:rsidRPr="00517B1E">
        <w:rPr>
          <w:rFonts w:ascii="Times New Roman" w:hAnsi="Times New Roman" w:cs="Times New Roman"/>
        </w:rPr>
        <w:t>–</w:t>
      </w:r>
      <w:r w:rsidRPr="00517B1E">
        <w:rPr>
          <w:rFonts w:ascii="Times New Roman" w:hAnsi="Times New Roman" w:cs="Times New Roman"/>
        </w:rPr>
        <w:t>less hissing or striking</w:t>
      </w:r>
      <w:r w:rsidR="001F4435" w:rsidRPr="00517B1E">
        <w:rPr>
          <w:rFonts w:ascii="Times New Roman" w:hAnsi="Times New Roman" w:cs="Times New Roman"/>
        </w:rPr>
        <w:t>–</w:t>
      </w:r>
      <w:r w:rsidRPr="00517B1E">
        <w:rPr>
          <w:rFonts w:ascii="Times New Roman" w:hAnsi="Times New Roman" w:cs="Times New Roman"/>
        </w:rPr>
        <w:t>than hot incubated ones (</w:t>
      </w:r>
      <w:hyperlink w:anchor="ref-burger_antipredator_1998">
        <w:r w:rsidRPr="00517B1E">
          <w:rPr>
            <w:rStyle w:val="Hyperlink"/>
            <w:rFonts w:ascii="Times New Roman" w:hAnsi="Times New Roman" w:cs="Times New Roman"/>
          </w:rPr>
          <w:t>Burger 1998</w:t>
        </w:r>
      </w:hyperlink>
      <w:r w:rsidRPr="00517B1E">
        <w:rPr>
          <w:rFonts w:ascii="Times New Roman" w:hAnsi="Times New Roman" w:cs="Times New Roman"/>
        </w:rPr>
        <w:t xml:space="preserve">). In contrast, we did not see any effects of the prenatal thermal environment on the antipredatory response in either </w:t>
      </w:r>
      <w:r w:rsidRPr="00517B1E">
        <w:rPr>
          <w:rFonts w:ascii="Times New Roman" w:hAnsi="Times New Roman" w:cs="Times New Roman"/>
          <w:i/>
          <w:iCs/>
        </w:rPr>
        <w:t>L. delicata</w:t>
      </w:r>
      <w:r w:rsidRPr="00517B1E">
        <w:rPr>
          <w:rFonts w:ascii="Times New Roman" w:hAnsi="Times New Roman" w:cs="Times New Roman"/>
        </w:rPr>
        <w:t xml:space="preserve"> or </w:t>
      </w:r>
      <w:r w:rsidRPr="00517B1E">
        <w:rPr>
          <w:rFonts w:ascii="Times New Roman" w:hAnsi="Times New Roman" w:cs="Times New Roman"/>
          <w:i/>
          <w:iCs/>
        </w:rPr>
        <w:t>L. guichenoti</w:t>
      </w:r>
      <w:r w:rsidRPr="00517B1E">
        <w:rPr>
          <w:rFonts w:ascii="Times New Roman" w:hAnsi="Times New Roman" w:cs="Times New Roman"/>
        </w:rPr>
        <w:t xml:space="preserve">. Similarly, incubation temperature alone did not affect </w:t>
      </w:r>
      <w:proofErr w:type="spellStart"/>
      <w:r w:rsidRPr="00517B1E">
        <w:rPr>
          <w:rFonts w:ascii="Times New Roman" w:hAnsi="Times New Roman" w:cs="Times New Roman"/>
        </w:rPr>
        <w:t>antipredatory</w:t>
      </w:r>
      <w:proofErr w:type="spellEnd"/>
      <w:r w:rsidRPr="00517B1E">
        <w:rPr>
          <w:rFonts w:ascii="Times New Roman" w:hAnsi="Times New Roman" w:cs="Times New Roman"/>
        </w:rPr>
        <w:t xml:space="preserve"> </w:t>
      </w:r>
      <w:r w:rsidR="00E54471" w:rsidRPr="00517B1E">
        <w:rPr>
          <w:rFonts w:ascii="Times New Roman" w:hAnsi="Times New Roman" w:cs="Times New Roman"/>
        </w:rPr>
        <w:t>behavior</w:t>
      </w:r>
      <w:r w:rsidRPr="00517B1E">
        <w:rPr>
          <w:rFonts w:ascii="Times New Roman" w:hAnsi="Times New Roman" w:cs="Times New Roman"/>
        </w:rPr>
        <w:t xml:space="preserve"> in </w:t>
      </w:r>
      <w:r w:rsidRPr="00517B1E">
        <w:rPr>
          <w:rFonts w:ascii="Times New Roman" w:hAnsi="Times New Roman" w:cs="Times New Roman"/>
          <w:i/>
          <w:iCs/>
        </w:rPr>
        <w:t>L. delicata</w:t>
      </w:r>
      <w:r w:rsidRPr="00517B1E">
        <w:rPr>
          <w:rFonts w:ascii="Times New Roman" w:hAnsi="Times New Roman" w:cs="Times New Roman"/>
        </w:rPr>
        <w:t xml:space="preserve"> or </w:t>
      </w:r>
      <w:r w:rsidRPr="00517B1E">
        <w:rPr>
          <w:rFonts w:ascii="Times New Roman" w:hAnsi="Times New Roman" w:cs="Times New Roman"/>
          <w:i/>
          <w:iCs/>
        </w:rPr>
        <w:t>L. guichenoti</w:t>
      </w:r>
      <w:r w:rsidRPr="00517B1E">
        <w:rPr>
          <w:rFonts w:ascii="Times New Roman" w:hAnsi="Times New Roman" w:cs="Times New Roman"/>
        </w:rPr>
        <w:t xml:space="preserve"> in previous studies (</w:t>
      </w:r>
      <w:hyperlink w:anchor="ref-iglesias2024maternal">
        <w:r w:rsidRPr="00517B1E">
          <w:rPr>
            <w:rStyle w:val="Hyperlink"/>
            <w:rFonts w:ascii="Times New Roman" w:hAnsi="Times New Roman" w:cs="Times New Roman"/>
          </w:rPr>
          <w:t>Iglesias-Carrasco et al. 2024</w:t>
        </w:r>
      </w:hyperlink>
      <w:r w:rsidRPr="00517B1E">
        <w:rPr>
          <w:rFonts w:ascii="Times New Roman" w:hAnsi="Times New Roman" w:cs="Times New Roman"/>
        </w:rPr>
        <w:t xml:space="preserve">). However, when cold incubation </w:t>
      </w:r>
      <w:r w:rsidR="001F4435" w:rsidRPr="00517B1E">
        <w:rPr>
          <w:rFonts w:ascii="Times New Roman" w:hAnsi="Times New Roman" w:cs="Times New Roman"/>
        </w:rPr>
        <w:t xml:space="preserve">temperature </w:t>
      </w:r>
      <w:r w:rsidRPr="00517B1E">
        <w:rPr>
          <w:rFonts w:ascii="Times New Roman" w:hAnsi="Times New Roman" w:cs="Times New Roman"/>
        </w:rPr>
        <w:t>was combined with low maternal investment</w:t>
      </w:r>
      <w:r w:rsidR="001F4435" w:rsidRPr="00517B1E">
        <w:rPr>
          <w:rFonts w:ascii="Times New Roman" w:hAnsi="Times New Roman" w:cs="Times New Roman"/>
        </w:rPr>
        <w:t>–</w:t>
      </w:r>
      <w:r w:rsidRPr="00517B1E">
        <w:rPr>
          <w:rFonts w:ascii="Times New Roman" w:hAnsi="Times New Roman" w:cs="Times New Roman"/>
        </w:rPr>
        <w:t>simulated by extracting 12.5% of the egg yolk</w:t>
      </w:r>
      <w:r w:rsidR="001F4435" w:rsidRPr="00517B1E">
        <w:rPr>
          <w:rFonts w:ascii="Times New Roman" w:hAnsi="Times New Roman" w:cs="Times New Roman"/>
        </w:rPr>
        <w:t>–</w:t>
      </w:r>
      <w:r w:rsidRPr="00517B1E">
        <w:rPr>
          <w:rFonts w:ascii="Times New Roman" w:hAnsi="Times New Roman" w:cs="Times New Roman"/>
        </w:rPr>
        <w:t xml:space="preserve">lizards showed increased </w:t>
      </w:r>
      <w:proofErr w:type="spellStart"/>
      <w:r w:rsidRPr="00517B1E">
        <w:rPr>
          <w:rFonts w:ascii="Times New Roman" w:hAnsi="Times New Roman" w:cs="Times New Roman"/>
        </w:rPr>
        <w:t>antipredatory</w:t>
      </w:r>
      <w:proofErr w:type="spellEnd"/>
      <w:r w:rsidRPr="00517B1E">
        <w:rPr>
          <w:rFonts w:ascii="Times New Roman" w:hAnsi="Times New Roman" w:cs="Times New Roman"/>
        </w:rPr>
        <w:t xml:space="preserve"> responses (</w:t>
      </w:r>
      <w:hyperlink w:anchor="ref-iglesias2024maternal">
        <w:r w:rsidRPr="00517B1E">
          <w:rPr>
            <w:rStyle w:val="Hyperlink"/>
            <w:rFonts w:ascii="Times New Roman" w:hAnsi="Times New Roman" w:cs="Times New Roman"/>
          </w:rPr>
          <w:t>Iglesias-Carrasco et al. 2024</w:t>
        </w:r>
      </w:hyperlink>
      <w:r w:rsidRPr="00517B1E">
        <w:rPr>
          <w:rFonts w:ascii="Times New Roman" w:hAnsi="Times New Roman" w:cs="Times New Roman"/>
        </w:rPr>
        <w:t>). These results suggest that incubation temperature alone may not be sufficient to alter antipredatory behavior in these species, but it could interact with other early-life conditions to shape antipredatory strategies. Future research should explore how incubation temperature interacts with other prenatal factors to influence antipredatory behavior in these skinks.</w:t>
      </w:r>
      <w:r w:rsidR="001F4435" w:rsidRPr="00517B1E">
        <w:rPr>
          <w:rFonts w:ascii="Times New Roman" w:hAnsi="Times New Roman" w:cs="Times New Roman"/>
        </w:rPr>
        <w:t xml:space="preserve"> </w:t>
      </w:r>
    </w:p>
    <w:p w14:paraId="511A27E0" w14:textId="77777777" w:rsidR="006811CF" w:rsidRPr="00517B1E" w:rsidRDefault="00000000" w:rsidP="00517B1E">
      <w:pPr>
        <w:pStyle w:val="Heading4"/>
        <w:spacing w:line="480" w:lineRule="auto"/>
        <w:rPr>
          <w:rFonts w:ascii="Times New Roman" w:hAnsi="Times New Roman" w:cs="Times New Roman"/>
          <w:color w:val="000000" w:themeColor="text1"/>
        </w:rPr>
      </w:pPr>
      <w:bookmarkStart w:id="15" w:name="X12bf7cf99a80918940195768a724cba036ac15c"/>
      <w:bookmarkEnd w:id="14"/>
      <w:r w:rsidRPr="00517B1E">
        <w:rPr>
          <w:rFonts w:ascii="Times New Roman" w:hAnsi="Times New Roman" w:cs="Times New Roman"/>
          <w:color w:val="000000" w:themeColor="text1"/>
        </w:rPr>
        <w:t>Antipredatory flexibility is robust to prenatal conditions</w:t>
      </w:r>
    </w:p>
    <w:p w14:paraId="73789AA2" w14:textId="77777777" w:rsidR="006811CF" w:rsidRPr="00517B1E" w:rsidRDefault="00000000" w:rsidP="00517B1E">
      <w:pPr>
        <w:pStyle w:val="FirstParagraph"/>
        <w:spacing w:line="480" w:lineRule="auto"/>
        <w:rPr>
          <w:rFonts w:cs="Times New Roman"/>
        </w:rPr>
      </w:pPr>
      <w:r w:rsidRPr="00517B1E">
        <w:rPr>
          <w:rFonts w:cs="Times New Roman"/>
        </w:rPr>
        <w:t xml:space="preserve">We did not find significant effects of prenatal CORT exposure or incubation temperature on antipredatory flexibility. Either in </w:t>
      </w:r>
      <w:r w:rsidRPr="00517B1E">
        <w:rPr>
          <w:rFonts w:cs="Times New Roman"/>
          <w:i/>
          <w:iCs/>
        </w:rPr>
        <w:t>L. delicata</w:t>
      </w:r>
      <w:r w:rsidRPr="00517B1E">
        <w:rPr>
          <w:rFonts w:cs="Times New Roman"/>
        </w:rPr>
        <w:t xml:space="preserve">, where there was some evidence of flexibility, or in </w:t>
      </w:r>
      <w:r w:rsidRPr="00517B1E">
        <w:rPr>
          <w:rFonts w:cs="Times New Roman"/>
          <w:i/>
          <w:iCs/>
        </w:rPr>
        <w:t>L. guichenoti</w:t>
      </w:r>
      <w:r w:rsidRPr="00517B1E">
        <w:rPr>
          <w:rFonts w:cs="Times New Roman"/>
        </w:rPr>
        <w:t>, where no flexibility was observed, prenatal conditions had no significant effects on how lizards modified their antipredatory behavior over repeated exposures to the simulated attack.</w:t>
      </w:r>
    </w:p>
    <w:p w14:paraId="74D12605" w14:textId="607875B0" w:rsidR="006811CF" w:rsidRPr="00517B1E" w:rsidRDefault="00000000" w:rsidP="00517B1E">
      <w:pPr>
        <w:pStyle w:val="BodyText"/>
        <w:spacing w:line="480" w:lineRule="auto"/>
        <w:rPr>
          <w:rFonts w:ascii="Times New Roman" w:hAnsi="Times New Roman" w:cs="Times New Roman"/>
        </w:rPr>
      </w:pPr>
      <w:r w:rsidRPr="00517B1E">
        <w:rPr>
          <w:rFonts w:ascii="Times New Roman" w:hAnsi="Times New Roman" w:cs="Times New Roman"/>
        </w:rPr>
        <w:lastRenderedPageBreak/>
        <w:t>Both prenatal CORT exposure and cold incubation temperatures have been shown to impair cognitive abilities in other species (</w:t>
      </w:r>
      <w:hyperlink w:anchor="ref-lemaire_prenatal_2000">
        <w:r w:rsidRPr="00517B1E">
          <w:rPr>
            <w:rStyle w:val="Hyperlink"/>
            <w:rFonts w:ascii="Times New Roman" w:hAnsi="Times New Roman" w:cs="Times New Roman"/>
          </w:rPr>
          <w:t>Lemaire et al. 2000</w:t>
        </w:r>
      </w:hyperlink>
      <w:r w:rsidRPr="00517B1E">
        <w:rPr>
          <w:rFonts w:ascii="Times New Roman" w:hAnsi="Times New Roman" w:cs="Times New Roman"/>
        </w:rPr>
        <w:t xml:space="preserve">; </w:t>
      </w:r>
      <w:hyperlink w:anchor="ref-zhu_prenatal_2004">
        <w:r w:rsidRPr="00517B1E">
          <w:rPr>
            <w:rStyle w:val="Hyperlink"/>
            <w:rFonts w:ascii="Times New Roman" w:hAnsi="Times New Roman" w:cs="Times New Roman"/>
          </w:rPr>
          <w:t>Zhu et al. 2004</w:t>
        </w:r>
      </w:hyperlink>
      <w:r w:rsidRPr="00517B1E">
        <w:rPr>
          <w:rFonts w:ascii="Times New Roman" w:hAnsi="Times New Roman" w:cs="Times New Roman"/>
        </w:rPr>
        <w:t xml:space="preserve">; </w:t>
      </w:r>
      <w:hyperlink w:anchor="ref-costantini2011meta">
        <w:r w:rsidRPr="00517B1E">
          <w:rPr>
            <w:rStyle w:val="Hyperlink"/>
            <w:rFonts w:ascii="Times New Roman" w:hAnsi="Times New Roman" w:cs="Times New Roman"/>
          </w:rPr>
          <w:t>Costantini et al. 2011</w:t>
        </w:r>
      </w:hyperlink>
      <w:r w:rsidRPr="00517B1E">
        <w:rPr>
          <w:rFonts w:ascii="Times New Roman" w:hAnsi="Times New Roman" w:cs="Times New Roman"/>
        </w:rPr>
        <w:t xml:space="preserve">; </w:t>
      </w:r>
      <w:hyperlink w:anchor="ref-amiel_hotter_2012">
        <w:r w:rsidRPr="00517B1E">
          <w:rPr>
            <w:rStyle w:val="Hyperlink"/>
            <w:rFonts w:ascii="Times New Roman" w:hAnsi="Times New Roman" w:cs="Times New Roman"/>
          </w:rPr>
          <w:t>Amiel and Shine 2012</w:t>
        </w:r>
      </w:hyperlink>
      <w:r w:rsidRPr="00517B1E">
        <w:rPr>
          <w:rFonts w:ascii="Times New Roman" w:hAnsi="Times New Roman" w:cs="Times New Roman"/>
        </w:rPr>
        <w:t>). Given that complex cognitive processes like behavioral flexibility can be involved in adjusting antipredatory behavior to changing risk levels (</w:t>
      </w:r>
      <w:hyperlink w:anchor="ref-amo2005flexibility">
        <w:r w:rsidRPr="00517B1E">
          <w:rPr>
            <w:rStyle w:val="Hyperlink"/>
            <w:rFonts w:ascii="Times New Roman" w:hAnsi="Times New Roman" w:cs="Times New Roman"/>
          </w:rPr>
          <w:t>Amo et al. 2005</w:t>
        </w:r>
      </w:hyperlink>
      <w:r w:rsidRPr="00517B1E">
        <w:rPr>
          <w:rFonts w:ascii="Times New Roman" w:hAnsi="Times New Roman" w:cs="Times New Roman"/>
        </w:rPr>
        <w:t>), we expected our prenatal conditions to influence antipredatory flexibility. Instead, our study aligns with previous research showing that reversal learning</w:t>
      </w:r>
      <w:r w:rsidR="001F4435" w:rsidRPr="00517B1E">
        <w:rPr>
          <w:rFonts w:ascii="Times New Roman" w:hAnsi="Times New Roman" w:cs="Times New Roman"/>
        </w:rPr>
        <w:t>–</w:t>
      </w:r>
      <w:r w:rsidRPr="00517B1E">
        <w:rPr>
          <w:rFonts w:ascii="Times New Roman" w:hAnsi="Times New Roman" w:cs="Times New Roman"/>
        </w:rPr>
        <w:t xml:space="preserve">a standardized proxy of </w:t>
      </w:r>
      <w:r w:rsidR="00E54471" w:rsidRPr="00517B1E">
        <w:rPr>
          <w:rFonts w:ascii="Times New Roman" w:hAnsi="Times New Roman" w:cs="Times New Roman"/>
        </w:rPr>
        <w:t>behavior</w:t>
      </w:r>
      <w:r w:rsidRPr="00517B1E">
        <w:rPr>
          <w:rFonts w:ascii="Times New Roman" w:hAnsi="Times New Roman" w:cs="Times New Roman"/>
        </w:rPr>
        <w:t>al flexibility</w:t>
      </w:r>
      <w:r w:rsidR="001F4435" w:rsidRPr="00517B1E">
        <w:rPr>
          <w:rFonts w:ascii="Times New Roman" w:hAnsi="Times New Roman" w:cs="Times New Roman"/>
        </w:rPr>
        <w:t>–</w:t>
      </w:r>
      <w:r w:rsidRPr="00517B1E">
        <w:rPr>
          <w:rFonts w:ascii="Times New Roman" w:hAnsi="Times New Roman" w:cs="Times New Roman"/>
        </w:rPr>
        <w:t>was also unaffected by prenatal CORT and incubation temperature in both species (</w:t>
      </w:r>
      <w:hyperlink w:anchor="ref-recio2025early">
        <w:r w:rsidRPr="00517B1E">
          <w:rPr>
            <w:rStyle w:val="Hyperlink"/>
            <w:rFonts w:ascii="Times New Roman" w:hAnsi="Times New Roman" w:cs="Times New Roman"/>
          </w:rPr>
          <w:t>Recio et al. 2025b</w:t>
        </w:r>
      </w:hyperlink>
      <w:r w:rsidRPr="00517B1E">
        <w:rPr>
          <w:rFonts w:ascii="Times New Roman" w:hAnsi="Times New Roman" w:cs="Times New Roman"/>
        </w:rPr>
        <w:t xml:space="preserve">). </w:t>
      </w:r>
      <w:r w:rsidR="001F4435" w:rsidRPr="00517B1E">
        <w:rPr>
          <w:rFonts w:ascii="Times New Roman" w:hAnsi="Times New Roman" w:cs="Times New Roman"/>
        </w:rPr>
        <w:t>Our findings</w:t>
      </w:r>
      <w:r w:rsidRPr="00517B1E">
        <w:rPr>
          <w:rFonts w:ascii="Times New Roman" w:hAnsi="Times New Roman" w:cs="Times New Roman"/>
        </w:rPr>
        <w:t xml:space="preserve"> suggest that some cognitive process may be robust to prenatal CORT exposure and incubation temperature in these species. However, the effects of prenatal GCs and thermal environment on brain development are region-dependent, with some brain nuclei being more impacted than others (</w:t>
      </w:r>
      <w:hyperlink w:anchor="ref-coomber_independent_1997">
        <w:r w:rsidRPr="00517B1E">
          <w:rPr>
            <w:rStyle w:val="Hyperlink"/>
            <w:rFonts w:ascii="Times New Roman" w:hAnsi="Times New Roman" w:cs="Times New Roman"/>
          </w:rPr>
          <w:t>Coomber et al. 1997</w:t>
        </w:r>
      </w:hyperlink>
      <w:r w:rsidRPr="00517B1E">
        <w:rPr>
          <w:rFonts w:ascii="Times New Roman" w:hAnsi="Times New Roman" w:cs="Times New Roman"/>
        </w:rPr>
        <w:t xml:space="preserve">; </w:t>
      </w:r>
      <w:hyperlink w:anchor="ref-lemaire_prenatal_2000">
        <w:r w:rsidRPr="00517B1E">
          <w:rPr>
            <w:rStyle w:val="Hyperlink"/>
            <w:rFonts w:ascii="Times New Roman" w:hAnsi="Times New Roman" w:cs="Times New Roman"/>
          </w:rPr>
          <w:t>Lemaire et al. 2000</w:t>
        </w:r>
      </w:hyperlink>
      <w:r w:rsidRPr="00517B1E">
        <w:rPr>
          <w:rFonts w:ascii="Times New Roman" w:hAnsi="Times New Roman" w:cs="Times New Roman"/>
        </w:rPr>
        <w:t>). Hence, different cognitive processes, encoded in different brain regions, may be more sensitive to the effects of early conditions. Future research should explore the combined effects of prenatal CORT and temperature on brain function and other cognitive domains.</w:t>
      </w:r>
    </w:p>
    <w:p w14:paraId="16AC80AF" w14:textId="77777777" w:rsidR="006811CF" w:rsidRPr="00517B1E" w:rsidRDefault="00000000" w:rsidP="00517B1E">
      <w:pPr>
        <w:pStyle w:val="Heading4"/>
        <w:spacing w:line="480" w:lineRule="auto"/>
        <w:rPr>
          <w:rFonts w:ascii="Times New Roman" w:hAnsi="Times New Roman" w:cs="Times New Roman"/>
          <w:color w:val="000000" w:themeColor="text1"/>
        </w:rPr>
      </w:pPr>
      <w:bookmarkStart w:id="16" w:name="X089f4f458a3c5134ccb27d322dc87ab9c5db55a"/>
      <w:bookmarkEnd w:id="15"/>
      <w:r w:rsidRPr="00517B1E">
        <w:rPr>
          <w:rFonts w:ascii="Times New Roman" w:hAnsi="Times New Roman" w:cs="Times New Roman"/>
          <w:color w:val="000000" w:themeColor="text1"/>
        </w:rPr>
        <w:t>Antipredatory response and flexibility do not differ between species</w:t>
      </w:r>
    </w:p>
    <w:p w14:paraId="72D17E95" w14:textId="330AC6A0" w:rsidR="006811CF" w:rsidRPr="00517B1E" w:rsidRDefault="00000000" w:rsidP="00517B1E">
      <w:pPr>
        <w:pStyle w:val="FirstParagraph"/>
        <w:spacing w:line="480" w:lineRule="auto"/>
        <w:rPr>
          <w:rFonts w:cs="Times New Roman"/>
        </w:rPr>
      </w:pPr>
      <w:r w:rsidRPr="00517B1E">
        <w:rPr>
          <w:rFonts w:cs="Times New Roman"/>
        </w:rPr>
        <w:t xml:space="preserve">Both </w:t>
      </w:r>
      <w:r w:rsidRPr="00517B1E">
        <w:rPr>
          <w:rFonts w:cs="Times New Roman"/>
          <w:i/>
          <w:iCs/>
        </w:rPr>
        <w:t>L. delicata</w:t>
      </w:r>
      <w:r w:rsidRPr="00517B1E">
        <w:rPr>
          <w:rFonts w:cs="Times New Roman"/>
        </w:rPr>
        <w:t xml:space="preserve"> and </w:t>
      </w:r>
      <w:r w:rsidRPr="00517B1E">
        <w:rPr>
          <w:rFonts w:cs="Times New Roman"/>
          <w:i/>
          <w:iCs/>
        </w:rPr>
        <w:t>L. guichenoti</w:t>
      </w:r>
      <w:r w:rsidRPr="00517B1E">
        <w:rPr>
          <w:rFonts w:cs="Times New Roman"/>
        </w:rPr>
        <w:t xml:space="preserve"> have similar life-histories and ecological niches (</w:t>
      </w:r>
      <w:hyperlink w:anchor="ref-chapple_know_2011">
        <w:r w:rsidRPr="00517B1E">
          <w:rPr>
            <w:rStyle w:val="Hyperlink"/>
            <w:rFonts w:cs="Times New Roman"/>
          </w:rPr>
          <w:t>Chapple et al. 2011</w:t>
        </w:r>
      </w:hyperlink>
      <w:r w:rsidRPr="00517B1E">
        <w:rPr>
          <w:rFonts w:cs="Times New Roman"/>
        </w:rPr>
        <w:t xml:space="preserve">, </w:t>
      </w:r>
      <w:hyperlink w:anchor="ref-chapple_biology_2014">
        <w:r w:rsidRPr="00517B1E">
          <w:rPr>
            <w:rStyle w:val="Hyperlink"/>
            <w:rFonts w:cs="Times New Roman"/>
          </w:rPr>
          <w:t>2014</w:t>
        </w:r>
      </w:hyperlink>
      <w:r w:rsidRPr="00517B1E">
        <w:rPr>
          <w:rFonts w:cs="Times New Roman"/>
        </w:rPr>
        <w:t xml:space="preserve">). However, while </w:t>
      </w:r>
      <w:r w:rsidRPr="00517B1E">
        <w:rPr>
          <w:rFonts w:cs="Times New Roman"/>
          <w:i/>
          <w:iCs/>
        </w:rPr>
        <w:t>L. delicata</w:t>
      </w:r>
      <w:r w:rsidRPr="00517B1E">
        <w:rPr>
          <w:rFonts w:cs="Times New Roman"/>
        </w:rPr>
        <w:t xml:space="preserve"> is a successful invader in several parts of the world, </w:t>
      </w:r>
      <w:r w:rsidRPr="00517B1E">
        <w:rPr>
          <w:rFonts w:cs="Times New Roman"/>
          <w:i/>
          <w:iCs/>
        </w:rPr>
        <w:t>L. guichenoti</w:t>
      </w:r>
      <w:r w:rsidRPr="00517B1E">
        <w:rPr>
          <w:rFonts w:cs="Times New Roman"/>
        </w:rPr>
        <w:t xml:space="preserve"> has not established populations outside its native range (</w:t>
      </w:r>
      <w:hyperlink w:anchor="ref-chapple2015deliinvLHI">
        <w:r w:rsidRPr="00517B1E">
          <w:rPr>
            <w:rStyle w:val="Hyperlink"/>
            <w:rFonts w:cs="Times New Roman"/>
          </w:rPr>
          <w:t>Chapple et al. 2015</w:t>
        </w:r>
      </w:hyperlink>
      <w:r w:rsidRPr="00517B1E">
        <w:rPr>
          <w:rFonts w:cs="Times New Roman"/>
        </w:rPr>
        <w:t xml:space="preserve">). These differences in invasion success are likely related to differences in behavioral traits, with </w:t>
      </w:r>
      <w:r w:rsidRPr="00517B1E">
        <w:rPr>
          <w:rFonts w:cs="Times New Roman"/>
          <w:i/>
          <w:iCs/>
        </w:rPr>
        <w:t>L. delicata</w:t>
      </w:r>
      <w:r w:rsidRPr="00517B1E">
        <w:rPr>
          <w:rFonts w:cs="Times New Roman"/>
        </w:rPr>
        <w:t xml:space="preserve"> being more exploratory than </w:t>
      </w:r>
      <w:r w:rsidRPr="00517B1E">
        <w:rPr>
          <w:rFonts w:cs="Times New Roman"/>
          <w:i/>
          <w:iCs/>
        </w:rPr>
        <w:t>L. guichenoti</w:t>
      </w:r>
      <w:r w:rsidRPr="00517B1E">
        <w:rPr>
          <w:rFonts w:cs="Times New Roman"/>
        </w:rPr>
        <w:t xml:space="preserve"> (</w:t>
      </w:r>
      <w:hyperlink w:anchor="ref-chapple_know_2011">
        <w:r w:rsidRPr="00517B1E">
          <w:rPr>
            <w:rStyle w:val="Hyperlink"/>
            <w:rFonts w:cs="Times New Roman"/>
          </w:rPr>
          <w:t>Chapple et al. 2011</w:t>
        </w:r>
      </w:hyperlink>
      <w:r w:rsidRPr="00517B1E">
        <w:rPr>
          <w:rFonts w:cs="Times New Roman"/>
        </w:rPr>
        <w:t xml:space="preserve">). Given these differences, we expected </w:t>
      </w:r>
      <w:r w:rsidRPr="00517B1E">
        <w:rPr>
          <w:rFonts w:cs="Times New Roman"/>
          <w:i/>
          <w:iCs/>
        </w:rPr>
        <w:t>L. delicata</w:t>
      </w:r>
      <w:r w:rsidRPr="00517B1E">
        <w:rPr>
          <w:rFonts w:cs="Times New Roman"/>
        </w:rPr>
        <w:t xml:space="preserve"> to show lower antipredatory responses and higher antipredatory flexibility than </w:t>
      </w:r>
      <w:r w:rsidRPr="00517B1E">
        <w:rPr>
          <w:rFonts w:cs="Times New Roman"/>
          <w:i/>
          <w:iCs/>
        </w:rPr>
        <w:t>L. guichenoti</w:t>
      </w:r>
      <w:r w:rsidRPr="00517B1E">
        <w:rPr>
          <w:rFonts w:cs="Times New Roman"/>
        </w:rPr>
        <w:t xml:space="preserve">. However, we did not find any indication of species differences in their </w:t>
      </w:r>
      <w:proofErr w:type="spellStart"/>
      <w:r w:rsidRPr="00517B1E">
        <w:rPr>
          <w:rFonts w:cs="Times New Roman"/>
        </w:rPr>
        <w:t>antipredatory</w:t>
      </w:r>
      <w:proofErr w:type="spellEnd"/>
      <w:r w:rsidRPr="00517B1E">
        <w:rPr>
          <w:rFonts w:cs="Times New Roman"/>
        </w:rPr>
        <w:t xml:space="preserve"> </w:t>
      </w:r>
      <w:r w:rsidR="001F4435" w:rsidRPr="00517B1E">
        <w:rPr>
          <w:rFonts w:cs="Times New Roman"/>
        </w:rPr>
        <w:t>strategies</w:t>
      </w:r>
      <w:r w:rsidRPr="00517B1E">
        <w:rPr>
          <w:rFonts w:cs="Times New Roman"/>
        </w:rPr>
        <w:t xml:space="preserve">. </w:t>
      </w:r>
      <w:r w:rsidR="001F4435" w:rsidRPr="00517B1E">
        <w:rPr>
          <w:rFonts w:cs="Times New Roman"/>
        </w:rPr>
        <w:t>A</w:t>
      </w:r>
      <w:r w:rsidRPr="00517B1E">
        <w:rPr>
          <w:rFonts w:cs="Times New Roman"/>
        </w:rPr>
        <w:t xml:space="preserve">lthough </w:t>
      </w:r>
      <w:r w:rsidRPr="00517B1E">
        <w:rPr>
          <w:rFonts w:cs="Times New Roman"/>
          <w:i/>
          <w:iCs/>
        </w:rPr>
        <w:t>L. delicata</w:t>
      </w:r>
      <w:r w:rsidRPr="00517B1E">
        <w:rPr>
          <w:rFonts w:cs="Times New Roman"/>
        </w:rPr>
        <w:t xml:space="preserve"> show</w:t>
      </w:r>
      <w:r w:rsidR="00517B1E" w:rsidRPr="00517B1E">
        <w:rPr>
          <w:rFonts w:cs="Times New Roman"/>
        </w:rPr>
        <w:t>ed</w:t>
      </w:r>
      <w:r w:rsidRPr="00517B1E">
        <w:rPr>
          <w:rFonts w:cs="Times New Roman"/>
        </w:rPr>
        <w:t xml:space="preserve"> some degree of </w:t>
      </w:r>
      <w:proofErr w:type="spellStart"/>
      <w:r w:rsidRPr="00517B1E">
        <w:rPr>
          <w:rFonts w:cs="Times New Roman"/>
        </w:rPr>
        <w:lastRenderedPageBreak/>
        <w:t>antipredatory</w:t>
      </w:r>
      <w:proofErr w:type="spellEnd"/>
      <w:r w:rsidRPr="00517B1E">
        <w:rPr>
          <w:rFonts w:cs="Times New Roman"/>
        </w:rPr>
        <w:t xml:space="preserve"> flexibility</w:t>
      </w:r>
      <w:r w:rsidR="001F4435" w:rsidRPr="00517B1E">
        <w:rPr>
          <w:rFonts w:cs="Times New Roman"/>
        </w:rPr>
        <w:t>–</w:t>
      </w:r>
      <w:r w:rsidRPr="00517B1E">
        <w:rPr>
          <w:rFonts w:cs="Times New Roman"/>
        </w:rPr>
        <w:t>reflected by a positive slope in the probability of emerging from shelter</w:t>
      </w:r>
      <w:r w:rsidR="001F4435" w:rsidRPr="00517B1E">
        <w:rPr>
          <w:rFonts w:cs="Times New Roman"/>
        </w:rPr>
        <w:t>–</w:t>
      </w:r>
      <w:r w:rsidRPr="00517B1E">
        <w:rPr>
          <w:rFonts w:cs="Times New Roman"/>
        </w:rPr>
        <w:t>the between-species differences were not significant. Our findings suggest that antipredatory strategies do not seem to be a good predictor of the differences in invasion success between these species.</w:t>
      </w:r>
    </w:p>
    <w:p w14:paraId="69F1FF21" w14:textId="77777777" w:rsidR="006811CF" w:rsidRPr="00517B1E" w:rsidRDefault="00000000" w:rsidP="00517B1E">
      <w:pPr>
        <w:pStyle w:val="BodyText"/>
        <w:spacing w:line="480" w:lineRule="auto"/>
        <w:rPr>
          <w:rFonts w:ascii="Times New Roman" w:hAnsi="Times New Roman" w:cs="Times New Roman"/>
        </w:rPr>
      </w:pPr>
      <w:r w:rsidRPr="00517B1E">
        <w:rPr>
          <w:rFonts w:ascii="Times New Roman" w:hAnsi="Times New Roman" w:cs="Times New Roman"/>
        </w:rPr>
        <w:t>In addition, both species responded similarly to early-life conditions, with neither prenatal CORT or incubation temperature affecting their antipredatory response or flexibility. Some studies show that invasive species are more plastic and responsive to environmental conditions than non-invasive species (</w:t>
      </w:r>
      <w:hyperlink w:anchor="ref-cordeschi2022plastic">
        <w:r w:rsidRPr="00517B1E">
          <w:rPr>
            <w:rStyle w:val="Hyperlink"/>
            <w:rFonts w:ascii="Times New Roman" w:hAnsi="Times New Roman" w:cs="Times New Roman"/>
          </w:rPr>
          <w:t>Cordeschi et al. 2022</w:t>
        </w:r>
      </w:hyperlink>
      <w:r w:rsidRPr="00517B1E">
        <w:rPr>
          <w:rFonts w:ascii="Times New Roman" w:hAnsi="Times New Roman" w:cs="Times New Roman"/>
        </w:rPr>
        <w:t xml:space="preserve">; </w:t>
      </w:r>
      <w:hyperlink w:anchor="ref-iglesias2024maternal">
        <w:r w:rsidRPr="00517B1E">
          <w:rPr>
            <w:rStyle w:val="Hyperlink"/>
            <w:rFonts w:ascii="Times New Roman" w:hAnsi="Times New Roman" w:cs="Times New Roman"/>
          </w:rPr>
          <w:t>Iglesias-Carrasco et al. 2024</w:t>
        </w:r>
      </w:hyperlink>
      <w:r w:rsidRPr="00517B1E">
        <w:rPr>
          <w:rFonts w:ascii="Times New Roman" w:hAnsi="Times New Roman" w:cs="Times New Roman"/>
        </w:rPr>
        <w:t xml:space="preserve">). However, we did not find any differences in plasticity between </w:t>
      </w:r>
      <w:r w:rsidRPr="00517B1E">
        <w:rPr>
          <w:rFonts w:ascii="Times New Roman" w:hAnsi="Times New Roman" w:cs="Times New Roman"/>
          <w:i/>
          <w:iCs/>
        </w:rPr>
        <w:t>L. delicata</w:t>
      </w:r>
      <w:r w:rsidRPr="00517B1E">
        <w:rPr>
          <w:rFonts w:ascii="Times New Roman" w:hAnsi="Times New Roman" w:cs="Times New Roman"/>
        </w:rPr>
        <w:t xml:space="preserve"> and </w:t>
      </w:r>
      <w:r w:rsidRPr="00517B1E">
        <w:rPr>
          <w:rFonts w:ascii="Times New Roman" w:hAnsi="Times New Roman" w:cs="Times New Roman"/>
          <w:i/>
          <w:iCs/>
        </w:rPr>
        <w:t>L. guichenoti</w:t>
      </w:r>
      <w:r w:rsidRPr="00517B1E">
        <w:rPr>
          <w:rFonts w:ascii="Times New Roman" w:hAnsi="Times New Roman" w:cs="Times New Roman"/>
        </w:rPr>
        <w:t xml:space="preserve">, at least on their antipredatory strategies (see also </w:t>
      </w:r>
      <w:hyperlink w:anchor="ref-recio2025cognitive">
        <w:r w:rsidRPr="00517B1E">
          <w:rPr>
            <w:rStyle w:val="Hyperlink"/>
            <w:rFonts w:ascii="Times New Roman" w:hAnsi="Times New Roman" w:cs="Times New Roman"/>
          </w:rPr>
          <w:t>Recio et al. 2025a</w:t>
        </w:r>
      </w:hyperlink>
      <w:r w:rsidRPr="00517B1E">
        <w:rPr>
          <w:rFonts w:ascii="Times New Roman" w:hAnsi="Times New Roman" w:cs="Times New Roman"/>
        </w:rPr>
        <w:t xml:space="preserve">, </w:t>
      </w:r>
      <w:hyperlink w:anchor="ref-recio2025early">
        <w:r w:rsidRPr="00517B1E">
          <w:rPr>
            <w:rStyle w:val="Hyperlink"/>
            <w:rFonts w:ascii="Times New Roman" w:hAnsi="Times New Roman" w:cs="Times New Roman"/>
          </w:rPr>
          <w:t>b</w:t>
        </w:r>
      </w:hyperlink>
      <w:r w:rsidRPr="00517B1E">
        <w:rPr>
          <w:rFonts w:ascii="Times New Roman" w:hAnsi="Times New Roman" w:cs="Times New Roman"/>
        </w:rPr>
        <w:t>). Future research should explore other behavioral traits that could explain the differences in invasion success between these species and how this traits can be shaped by developmental conditions.</w:t>
      </w:r>
    </w:p>
    <w:p w14:paraId="03D58F80" w14:textId="77777777" w:rsidR="006811CF" w:rsidRPr="00517B1E" w:rsidRDefault="00000000" w:rsidP="00517B1E">
      <w:pPr>
        <w:pStyle w:val="Heading4"/>
        <w:spacing w:line="480" w:lineRule="auto"/>
        <w:rPr>
          <w:rFonts w:ascii="Times New Roman" w:hAnsi="Times New Roman" w:cs="Times New Roman"/>
          <w:color w:val="000000" w:themeColor="text1"/>
        </w:rPr>
      </w:pPr>
      <w:bookmarkStart w:id="17" w:name="conclusion"/>
      <w:bookmarkEnd w:id="16"/>
      <w:r w:rsidRPr="00517B1E">
        <w:rPr>
          <w:rFonts w:ascii="Times New Roman" w:hAnsi="Times New Roman" w:cs="Times New Roman"/>
          <w:color w:val="000000" w:themeColor="text1"/>
        </w:rPr>
        <w:t>Conclusion</w:t>
      </w:r>
    </w:p>
    <w:p w14:paraId="32EED44D" w14:textId="510C1100" w:rsidR="006811CF" w:rsidRPr="00517B1E" w:rsidRDefault="00000000" w:rsidP="00517B1E">
      <w:pPr>
        <w:pStyle w:val="FirstParagraph"/>
        <w:spacing w:line="480" w:lineRule="auto"/>
        <w:rPr>
          <w:rFonts w:cs="Times New Roman"/>
        </w:rPr>
      </w:pPr>
      <w:r w:rsidRPr="00517B1E">
        <w:rPr>
          <w:rFonts w:cs="Times New Roman"/>
        </w:rPr>
        <w:t xml:space="preserve">Our study shows that early-life conditions did not influence how skinks respond to a simulated attack. The antipredatory behavior and antipredatory flexibility in both </w:t>
      </w:r>
      <w:r w:rsidRPr="00517B1E">
        <w:rPr>
          <w:rFonts w:cs="Times New Roman"/>
          <w:i/>
          <w:iCs/>
        </w:rPr>
        <w:t>Lampropholis delicata</w:t>
      </w:r>
      <w:r w:rsidRPr="00517B1E">
        <w:rPr>
          <w:rFonts w:cs="Times New Roman"/>
        </w:rPr>
        <w:t xml:space="preserve"> and </w:t>
      </w:r>
      <w:r w:rsidRPr="00517B1E">
        <w:rPr>
          <w:rFonts w:cs="Times New Roman"/>
          <w:i/>
          <w:iCs/>
        </w:rPr>
        <w:t>L. guichenoti</w:t>
      </w:r>
      <w:r w:rsidRPr="00517B1E">
        <w:rPr>
          <w:rFonts w:cs="Times New Roman"/>
        </w:rPr>
        <w:t xml:space="preserve"> were not affected by prenatal CORT and incubation temperature. We also found that only </w:t>
      </w:r>
      <w:r w:rsidRPr="00517B1E">
        <w:rPr>
          <w:rFonts w:cs="Times New Roman"/>
          <w:i/>
          <w:iCs/>
        </w:rPr>
        <w:t>Lampropholis delicata</w:t>
      </w:r>
      <w:r w:rsidRPr="00517B1E">
        <w:rPr>
          <w:rFonts w:cs="Times New Roman"/>
        </w:rPr>
        <w:t xml:space="preserve"> showed some flexibility in their antipredatory strategies, reflected by the increased the probability of emerging from the shelter over time. However, when both species were compared, the differences were not significant. Together, these findings suggest that antipredatory response and antipredatory flexibility in both species are robust to incubation temperature and prenatal GC exposure, and that both species follow similar antipredatory strategies. Future studies should evaluate whether more complex developmental </w:t>
      </w:r>
      <w:r w:rsidRPr="00517B1E">
        <w:rPr>
          <w:rFonts w:cs="Times New Roman"/>
        </w:rPr>
        <w:lastRenderedPageBreak/>
        <w:t xml:space="preserve">environments can shape antipredatory phenotypes. Besides, it is fundamental to integrate </w:t>
      </w:r>
      <w:r w:rsidR="00E54471" w:rsidRPr="00517B1E">
        <w:rPr>
          <w:rFonts w:cs="Times New Roman"/>
        </w:rPr>
        <w:t>behavior</w:t>
      </w:r>
      <w:r w:rsidRPr="00517B1E">
        <w:rPr>
          <w:rFonts w:cs="Times New Roman"/>
        </w:rPr>
        <w:t xml:space="preserve">al assays with neurological measures to understand the mechanisms underlying antipredatory response and flexibility. Finally, including other reptile species in this type of studies will help determine whether the robustness of </w:t>
      </w:r>
      <w:proofErr w:type="spellStart"/>
      <w:r w:rsidRPr="00517B1E">
        <w:rPr>
          <w:rFonts w:cs="Times New Roman"/>
        </w:rPr>
        <w:t>antipredatory</w:t>
      </w:r>
      <w:proofErr w:type="spellEnd"/>
      <w:r w:rsidRPr="00517B1E">
        <w:rPr>
          <w:rFonts w:cs="Times New Roman"/>
        </w:rPr>
        <w:t xml:space="preserve"> </w:t>
      </w:r>
      <w:r w:rsidR="00E54471" w:rsidRPr="00517B1E">
        <w:rPr>
          <w:rFonts w:cs="Times New Roman"/>
        </w:rPr>
        <w:t>behavior</w:t>
      </w:r>
      <w:r w:rsidRPr="00517B1E">
        <w:rPr>
          <w:rFonts w:cs="Times New Roman"/>
        </w:rPr>
        <w:t xml:space="preserve"> to prenatal conditions is unique to </w:t>
      </w:r>
      <w:r w:rsidRPr="00517B1E">
        <w:rPr>
          <w:rFonts w:cs="Times New Roman"/>
          <w:i/>
          <w:iCs/>
        </w:rPr>
        <w:t>Lampropholis</w:t>
      </w:r>
      <w:r w:rsidRPr="00517B1E">
        <w:rPr>
          <w:rFonts w:cs="Times New Roman"/>
        </w:rPr>
        <w:t xml:space="preserve"> or represents a broader pattern.</w:t>
      </w:r>
    </w:p>
    <w:p w14:paraId="0F536DA9" w14:textId="77777777" w:rsidR="006811CF" w:rsidRPr="00517B1E" w:rsidRDefault="00000000" w:rsidP="00517B1E">
      <w:pPr>
        <w:pStyle w:val="Heading2"/>
        <w:spacing w:line="480" w:lineRule="auto"/>
        <w:rPr>
          <w:rFonts w:cs="Times New Roman"/>
        </w:rPr>
      </w:pPr>
      <w:bookmarkStart w:id="18" w:name="references"/>
      <w:bookmarkEnd w:id="13"/>
      <w:bookmarkEnd w:id="17"/>
      <w:r w:rsidRPr="00517B1E">
        <w:rPr>
          <w:rFonts w:cs="Times New Roman"/>
        </w:rPr>
        <w:t>References</w:t>
      </w:r>
    </w:p>
    <w:p w14:paraId="0EA29E26" w14:textId="77777777" w:rsidR="006811CF" w:rsidRPr="00517B1E" w:rsidRDefault="00000000">
      <w:pPr>
        <w:pStyle w:val="Bibliography"/>
        <w:rPr>
          <w:rFonts w:ascii="Times New Roman" w:hAnsi="Times New Roman" w:cs="Times New Roman"/>
        </w:rPr>
      </w:pPr>
      <w:bookmarkStart w:id="19" w:name="ref-abayarathna_effects_2020"/>
      <w:bookmarkStart w:id="20" w:name="refs"/>
      <w:r w:rsidRPr="00517B1E">
        <w:rPr>
          <w:rFonts w:ascii="Times New Roman" w:hAnsi="Times New Roman" w:cs="Times New Roman"/>
        </w:rPr>
        <w:t xml:space="preserve">Abayarathna T, Webb JK (2020) Effects of incubation temperatures on learning abilities of hatchling velvet geckos. Animal Cognition 23:613–620. </w:t>
      </w:r>
      <w:hyperlink r:id="rId8">
        <w:r w:rsidRPr="00517B1E">
          <w:rPr>
            <w:rStyle w:val="Hyperlink"/>
            <w:rFonts w:ascii="Times New Roman" w:hAnsi="Times New Roman" w:cs="Times New Roman"/>
          </w:rPr>
          <w:t>https://doi.org/10.1007/s10071-020-01365-4</w:t>
        </w:r>
      </w:hyperlink>
    </w:p>
    <w:p w14:paraId="0F99E2A9" w14:textId="77777777" w:rsidR="006811CF" w:rsidRPr="00517B1E" w:rsidRDefault="00000000">
      <w:pPr>
        <w:pStyle w:val="Bibliography"/>
        <w:rPr>
          <w:rFonts w:ascii="Times New Roman" w:hAnsi="Times New Roman" w:cs="Times New Roman"/>
        </w:rPr>
      </w:pPr>
      <w:bookmarkStart w:id="21" w:name="ref-amiel_effects_2017"/>
      <w:bookmarkEnd w:id="19"/>
      <w:r w:rsidRPr="00517B1E">
        <w:rPr>
          <w:rFonts w:ascii="Times New Roman" w:hAnsi="Times New Roman" w:cs="Times New Roman"/>
        </w:rPr>
        <w:t xml:space="preserve">Amiel JJ, Bao S, Shine R (2017) The effects of incubation temperature on the development of the cortical forebrain in a lizard. Animal Cognition 20:117–125. </w:t>
      </w:r>
      <w:hyperlink r:id="rId9">
        <w:r w:rsidRPr="00517B1E">
          <w:rPr>
            <w:rStyle w:val="Hyperlink"/>
            <w:rFonts w:ascii="Times New Roman" w:hAnsi="Times New Roman" w:cs="Times New Roman"/>
          </w:rPr>
          <w:t>https://doi.org/10.1007/s10071-016-0993-2</w:t>
        </w:r>
      </w:hyperlink>
    </w:p>
    <w:p w14:paraId="1D99327B" w14:textId="77777777" w:rsidR="006811CF" w:rsidRPr="00517B1E" w:rsidRDefault="00000000">
      <w:pPr>
        <w:pStyle w:val="Bibliography"/>
        <w:rPr>
          <w:rFonts w:ascii="Times New Roman" w:hAnsi="Times New Roman" w:cs="Times New Roman"/>
        </w:rPr>
      </w:pPr>
      <w:bookmarkStart w:id="22" w:name="ref-amiel_hotter_2012"/>
      <w:bookmarkEnd w:id="21"/>
      <w:r w:rsidRPr="00517B1E">
        <w:rPr>
          <w:rFonts w:ascii="Times New Roman" w:hAnsi="Times New Roman" w:cs="Times New Roman"/>
        </w:rPr>
        <w:t xml:space="preserve">Amiel JJ, Shine R (2012) Hotter nests produce smarter young lizards. Biology Letters 8:372–374. </w:t>
      </w:r>
      <w:hyperlink r:id="rId10">
        <w:r w:rsidRPr="00517B1E">
          <w:rPr>
            <w:rStyle w:val="Hyperlink"/>
            <w:rFonts w:ascii="Times New Roman" w:hAnsi="Times New Roman" w:cs="Times New Roman"/>
          </w:rPr>
          <w:t>https://doi.org/10.1098/rsbl.2011.1161</w:t>
        </w:r>
      </w:hyperlink>
    </w:p>
    <w:p w14:paraId="19325E4B" w14:textId="77777777" w:rsidR="006811CF" w:rsidRPr="00517B1E" w:rsidRDefault="00000000">
      <w:pPr>
        <w:pStyle w:val="Bibliography"/>
        <w:rPr>
          <w:rFonts w:ascii="Times New Roman" w:hAnsi="Times New Roman" w:cs="Times New Roman"/>
        </w:rPr>
      </w:pPr>
      <w:bookmarkStart w:id="23" w:name="ref-amiel_smart_2011"/>
      <w:bookmarkEnd w:id="22"/>
      <w:r w:rsidRPr="00517B1E">
        <w:rPr>
          <w:rFonts w:ascii="Times New Roman" w:hAnsi="Times New Roman" w:cs="Times New Roman"/>
        </w:rPr>
        <w:t xml:space="preserve">Amiel JJ, Tingley R, Shine R (2011) Smart Moves: Effects of Relative Brain Size on Establishment Success of Invasive Amphibians and Reptiles. PLoS ONE 6:e18277. </w:t>
      </w:r>
      <w:hyperlink r:id="rId11">
        <w:r w:rsidRPr="00517B1E">
          <w:rPr>
            <w:rStyle w:val="Hyperlink"/>
            <w:rFonts w:ascii="Times New Roman" w:hAnsi="Times New Roman" w:cs="Times New Roman"/>
          </w:rPr>
          <w:t>https://doi.org/10.1371/journal.pone.0018277</w:t>
        </w:r>
      </w:hyperlink>
    </w:p>
    <w:p w14:paraId="3C583345" w14:textId="77777777" w:rsidR="006811CF" w:rsidRPr="00517B1E" w:rsidRDefault="00000000">
      <w:pPr>
        <w:pStyle w:val="Bibliography"/>
        <w:rPr>
          <w:rFonts w:ascii="Times New Roman" w:hAnsi="Times New Roman" w:cs="Times New Roman"/>
        </w:rPr>
      </w:pPr>
      <w:bookmarkStart w:id="24" w:name="ref-amo2005flexibility"/>
      <w:bookmarkEnd w:id="23"/>
      <w:r w:rsidRPr="00517B1E">
        <w:rPr>
          <w:rFonts w:ascii="Times New Roman" w:hAnsi="Times New Roman" w:cs="Times New Roman"/>
        </w:rPr>
        <w:t>Amo L, López P, Martı́n J (2005) Flexibility in antipredatory behavior allows wall lizards to cope with multiple types of predators. 109–121</w:t>
      </w:r>
    </w:p>
    <w:p w14:paraId="1EB3B79C" w14:textId="77777777" w:rsidR="006811CF" w:rsidRPr="00517B1E" w:rsidRDefault="00000000">
      <w:pPr>
        <w:pStyle w:val="Bibliography"/>
        <w:rPr>
          <w:rFonts w:ascii="Times New Roman" w:hAnsi="Times New Roman" w:cs="Times New Roman"/>
        </w:rPr>
      </w:pPr>
      <w:bookmarkStart w:id="25" w:name="ref-brown1999ecology"/>
      <w:bookmarkEnd w:id="24"/>
      <w:r w:rsidRPr="00517B1E">
        <w:rPr>
          <w:rFonts w:ascii="Times New Roman" w:hAnsi="Times New Roman" w:cs="Times New Roman"/>
        </w:rPr>
        <w:t>Brown JS, Laundré JW, Gurung M (1999) The ecology of fear: Optimal foraging, game theory, and trophic interactions. Journal of mammalogy 80:385–399</w:t>
      </w:r>
    </w:p>
    <w:p w14:paraId="6F979178" w14:textId="3DD5AE26" w:rsidR="006811CF" w:rsidRPr="00517B1E" w:rsidRDefault="00000000">
      <w:pPr>
        <w:pStyle w:val="Bibliography"/>
        <w:rPr>
          <w:rFonts w:ascii="Times New Roman" w:hAnsi="Times New Roman" w:cs="Times New Roman"/>
        </w:rPr>
      </w:pPr>
      <w:bookmarkStart w:id="26" w:name="ref-burger_antipredator_1998"/>
      <w:bookmarkEnd w:id="25"/>
      <w:r w:rsidRPr="00517B1E">
        <w:rPr>
          <w:rFonts w:ascii="Times New Roman" w:hAnsi="Times New Roman" w:cs="Times New Roman"/>
        </w:rPr>
        <w:t xml:space="preserve">Burger J (1998) Antipredator </w:t>
      </w:r>
      <w:r w:rsidR="00E54471" w:rsidRPr="00517B1E">
        <w:rPr>
          <w:rFonts w:ascii="Times New Roman" w:hAnsi="Times New Roman" w:cs="Times New Roman"/>
        </w:rPr>
        <w:t>behavior</w:t>
      </w:r>
      <w:r w:rsidRPr="00517B1E">
        <w:rPr>
          <w:rFonts w:ascii="Times New Roman" w:hAnsi="Times New Roman" w:cs="Times New Roman"/>
        </w:rPr>
        <w:t xml:space="preserve"> of hatchling snakes: Effects of incubation temperature and simulated predators. Animal </w:t>
      </w:r>
      <w:r w:rsidR="00E54471" w:rsidRPr="00517B1E">
        <w:rPr>
          <w:rFonts w:ascii="Times New Roman" w:hAnsi="Times New Roman" w:cs="Times New Roman"/>
        </w:rPr>
        <w:t>Behavior</w:t>
      </w:r>
      <w:r w:rsidRPr="00517B1E">
        <w:rPr>
          <w:rFonts w:ascii="Times New Roman" w:hAnsi="Times New Roman" w:cs="Times New Roman"/>
        </w:rPr>
        <w:t xml:space="preserve"> 56:547–553. </w:t>
      </w:r>
      <w:hyperlink r:id="rId12">
        <w:r w:rsidRPr="00517B1E">
          <w:rPr>
            <w:rStyle w:val="Hyperlink"/>
            <w:rFonts w:ascii="Times New Roman" w:hAnsi="Times New Roman" w:cs="Times New Roman"/>
          </w:rPr>
          <w:t>https://doi.org/10.1006/anbe.1998.0809</w:t>
        </w:r>
      </w:hyperlink>
    </w:p>
    <w:p w14:paraId="24B49278" w14:textId="77777777" w:rsidR="006811CF" w:rsidRPr="00517B1E" w:rsidRDefault="00000000">
      <w:pPr>
        <w:pStyle w:val="Bibliography"/>
        <w:rPr>
          <w:rFonts w:ascii="Times New Roman" w:hAnsi="Times New Roman" w:cs="Times New Roman"/>
        </w:rPr>
      </w:pPr>
      <w:bookmarkStart w:id="27" w:name="ref-burkner2017brms"/>
      <w:bookmarkEnd w:id="26"/>
      <w:r w:rsidRPr="00517B1E">
        <w:rPr>
          <w:rFonts w:ascii="Times New Roman" w:hAnsi="Times New Roman" w:cs="Times New Roman"/>
        </w:rPr>
        <w:t>Bürkner P-C (2017) Brms: An r package for bayesian multilevel models using stan. Journal of statistical software 80:1–28</w:t>
      </w:r>
    </w:p>
    <w:p w14:paraId="3E63D265" w14:textId="77777777" w:rsidR="006811CF" w:rsidRPr="00517B1E" w:rsidRDefault="00000000">
      <w:pPr>
        <w:pStyle w:val="Bibliography"/>
        <w:rPr>
          <w:rFonts w:ascii="Times New Roman" w:hAnsi="Times New Roman" w:cs="Times New Roman"/>
        </w:rPr>
      </w:pPr>
      <w:bookmarkStart w:id="28" w:name="ref-chapple2015deliinvLHI"/>
      <w:bookmarkEnd w:id="27"/>
      <w:r w:rsidRPr="00517B1E">
        <w:rPr>
          <w:rFonts w:ascii="Times New Roman" w:hAnsi="Times New Roman" w:cs="Times New Roman"/>
        </w:rPr>
        <w:t>Chapple DG, Miller KA, Chaplin K, et al (2015) Biology of the invasive delicate skink (lampropholis delicata) on lord howe island. Australian Journal of Zoology 62:498–506</w:t>
      </w:r>
    </w:p>
    <w:p w14:paraId="168B4D80" w14:textId="77777777" w:rsidR="006811CF" w:rsidRPr="00517B1E" w:rsidRDefault="00000000">
      <w:pPr>
        <w:pStyle w:val="Bibliography"/>
        <w:rPr>
          <w:rFonts w:ascii="Times New Roman" w:hAnsi="Times New Roman" w:cs="Times New Roman"/>
        </w:rPr>
      </w:pPr>
      <w:bookmarkStart w:id="29" w:name="ref-chapple_biology_2014"/>
      <w:bookmarkEnd w:id="28"/>
      <w:r w:rsidRPr="00517B1E">
        <w:rPr>
          <w:rFonts w:ascii="Times New Roman" w:hAnsi="Times New Roman" w:cs="Times New Roman"/>
        </w:rPr>
        <w:t xml:space="preserve">Chapple DG, Miller KA, Chaplin K, et al (2014) Biology of the invasive delicate skink (Lampropholis delicata) on Lord Howe Island. Australian Journal of Zoology 62:498. </w:t>
      </w:r>
      <w:hyperlink r:id="rId13">
        <w:r w:rsidRPr="00517B1E">
          <w:rPr>
            <w:rStyle w:val="Hyperlink"/>
            <w:rFonts w:ascii="Times New Roman" w:hAnsi="Times New Roman" w:cs="Times New Roman"/>
          </w:rPr>
          <w:t>https://doi.org/10.1071/ZO14098</w:t>
        </w:r>
      </w:hyperlink>
    </w:p>
    <w:p w14:paraId="7928F50C" w14:textId="77777777" w:rsidR="006811CF" w:rsidRPr="00517B1E" w:rsidRDefault="00000000">
      <w:pPr>
        <w:pStyle w:val="Bibliography"/>
        <w:rPr>
          <w:rFonts w:ascii="Times New Roman" w:hAnsi="Times New Roman" w:cs="Times New Roman"/>
        </w:rPr>
      </w:pPr>
      <w:bookmarkStart w:id="30" w:name="ref-chapple_know_2011"/>
      <w:bookmarkEnd w:id="29"/>
      <w:r w:rsidRPr="00517B1E">
        <w:rPr>
          <w:rFonts w:ascii="Times New Roman" w:hAnsi="Times New Roman" w:cs="Times New Roman"/>
        </w:rPr>
        <w:t xml:space="preserve">Chapple DG, Simmonds SM, Wong BBM (2011) Know when to run, know when to hide: Can behavioral differences explain the divergent invasion success of two sympatric lizards?: Invasion </w:t>
      </w:r>
      <w:r w:rsidRPr="00517B1E">
        <w:rPr>
          <w:rFonts w:ascii="Times New Roman" w:hAnsi="Times New Roman" w:cs="Times New Roman"/>
        </w:rPr>
        <w:lastRenderedPageBreak/>
        <w:t xml:space="preserve">Success of Two Sympatric Lizards. Ecology and Evolution 1:278–289. </w:t>
      </w:r>
      <w:hyperlink r:id="rId14">
        <w:r w:rsidRPr="00517B1E">
          <w:rPr>
            <w:rStyle w:val="Hyperlink"/>
            <w:rFonts w:ascii="Times New Roman" w:hAnsi="Times New Roman" w:cs="Times New Roman"/>
          </w:rPr>
          <w:t>https://doi.org/10.1002/ece3.22</w:t>
        </w:r>
      </w:hyperlink>
    </w:p>
    <w:p w14:paraId="334DCD7D" w14:textId="77777777" w:rsidR="006811CF" w:rsidRPr="00517B1E" w:rsidRDefault="00000000">
      <w:pPr>
        <w:pStyle w:val="Bibliography"/>
        <w:rPr>
          <w:rFonts w:ascii="Times New Roman" w:hAnsi="Times New Roman" w:cs="Times New Roman"/>
        </w:rPr>
      </w:pPr>
      <w:bookmarkStart w:id="31" w:name="ref-cheetham2011embryonic"/>
      <w:bookmarkEnd w:id="30"/>
      <w:r w:rsidRPr="00517B1E">
        <w:rPr>
          <w:rFonts w:ascii="Times New Roman" w:hAnsi="Times New Roman" w:cs="Times New Roman"/>
        </w:rPr>
        <w:t>Cheetham E, Doody JS, Stewart B, Harlow P (2011) Embryonic mortality as a cost of communal nesting in the delicate skink. Journal of Zoology 283:234–242. https://doi.org/</w:t>
      </w:r>
      <w:hyperlink r:id="rId15">
        <w:r w:rsidRPr="00517B1E">
          <w:rPr>
            <w:rStyle w:val="Hyperlink"/>
            <w:rFonts w:ascii="Times New Roman" w:hAnsi="Times New Roman" w:cs="Times New Roman"/>
          </w:rPr>
          <w:t>https://doi.org/10.1111/j.1469-7998.2010.00764.x</w:t>
        </w:r>
      </w:hyperlink>
    </w:p>
    <w:p w14:paraId="4AD0FF1D" w14:textId="77777777" w:rsidR="006811CF" w:rsidRPr="00517B1E" w:rsidRDefault="00000000">
      <w:pPr>
        <w:pStyle w:val="Bibliography"/>
        <w:rPr>
          <w:rFonts w:ascii="Times New Roman" w:hAnsi="Times New Roman" w:cs="Times New Roman"/>
        </w:rPr>
      </w:pPr>
      <w:bookmarkStart w:id="32" w:name="ref-chen2025zebra"/>
      <w:bookmarkEnd w:id="31"/>
      <w:r w:rsidRPr="00517B1E">
        <w:rPr>
          <w:rFonts w:ascii="Times New Roman" w:hAnsi="Times New Roman" w:cs="Times New Roman"/>
        </w:rPr>
        <w:t>Chen Y, Blumstein DT, Boyle DM, et al (2025) Zebra risk perception in a landscape of fear. Ecology and Evolution 15:e71275</w:t>
      </w:r>
    </w:p>
    <w:p w14:paraId="4ED7D90C" w14:textId="77777777" w:rsidR="006811CF" w:rsidRPr="00517B1E" w:rsidRDefault="00000000">
      <w:pPr>
        <w:pStyle w:val="Bibliography"/>
        <w:rPr>
          <w:rFonts w:ascii="Times New Roman" w:hAnsi="Times New Roman" w:cs="Times New Roman"/>
        </w:rPr>
      </w:pPr>
      <w:bookmarkStart w:id="33" w:name="ref-coomber_independent_1997"/>
      <w:bookmarkEnd w:id="32"/>
      <w:r w:rsidRPr="00517B1E">
        <w:rPr>
          <w:rFonts w:ascii="Times New Roman" w:hAnsi="Times New Roman" w:cs="Times New Roman"/>
        </w:rP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16">
        <w:r w:rsidRPr="00517B1E">
          <w:rPr>
            <w:rStyle w:val="Hyperlink"/>
            <w:rFonts w:ascii="Times New Roman" w:hAnsi="Times New Roman" w:cs="Times New Roman"/>
          </w:rPr>
          <w:t>https://doi.org/10.1002/(SICI)1096-9861(19970414)380:3&lt;409::AID-CNE9&gt;3.0.CO;2-6</w:t>
        </w:r>
      </w:hyperlink>
    </w:p>
    <w:p w14:paraId="49AE6F36" w14:textId="77777777" w:rsidR="006811CF" w:rsidRPr="00517B1E" w:rsidRDefault="00000000">
      <w:pPr>
        <w:pStyle w:val="Bibliography"/>
        <w:rPr>
          <w:rFonts w:ascii="Times New Roman" w:hAnsi="Times New Roman" w:cs="Times New Roman"/>
        </w:rPr>
      </w:pPr>
      <w:bookmarkStart w:id="34" w:name="ref-cordeschi2022plastic"/>
      <w:bookmarkEnd w:id="33"/>
      <w:r w:rsidRPr="00517B1E">
        <w:rPr>
          <w:rFonts w:ascii="Times New Roman" w:hAnsi="Times New Roman" w:cs="Times New Roman"/>
        </w:rPr>
        <w:t>Cordeschi G, Costantini D, Canestrelli D (2022) Plastic aliens: Developmental plasticity and the spread of invasive species. In: Development strategies and biodiversity: Darwinian fitness and evolution in the anthropocene. Springer, pp 267–282</w:t>
      </w:r>
    </w:p>
    <w:p w14:paraId="43ED39E4" w14:textId="77777777" w:rsidR="006811CF" w:rsidRPr="00517B1E" w:rsidRDefault="00000000">
      <w:pPr>
        <w:pStyle w:val="Bibliography"/>
        <w:rPr>
          <w:rFonts w:ascii="Times New Roman" w:hAnsi="Times New Roman" w:cs="Times New Roman"/>
        </w:rPr>
      </w:pPr>
      <w:bookmarkStart w:id="35" w:name="ref-costantini2011meta"/>
      <w:bookmarkEnd w:id="34"/>
      <w:r w:rsidRPr="00517B1E">
        <w:rPr>
          <w:rFonts w:ascii="Times New Roman" w:hAnsi="Times New Roman" w:cs="Times New Roman"/>
        </w:rPr>
        <w:t>Costantini D, Marasco V, Møller AP (2011) A meta-analysis of glucocorticoids as modulators of oxidative stress in vertebrates. Journal of Comparative Physiology B 181:447–456</w:t>
      </w:r>
    </w:p>
    <w:p w14:paraId="7ED2C068" w14:textId="77777777" w:rsidR="006811CF" w:rsidRPr="00517B1E" w:rsidRDefault="00000000">
      <w:pPr>
        <w:pStyle w:val="Bibliography"/>
        <w:rPr>
          <w:rFonts w:ascii="Times New Roman" w:hAnsi="Times New Roman" w:cs="Times New Roman"/>
        </w:rPr>
      </w:pPr>
      <w:bookmarkStart w:id="36" w:name="ref-Crino_2023"/>
      <w:bookmarkEnd w:id="35"/>
      <w:r w:rsidRPr="00517B1E">
        <w:rPr>
          <w:rFonts w:ascii="Times New Roman" w:hAnsi="Times New Roman" w:cs="Times New Roman"/>
        </w:rPr>
        <w:t>Crino OL, Bonduriansky R, Martin LB, Noble DWA (2023) A conceptual framework for understanding stressinduced physiological and transgenerational effects on population responses to climate change. Evolution Letters</w:t>
      </w:r>
    </w:p>
    <w:p w14:paraId="762C5B27" w14:textId="77777777" w:rsidR="006811CF" w:rsidRPr="00517B1E" w:rsidRDefault="00000000">
      <w:pPr>
        <w:pStyle w:val="Bibliography"/>
        <w:rPr>
          <w:rFonts w:ascii="Times New Roman" w:hAnsi="Times New Roman" w:cs="Times New Roman"/>
        </w:rPr>
      </w:pPr>
      <w:bookmarkStart w:id="37" w:name="ref-crino2024eggs"/>
      <w:bookmarkEnd w:id="36"/>
      <w:r w:rsidRPr="00517B1E">
        <w:rPr>
          <w:rFonts w:ascii="Times New Roman" w:hAnsi="Times New Roman" w:cs="Times New Roman"/>
        </w:rPr>
        <w:t>Crino OL, Wild KH, Friesen CR, et al (2024) From eggs to adulthood: Sustained effects of early developmental temperature and corticosterone exposure on physiology and body size in an australian lizard. Journal of Experimental Biology 227:</w:t>
      </w:r>
    </w:p>
    <w:p w14:paraId="1EB1CD4C" w14:textId="77777777" w:rsidR="006811CF" w:rsidRPr="00517B1E" w:rsidRDefault="00000000">
      <w:pPr>
        <w:pStyle w:val="Bibliography"/>
        <w:rPr>
          <w:rFonts w:ascii="Times New Roman" w:hAnsi="Times New Roman" w:cs="Times New Roman"/>
        </w:rPr>
      </w:pPr>
      <w:bookmarkStart w:id="38" w:name="ref-dayananda_incubation_2017"/>
      <w:bookmarkEnd w:id="37"/>
      <w:r w:rsidRPr="00517B1E">
        <w:rPr>
          <w:rFonts w:ascii="Times New Roman" w:hAnsi="Times New Roman" w:cs="Times New Roman"/>
        </w:rPr>
        <w:t xml:space="preserve">Dayananda B, Webb JK (2017) Incubation under climate warming affects learning ability and survival in hatchling lizards. Biology Letters 13:20170002. </w:t>
      </w:r>
      <w:hyperlink r:id="rId17">
        <w:r w:rsidRPr="00517B1E">
          <w:rPr>
            <w:rStyle w:val="Hyperlink"/>
            <w:rFonts w:ascii="Times New Roman" w:hAnsi="Times New Roman" w:cs="Times New Roman"/>
          </w:rPr>
          <w:t>https://doi.org/10.1098/rsbl.2017.0002</w:t>
        </w:r>
      </w:hyperlink>
    </w:p>
    <w:p w14:paraId="261DA644" w14:textId="53D9306E" w:rsidR="006811CF" w:rsidRPr="00517B1E" w:rsidRDefault="00000000">
      <w:pPr>
        <w:pStyle w:val="Bibliography"/>
        <w:rPr>
          <w:rFonts w:ascii="Times New Roman" w:hAnsi="Times New Roman" w:cs="Times New Roman"/>
        </w:rPr>
      </w:pPr>
      <w:bookmarkStart w:id="39" w:name="ref-griffin2001learning"/>
      <w:bookmarkEnd w:id="38"/>
      <w:r w:rsidRPr="00517B1E">
        <w:rPr>
          <w:rFonts w:ascii="Times New Roman" w:hAnsi="Times New Roman" w:cs="Times New Roman"/>
        </w:rPr>
        <w:t xml:space="preserve">Griffin AS, Evans CS, Blumstein DT (2001) Learning specificity in acquired predator recognition. Animal </w:t>
      </w:r>
      <w:r w:rsidR="00E54471" w:rsidRPr="00517B1E">
        <w:rPr>
          <w:rFonts w:ascii="Times New Roman" w:hAnsi="Times New Roman" w:cs="Times New Roman"/>
        </w:rPr>
        <w:t>Behavior</w:t>
      </w:r>
      <w:r w:rsidRPr="00517B1E">
        <w:rPr>
          <w:rFonts w:ascii="Times New Roman" w:hAnsi="Times New Roman" w:cs="Times New Roman"/>
        </w:rPr>
        <w:t xml:space="preserve"> 62:577–589</w:t>
      </w:r>
    </w:p>
    <w:p w14:paraId="5A804762" w14:textId="77777777" w:rsidR="006811CF" w:rsidRPr="00517B1E" w:rsidRDefault="00000000">
      <w:pPr>
        <w:pStyle w:val="Bibliography"/>
        <w:rPr>
          <w:rFonts w:ascii="Times New Roman" w:hAnsi="Times New Roman" w:cs="Times New Roman"/>
        </w:rPr>
      </w:pPr>
      <w:bookmarkStart w:id="40" w:name="ref-horvath2020ain"/>
      <w:bookmarkEnd w:id="39"/>
      <w:r w:rsidRPr="00517B1E">
        <w:rPr>
          <w:rFonts w:ascii="Times New Roman" w:hAnsi="Times New Roman" w:cs="Times New Roman"/>
        </w:rPr>
        <w:t>Horváth G, Martı́n J, López P, Herczeg G (2020) Ain’t going down without a fight: State-and environment-dependence of antipredator defensive aggressive personalities in carpetan rock lizard. Behavioral Ecology and Sociobiology 74:139</w:t>
      </w:r>
    </w:p>
    <w:p w14:paraId="063F5BCA" w14:textId="77777777" w:rsidR="006811CF" w:rsidRPr="00517B1E" w:rsidRDefault="00000000">
      <w:pPr>
        <w:pStyle w:val="Bibliography"/>
        <w:rPr>
          <w:rFonts w:ascii="Times New Roman" w:hAnsi="Times New Roman" w:cs="Times New Roman"/>
        </w:rPr>
      </w:pPr>
      <w:bookmarkStart w:id="41" w:name="ref-iglesias2024maternal"/>
      <w:bookmarkEnd w:id="40"/>
      <w:r w:rsidRPr="00517B1E">
        <w:rPr>
          <w:rFonts w:ascii="Times New Roman" w:hAnsi="Times New Roman" w:cs="Times New Roman"/>
        </w:rPr>
        <w:t>Iglesias-Carrasco M, Zhang J, Noble DW (2024) Maternal investment and early thermal conditions affect performance and antipredator responses. Behavioral Ecology 35:arae035</w:t>
      </w:r>
    </w:p>
    <w:p w14:paraId="47B0F80C" w14:textId="77777777" w:rsidR="006811CF" w:rsidRPr="00517B1E" w:rsidRDefault="00000000">
      <w:pPr>
        <w:pStyle w:val="Bibliography"/>
        <w:rPr>
          <w:rFonts w:ascii="Times New Roman" w:hAnsi="Times New Roman" w:cs="Times New Roman"/>
        </w:rPr>
      </w:pPr>
      <w:bookmarkStart w:id="42" w:name="ref-jafari2017prenatal"/>
      <w:bookmarkEnd w:id="41"/>
      <w:r w:rsidRPr="00517B1E">
        <w:rPr>
          <w:rFonts w:ascii="Times New Roman" w:hAnsi="Times New Roman" w:cs="Times New Roman"/>
        </w:rPr>
        <w:t>Jafari Z, Mehla J, Kolb BE, Mohajerani MH (2017) Prenatal noise stress impairs HPA axis and cognitive performance in mice. Scientific Reports 7:10560</w:t>
      </w:r>
    </w:p>
    <w:p w14:paraId="6B28CFE1" w14:textId="77777777" w:rsidR="006811CF" w:rsidRPr="00517B1E" w:rsidRDefault="00000000">
      <w:pPr>
        <w:pStyle w:val="Bibliography"/>
        <w:rPr>
          <w:rFonts w:ascii="Times New Roman" w:hAnsi="Times New Roman" w:cs="Times New Roman"/>
        </w:rPr>
      </w:pPr>
      <w:bookmarkStart w:id="43" w:name="ref-kar2023heritability"/>
      <w:bookmarkEnd w:id="42"/>
      <w:r w:rsidRPr="00517B1E">
        <w:rPr>
          <w:rFonts w:ascii="Times New Roman" w:hAnsi="Times New Roman" w:cs="Times New Roman"/>
        </w:rPr>
        <w:t>Kar F, Nakagawa S, Noble DW (2023) Heritability and developmental plasticity of growth in an oviparous lizard. Heredity 1–10</w:t>
      </w:r>
    </w:p>
    <w:p w14:paraId="17BBDDAE" w14:textId="77777777" w:rsidR="006811CF" w:rsidRPr="00517B1E" w:rsidRDefault="00000000">
      <w:pPr>
        <w:pStyle w:val="Bibliography"/>
        <w:rPr>
          <w:rFonts w:ascii="Times New Roman" w:hAnsi="Times New Roman" w:cs="Times New Roman"/>
        </w:rPr>
      </w:pPr>
      <w:bookmarkStart w:id="44" w:name="ref-kelley2003learned"/>
      <w:bookmarkEnd w:id="43"/>
      <w:r w:rsidRPr="00517B1E">
        <w:rPr>
          <w:rFonts w:ascii="Times New Roman" w:hAnsi="Times New Roman" w:cs="Times New Roman"/>
        </w:rPr>
        <w:lastRenderedPageBreak/>
        <w:t>Kelley JL, Magurran AE (2003) Learned predator recognition and antipredator responses in fishes. Fish and Fisheries 4:216–226</w:t>
      </w:r>
    </w:p>
    <w:p w14:paraId="1D34281E" w14:textId="77777777" w:rsidR="006811CF" w:rsidRPr="00517B1E" w:rsidRDefault="00000000">
      <w:pPr>
        <w:pStyle w:val="Bibliography"/>
        <w:rPr>
          <w:rFonts w:ascii="Times New Roman" w:hAnsi="Times New Roman" w:cs="Times New Roman"/>
        </w:rPr>
      </w:pPr>
      <w:bookmarkStart w:id="45" w:name="ref-koolhaas1999coping"/>
      <w:bookmarkEnd w:id="44"/>
      <w:r w:rsidRPr="00517B1E">
        <w:rPr>
          <w:rFonts w:ascii="Times New Roman" w:hAnsi="Times New Roman" w:cs="Times New Roman"/>
        </w:rPr>
        <w:t>Koolhaas J, Korte S, De Boer S, et al (1999) Coping styles in animals: Current status in behavior and stress-physiology. Neuroscience &amp; Biobehavioral Reviews 23:925–935</w:t>
      </w:r>
    </w:p>
    <w:p w14:paraId="74F3BA72" w14:textId="77777777" w:rsidR="006811CF" w:rsidRPr="00517B1E" w:rsidRDefault="00000000">
      <w:pPr>
        <w:pStyle w:val="Bibliography"/>
        <w:rPr>
          <w:rFonts w:ascii="Times New Roman" w:hAnsi="Times New Roman" w:cs="Times New Roman"/>
        </w:rPr>
      </w:pPr>
      <w:bookmarkStart w:id="46" w:name="ref-lemaire_prenatal_2000"/>
      <w:bookmarkEnd w:id="45"/>
      <w:r w:rsidRPr="00517B1E">
        <w:rPr>
          <w:rFonts w:ascii="Times New Roman" w:hAnsi="Times New Roman" w:cs="Times New Roman"/>
        </w:rPr>
        <w:t xml:space="preserve">Lemaire V, Koehl M, Le Moal M, Abrous DN (2000) Prenatal stress produces learning deficits associated with an inhibition of neurogenesis in the hippocampus. Proceedings of the National Academy of Sciences 97:11032–11037. </w:t>
      </w:r>
      <w:hyperlink r:id="rId18">
        <w:r w:rsidRPr="00517B1E">
          <w:rPr>
            <w:rStyle w:val="Hyperlink"/>
            <w:rFonts w:ascii="Times New Roman" w:hAnsi="Times New Roman" w:cs="Times New Roman"/>
          </w:rPr>
          <w:t>https://doi.org/10.1073/pnas.97.20.11032</w:t>
        </w:r>
      </w:hyperlink>
    </w:p>
    <w:p w14:paraId="4544A66B" w14:textId="77777777" w:rsidR="006811CF" w:rsidRPr="00517B1E" w:rsidRDefault="00000000">
      <w:pPr>
        <w:pStyle w:val="Bibliography"/>
        <w:rPr>
          <w:rFonts w:ascii="Times New Roman" w:hAnsi="Times New Roman" w:cs="Times New Roman"/>
        </w:rPr>
      </w:pPr>
      <w:bookmarkStart w:id="47" w:name="ref-lima1990behavioral"/>
      <w:bookmarkEnd w:id="46"/>
      <w:r w:rsidRPr="00517B1E">
        <w:rPr>
          <w:rFonts w:ascii="Times New Roman" w:hAnsi="Times New Roman" w:cs="Times New Roman"/>
        </w:rPr>
        <w:t>Lima SL, Dill LM (1990) Behavioral decisions made under the risk of predation: A review and prospectus. Canadian journal of zoology 68:619–640</w:t>
      </w:r>
    </w:p>
    <w:p w14:paraId="75B12C36" w14:textId="77777777" w:rsidR="006811CF" w:rsidRPr="00517B1E" w:rsidRDefault="00000000">
      <w:pPr>
        <w:pStyle w:val="Bibliography"/>
        <w:rPr>
          <w:rFonts w:ascii="Times New Roman" w:hAnsi="Times New Roman" w:cs="Times New Roman"/>
        </w:rPr>
      </w:pPr>
      <w:bookmarkStart w:id="48" w:name="ref-bayestestR"/>
      <w:bookmarkEnd w:id="47"/>
      <w:r w:rsidRPr="00517B1E">
        <w:rPr>
          <w:rFonts w:ascii="Times New Roman" w:hAnsi="Times New Roman" w:cs="Times New Roman"/>
        </w:rPr>
        <w:t xml:space="preserve">Makowski D, Ben-Shachar MS, Lüdecke D (2019) bayestestR: Describing effects and their uncertainty, existence and significance within the bayesian framework. Journal of Open Source Software 4:1541. </w:t>
      </w:r>
      <w:hyperlink r:id="rId19">
        <w:r w:rsidRPr="00517B1E">
          <w:rPr>
            <w:rStyle w:val="Hyperlink"/>
            <w:rFonts w:ascii="Times New Roman" w:hAnsi="Times New Roman" w:cs="Times New Roman"/>
          </w:rPr>
          <w:t>https://doi.org/10.21105/joss.01541</w:t>
        </w:r>
      </w:hyperlink>
    </w:p>
    <w:p w14:paraId="28FA0F8D" w14:textId="77777777" w:rsidR="006811CF" w:rsidRPr="00517B1E" w:rsidRDefault="00000000">
      <w:pPr>
        <w:pStyle w:val="Bibliography"/>
        <w:rPr>
          <w:rFonts w:ascii="Times New Roman" w:hAnsi="Times New Roman" w:cs="Times New Roman"/>
        </w:rPr>
      </w:pPr>
      <w:bookmarkStart w:id="49" w:name="ref-mcewen_concept_2003"/>
      <w:bookmarkEnd w:id="48"/>
      <w:r w:rsidRPr="00517B1E">
        <w:rPr>
          <w:rFonts w:ascii="Times New Roman" w:hAnsi="Times New Roman" w:cs="Times New Roman"/>
        </w:rPr>
        <w:t xml:space="preserve">McEwen BS, Wingfield JC (2003) The concept of allostasis in biology and biomedicine. Hormones and Behavior 43:2–15. </w:t>
      </w:r>
      <w:hyperlink r:id="rId20">
        <w:r w:rsidRPr="00517B1E">
          <w:rPr>
            <w:rStyle w:val="Hyperlink"/>
            <w:rFonts w:ascii="Times New Roman" w:hAnsi="Times New Roman" w:cs="Times New Roman"/>
          </w:rPr>
          <w:t>https://doi.org/10.1016/S0018-506X(02)00024-7</w:t>
        </w:r>
      </w:hyperlink>
    </w:p>
    <w:p w14:paraId="1C335856" w14:textId="77777777" w:rsidR="006811CF" w:rsidRPr="00517B1E" w:rsidRDefault="00000000">
      <w:pPr>
        <w:pStyle w:val="Bibliography"/>
        <w:rPr>
          <w:rFonts w:ascii="Times New Roman" w:hAnsi="Times New Roman" w:cs="Times New Roman"/>
        </w:rPr>
      </w:pPr>
      <w:bookmarkStart w:id="50" w:name="ref-meunier2020olfactory"/>
      <w:bookmarkEnd w:id="49"/>
      <w:r w:rsidRPr="00517B1E">
        <w:rPr>
          <w:rFonts w:ascii="Times New Roman" w:hAnsi="Times New Roman" w:cs="Times New Roman"/>
        </w:rPr>
        <w:t>Meunier N, Raynaud A, Le Bourhis M, et al (2020) The olfactory mucosa, first actor of olfactory detection, is sensitive to glucocorticoid hormone. European Journal of Neuroscience 51:1403–1418</w:t>
      </w:r>
    </w:p>
    <w:p w14:paraId="78D092FC" w14:textId="77777777" w:rsidR="006811CF" w:rsidRPr="00517B1E" w:rsidRDefault="00000000">
      <w:pPr>
        <w:pStyle w:val="Bibliography"/>
        <w:rPr>
          <w:rFonts w:ascii="Times New Roman" w:hAnsi="Times New Roman" w:cs="Times New Roman"/>
        </w:rPr>
      </w:pPr>
      <w:bookmarkStart w:id="51" w:name="ref-noble_developmental_2018"/>
      <w:bookmarkEnd w:id="50"/>
      <w:r w:rsidRPr="00517B1E">
        <w:rPr>
          <w:rFonts w:ascii="Times New Roman" w:hAnsi="Times New Roman" w:cs="Times New Roman"/>
        </w:rPr>
        <w:t xml:space="preserve">Noble DWA, Stenhouse V, Schwanz LE (2018) Developmental temperatures and phenotypic plasticity in reptiles: A systematic review and meta-analysis: Incubation temperature and plasticity. Biological Reviews 93:72–97. </w:t>
      </w:r>
      <w:hyperlink r:id="rId21">
        <w:r w:rsidRPr="00517B1E">
          <w:rPr>
            <w:rStyle w:val="Hyperlink"/>
            <w:rFonts w:ascii="Times New Roman" w:hAnsi="Times New Roman" w:cs="Times New Roman"/>
          </w:rPr>
          <w:t>https://doi.org/10.1111/brv.12333</w:t>
        </w:r>
      </w:hyperlink>
    </w:p>
    <w:p w14:paraId="74A3D324" w14:textId="77777777" w:rsidR="006811CF" w:rsidRPr="00517B1E" w:rsidRDefault="00000000">
      <w:pPr>
        <w:pStyle w:val="Bibliography"/>
        <w:rPr>
          <w:rFonts w:ascii="Times New Roman" w:hAnsi="Times New Roman" w:cs="Times New Roman"/>
        </w:rPr>
      </w:pPr>
      <w:bookmarkStart w:id="52" w:name="ref-qualls2000post"/>
      <w:bookmarkEnd w:id="51"/>
      <w:r w:rsidRPr="00517B1E">
        <w:rPr>
          <w:rFonts w:ascii="Times New Roman" w:hAnsi="Times New Roman" w:cs="Times New Roman"/>
        </w:rPr>
        <w:t>Qualls FJ, Shine R (2000) Post-hatching environment contributes greatly to phenotypic variation between two populations of the australian garden skink, lampropholis guichenoti. Biological Journal of the Linnean Society 71:315–341</w:t>
      </w:r>
    </w:p>
    <w:p w14:paraId="4BE8072F" w14:textId="77777777" w:rsidR="006811CF" w:rsidRPr="00517B1E" w:rsidRDefault="00000000">
      <w:pPr>
        <w:pStyle w:val="Bibliography"/>
        <w:rPr>
          <w:rFonts w:ascii="Times New Roman" w:hAnsi="Times New Roman" w:cs="Times New Roman"/>
        </w:rPr>
      </w:pPr>
      <w:bookmarkStart w:id="53" w:name="ref-R"/>
      <w:bookmarkEnd w:id="52"/>
      <w:r w:rsidRPr="00517B1E">
        <w:rPr>
          <w:rFonts w:ascii="Times New Roman" w:hAnsi="Times New Roman" w:cs="Times New Roman"/>
        </w:rPr>
        <w:t xml:space="preserve">R Core Team (2021) </w:t>
      </w:r>
      <w:hyperlink r:id="rId22">
        <w:r w:rsidRPr="00517B1E">
          <w:rPr>
            <w:rStyle w:val="Hyperlink"/>
            <w:rFonts w:ascii="Times New Roman" w:hAnsi="Times New Roman" w:cs="Times New Roman"/>
          </w:rPr>
          <w:t>R: A language and environment for statistical computing</w:t>
        </w:r>
      </w:hyperlink>
    </w:p>
    <w:p w14:paraId="1F6880B3" w14:textId="77777777" w:rsidR="006811CF" w:rsidRPr="00517B1E" w:rsidRDefault="00000000">
      <w:pPr>
        <w:pStyle w:val="Bibliography"/>
        <w:rPr>
          <w:rFonts w:ascii="Times New Roman" w:hAnsi="Times New Roman" w:cs="Times New Roman"/>
        </w:rPr>
      </w:pPr>
      <w:bookmarkStart w:id="54" w:name="ref-racic_effects_2020"/>
      <w:bookmarkEnd w:id="53"/>
      <w:r w:rsidRPr="00517B1E">
        <w:rPr>
          <w:rFonts w:ascii="Times New Roman" w:hAnsi="Times New Roman" w:cs="Times New Roman"/>
        </w:rPr>
        <w:t xml:space="preserve">Racic A, Tylan C, Langkilde T (2020) Effects of temperature on plasma corticosterone in a native lizard. Scientific Reports 10:16315. </w:t>
      </w:r>
      <w:hyperlink r:id="rId23">
        <w:r w:rsidRPr="00517B1E">
          <w:rPr>
            <w:rStyle w:val="Hyperlink"/>
            <w:rFonts w:ascii="Times New Roman" w:hAnsi="Times New Roman" w:cs="Times New Roman"/>
          </w:rPr>
          <w:t>https://doi.org/10.1038/s41598-020-73354-z</w:t>
        </w:r>
      </w:hyperlink>
    </w:p>
    <w:p w14:paraId="071E18B7" w14:textId="4CD581BD" w:rsidR="006811CF" w:rsidRPr="00517B1E" w:rsidRDefault="00000000">
      <w:pPr>
        <w:pStyle w:val="Bibliography"/>
        <w:rPr>
          <w:rFonts w:ascii="Times New Roman" w:hAnsi="Times New Roman" w:cs="Times New Roman"/>
        </w:rPr>
      </w:pPr>
      <w:bookmarkStart w:id="55" w:name="ref-recio2025cognitive"/>
      <w:bookmarkEnd w:id="54"/>
      <w:r w:rsidRPr="00517B1E">
        <w:rPr>
          <w:rFonts w:ascii="Times New Roman" w:hAnsi="Times New Roman" w:cs="Times New Roman"/>
        </w:rPr>
        <w:t xml:space="preserve">Recio P, Leibold DC, Crino O, et al (2025a) Cognitive processes are robust to early environmental conditions in two lizard species. </w:t>
      </w:r>
      <w:r w:rsidR="00E54471" w:rsidRPr="00517B1E">
        <w:rPr>
          <w:rFonts w:ascii="Times New Roman" w:hAnsi="Times New Roman" w:cs="Times New Roman"/>
        </w:rPr>
        <w:t>Behavior</w:t>
      </w:r>
      <w:r w:rsidRPr="00517B1E">
        <w:rPr>
          <w:rFonts w:ascii="Times New Roman" w:hAnsi="Times New Roman" w:cs="Times New Roman"/>
        </w:rPr>
        <w:t>al Ecology</w:t>
      </w:r>
    </w:p>
    <w:p w14:paraId="28A6D51C" w14:textId="0BB34B91" w:rsidR="006811CF" w:rsidRPr="00517B1E" w:rsidRDefault="00000000">
      <w:pPr>
        <w:pStyle w:val="Bibliography"/>
        <w:rPr>
          <w:rFonts w:ascii="Times New Roman" w:hAnsi="Times New Roman" w:cs="Times New Roman"/>
        </w:rPr>
      </w:pPr>
      <w:bookmarkStart w:id="56" w:name="ref-recio2025early"/>
      <w:bookmarkEnd w:id="55"/>
      <w:r w:rsidRPr="00517B1E">
        <w:rPr>
          <w:rFonts w:ascii="Times New Roman" w:hAnsi="Times New Roman" w:cs="Times New Roman"/>
        </w:rPr>
        <w:t xml:space="preserve">Recio P, Leibold DC, Crino OL, et al (2025b) Early environmental conditions do not impact </w:t>
      </w:r>
      <w:r w:rsidR="00E54471" w:rsidRPr="00517B1E">
        <w:rPr>
          <w:rFonts w:ascii="Times New Roman" w:hAnsi="Times New Roman" w:cs="Times New Roman"/>
        </w:rPr>
        <w:t>behavior</w:t>
      </w:r>
      <w:r w:rsidRPr="00517B1E">
        <w:rPr>
          <w:rFonts w:ascii="Times New Roman" w:hAnsi="Times New Roman" w:cs="Times New Roman"/>
        </w:rPr>
        <w:t xml:space="preserve">al flexibility in an invasive and noninvasive lizard species. Animal </w:t>
      </w:r>
      <w:r w:rsidR="00E54471" w:rsidRPr="00517B1E">
        <w:rPr>
          <w:rFonts w:ascii="Times New Roman" w:hAnsi="Times New Roman" w:cs="Times New Roman"/>
        </w:rPr>
        <w:t>Behavior</w:t>
      </w:r>
      <w:r w:rsidRPr="00517B1E">
        <w:rPr>
          <w:rFonts w:ascii="Times New Roman" w:hAnsi="Times New Roman" w:cs="Times New Roman"/>
        </w:rPr>
        <w:t xml:space="preserve"> 222:123106</w:t>
      </w:r>
    </w:p>
    <w:p w14:paraId="234A6898" w14:textId="77777777" w:rsidR="006811CF" w:rsidRPr="00517B1E" w:rsidRDefault="00000000">
      <w:pPr>
        <w:pStyle w:val="Bibliography"/>
        <w:rPr>
          <w:rFonts w:ascii="Times New Roman" w:hAnsi="Times New Roman" w:cs="Times New Roman"/>
        </w:rPr>
      </w:pPr>
      <w:bookmarkStart w:id="57" w:name="ref-ruys2004behavioral"/>
      <w:bookmarkEnd w:id="56"/>
      <w:r w:rsidRPr="00517B1E">
        <w:rPr>
          <w:rFonts w:ascii="Times New Roman" w:hAnsi="Times New Roman" w:cs="Times New Roman"/>
        </w:rPr>
        <w:t>Ruys J, Mendoza S, Capitanio J, Mason W (2004) Behavioral and physiological adaptation to repeated chair restraint in rhesus macaques. Physiology &amp; behavior 82:205–213</w:t>
      </w:r>
    </w:p>
    <w:p w14:paraId="789B4564" w14:textId="77777777" w:rsidR="006811CF" w:rsidRPr="00517B1E" w:rsidRDefault="00000000">
      <w:pPr>
        <w:pStyle w:val="Bibliography"/>
        <w:rPr>
          <w:rFonts w:ascii="Times New Roman" w:hAnsi="Times New Roman" w:cs="Times New Roman"/>
        </w:rPr>
      </w:pPr>
      <w:bookmarkStart w:id="58" w:name="ref-sapolsky_how_2000"/>
      <w:bookmarkEnd w:id="57"/>
      <w:r w:rsidRPr="00517B1E">
        <w:rPr>
          <w:rFonts w:ascii="Times New Roman" w:hAnsi="Times New Roman" w:cs="Times New Roman"/>
        </w:rPr>
        <w:t>Sapolsky RM, Romero LM, Munck AU (2000) How Do Glucocorticoids Influence Stress Responses? Integrating Permissive, Suppressive, Stimulatory, and Preparative Actions. 21:</w:t>
      </w:r>
    </w:p>
    <w:p w14:paraId="77C1F3AD" w14:textId="77777777" w:rsidR="006811CF" w:rsidRPr="00517B1E" w:rsidRDefault="00000000">
      <w:pPr>
        <w:pStyle w:val="Bibliography"/>
        <w:rPr>
          <w:rFonts w:ascii="Times New Roman" w:hAnsi="Times New Roman" w:cs="Times New Roman"/>
        </w:rPr>
      </w:pPr>
      <w:bookmarkStart w:id="59" w:name="ref-schulte2015effects"/>
      <w:bookmarkEnd w:id="58"/>
      <w:r w:rsidRPr="00517B1E">
        <w:rPr>
          <w:rFonts w:ascii="Times New Roman" w:hAnsi="Times New Roman" w:cs="Times New Roman"/>
        </w:rPr>
        <w:lastRenderedPageBreak/>
        <w:t>Schulte PM (2015) The effects of temperature on aerobic metabolism: Towards a mechanistic understanding of the responses of ectotherms to a changing environment. The Journal of experimental biology 218:1856–1866</w:t>
      </w:r>
    </w:p>
    <w:p w14:paraId="66AE38B2" w14:textId="144A3726" w:rsidR="006811CF" w:rsidRPr="00517B1E" w:rsidRDefault="00000000">
      <w:pPr>
        <w:pStyle w:val="Bibliography"/>
        <w:rPr>
          <w:rFonts w:ascii="Times New Roman" w:hAnsi="Times New Roman" w:cs="Times New Roman"/>
        </w:rPr>
      </w:pPr>
      <w:bookmarkStart w:id="60" w:name="ref-shier2007effects"/>
      <w:bookmarkEnd w:id="59"/>
      <w:r w:rsidRPr="00517B1E">
        <w:rPr>
          <w:rFonts w:ascii="Times New Roman" w:hAnsi="Times New Roman" w:cs="Times New Roman"/>
        </w:rPr>
        <w:t xml:space="preserve">Shier DM, Owings DH (2007) Effects of social learning on predator training and postrelease survival in juvenile black-tailed prairie dogs, cynomys ludovicianus. Animal </w:t>
      </w:r>
      <w:r w:rsidR="00E54471" w:rsidRPr="00517B1E">
        <w:rPr>
          <w:rFonts w:ascii="Times New Roman" w:hAnsi="Times New Roman" w:cs="Times New Roman"/>
        </w:rPr>
        <w:t>Behavior</w:t>
      </w:r>
      <w:r w:rsidRPr="00517B1E">
        <w:rPr>
          <w:rFonts w:ascii="Times New Roman" w:hAnsi="Times New Roman" w:cs="Times New Roman"/>
        </w:rPr>
        <w:t xml:space="preserve"> 73:567–577</w:t>
      </w:r>
    </w:p>
    <w:p w14:paraId="44C1E074" w14:textId="77777777" w:rsidR="006811CF" w:rsidRPr="00517B1E" w:rsidRDefault="00000000">
      <w:pPr>
        <w:pStyle w:val="Bibliography"/>
        <w:rPr>
          <w:rFonts w:ascii="Times New Roman" w:hAnsi="Times New Roman" w:cs="Times New Roman"/>
        </w:rPr>
      </w:pPr>
      <w:bookmarkStart w:id="61" w:name="ref-stan"/>
      <w:bookmarkEnd w:id="60"/>
      <w:r w:rsidRPr="00517B1E">
        <w:rPr>
          <w:rFonts w:ascii="Times New Roman" w:hAnsi="Times New Roman" w:cs="Times New Roman"/>
        </w:rPr>
        <w:t xml:space="preserve">Stan Development Team (2024) </w:t>
      </w:r>
      <w:hyperlink r:id="rId24">
        <w:r w:rsidRPr="00517B1E">
          <w:rPr>
            <w:rStyle w:val="Hyperlink"/>
            <w:rFonts w:ascii="Times New Roman" w:hAnsi="Times New Roman" w:cs="Times New Roman"/>
          </w:rPr>
          <w:t>RStan: The R interface to Stan</w:t>
        </w:r>
      </w:hyperlink>
    </w:p>
    <w:p w14:paraId="5CCC892C" w14:textId="77777777" w:rsidR="006811CF" w:rsidRPr="00517B1E" w:rsidRDefault="00000000">
      <w:pPr>
        <w:pStyle w:val="Bibliography"/>
        <w:rPr>
          <w:rFonts w:ascii="Times New Roman" w:hAnsi="Times New Roman" w:cs="Times New Roman"/>
        </w:rPr>
      </w:pPr>
      <w:bookmarkStart w:id="62" w:name="ref-stankowich2005fear"/>
      <w:bookmarkEnd w:id="61"/>
      <w:r w:rsidRPr="00517B1E">
        <w:rPr>
          <w:rFonts w:ascii="Times New Roman" w:hAnsi="Times New Roman" w:cs="Times New Roman"/>
        </w:rPr>
        <w:t>Stankowich T, Blumstein DT (2005) Fear in animals: A meta-analysis and review of risk assessment. Proceedings of the Royal Society B: Biological Sciences 272:2627–2634</w:t>
      </w:r>
    </w:p>
    <w:p w14:paraId="2DB73E51" w14:textId="6FAA2E13" w:rsidR="006811CF" w:rsidRPr="00517B1E" w:rsidRDefault="00000000">
      <w:pPr>
        <w:pStyle w:val="Bibliography"/>
        <w:rPr>
          <w:rFonts w:ascii="Times New Roman" w:hAnsi="Times New Roman" w:cs="Times New Roman"/>
        </w:rPr>
      </w:pPr>
      <w:bookmarkStart w:id="63" w:name="ref-thaker2009alternative"/>
      <w:bookmarkEnd w:id="62"/>
      <w:r w:rsidRPr="00517B1E">
        <w:rPr>
          <w:rFonts w:ascii="Times New Roman" w:hAnsi="Times New Roman" w:cs="Times New Roman"/>
        </w:rPr>
        <w:t xml:space="preserve">Thaker M, Lima SL, Hews DK (2009a) Alternative antipredator tactics in tree lizard morphs: Hormonal and </w:t>
      </w:r>
      <w:r w:rsidR="00E54471" w:rsidRPr="00517B1E">
        <w:rPr>
          <w:rFonts w:ascii="Times New Roman" w:hAnsi="Times New Roman" w:cs="Times New Roman"/>
        </w:rPr>
        <w:t>behavior</w:t>
      </w:r>
      <w:r w:rsidRPr="00517B1E">
        <w:rPr>
          <w:rFonts w:ascii="Times New Roman" w:hAnsi="Times New Roman" w:cs="Times New Roman"/>
        </w:rPr>
        <w:t xml:space="preserve">al responses to a predator encounter. Animal </w:t>
      </w:r>
      <w:r w:rsidR="00E54471" w:rsidRPr="00517B1E">
        <w:rPr>
          <w:rFonts w:ascii="Times New Roman" w:hAnsi="Times New Roman" w:cs="Times New Roman"/>
        </w:rPr>
        <w:t>Behavior</w:t>
      </w:r>
      <w:r w:rsidRPr="00517B1E">
        <w:rPr>
          <w:rFonts w:ascii="Times New Roman" w:hAnsi="Times New Roman" w:cs="Times New Roman"/>
        </w:rPr>
        <w:t xml:space="preserve"> 77:395–401</w:t>
      </w:r>
    </w:p>
    <w:p w14:paraId="69DE8164" w14:textId="77777777" w:rsidR="006811CF" w:rsidRPr="00517B1E" w:rsidRDefault="00000000">
      <w:pPr>
        <w:pStyle w:val="Bibliography"/>
        <w:rPr>
          <w:rFonts w:ascii="Times New Roman" w:hAnsi="Times New Roman" w:cs="Times New Roman"/>
        </w:rPr>
      </w:pPr>
      <w:bookmarkStart w:id="64" w:name="ref-thaker2009acute"/>
      <w:bookmarkEnd w:id="63"/>
      <w:r w:rsidRPr="00517B1E">
        <w:rPr>
          <w:rFonts w:ascii="Times New Roman" w:hAnsi="Times New Roman" w:cs="Times New Roman"/>
        </w:rPr>
        <w:t>Thaker M, Lima SL, Hews DK (2009b) Acute corticosterone elevation enhances antipredator behaviors in male tree lizard morphs. Hormones and Behavior 56:51–57</w:t>
      </w:r>
    </w:p>
    <w:p w14:paraId="1816BC9C" w14:textId="77777777" w:rsidR="006811CF" w:rsidRPr="00517B1E" w:rsidRDefault="00000000">
      <w:pPr>
        <w:pStyle w:val="Bibliography"/>
        <w:rPr>
          <w:rFonts w:ascii="Times New Roman" w:hAnsi="Times New Roman" w:cs="Times New Roman"/>
        </w:rPr>
      </w:pPr>
      <w:bookmarkStart w:id="65" w:name="ref-thaker2010stress"/>
      <w:bookmarkEnd w:id="64"/>
      <w:r w:rsidRPr="00517B1E">
        <w:rPr>
          <w:rFonts w:ascii="Times New Roman" w:hAnsi="Times New Roman" w:cs="Times New Roman"/>
        </w:rPr>
        <w:t>Thaker M, Vanak AT, Lima SL, Hews DK (2010) Stress and aversive learning in a wild vertebrate: The role of corticosterone in mediating escape from a novel stressor. The American Naturalist 175:50–60</w:t>
      </w:r>
    </w:p>
    <w:p w14:paraId="3B4E7A00" w14:textId="77777777" w:rsidR="006811CF" w:rsidRPr="00517B1E" w:rsidRDefault="00000000">
      <w:pPr>
        <w:pStyle w:val="Bibliography"/>
        <w:rPr>
          <w:rFonts w:ascii="Times New Roman" w:hAnsi="Times New Roman" w:cs="Times New Roman"/>
        </w:rPr>
      </w:pPr>
      <w:bookmarkStart w:id="66" w:name="ref-vargas2016early"/>
      <w:bookmarkEnd w:id="65"/>
      <w:r w:rsidRPr="00517B1E">
        <w:rPr>
          <w:rFonts w:ascii="Times New Roman" w:hAnsi="Times New Roman" w:cs="Times New Roman"/>
        </w:rPr>
        <w:t>Vargas J, Junco M, Gomez C, Lajud N (2016) Early life stress increases metabolic risk, HPA axis reactivity, and depressive-like behavior when combined with postweaning social isolation in rats. PloS one 11:e0162665</w:t>
      </w:r>
    </w:p>
    <w:p w14:paraId="4CAB16DC" w14:textId="77777777" w:rsidR="006811CF" w:rsidRPr="00517B1E" w:rsidRDefault="00000000">
      <w:pPr>
        <w:pStyle w:val="Bibliography"/>
        <w:rPr>
          <w:rFonts w:ascii="Times New Roman" w:hAnsi="Times New Roman" w:cs="Times New Roman"/>
        </w:rPr>
      </w:pPr>
      <w:bookmarkStart w:id="67" w:name="ref-vila_pouca_quantity_2019"/>
      <w:bookmarkEnd w:id="66"/>
      <w:r w:rsidRPr="00517B1E">
        <w:rPr>
          <w:rFonts w:ascii="Times New Roman" w:hAnsi="Times New Roman" w:cs="Times New Roman"/>
        </w:rPr>
        <w:t xml:space="preserve">Vila Pouca C, Gervais C, Reed J, et al (2019) Quantity discrimination in Port Jackson sharks incubated under elevated temperatures. Behavioral Ecology and Sociobiology 73:93. </w:t>
      </w:r>
      <w:hyperlink r:id="rId25">
        <w:r w:rsidRPr="00517B1E">
          <w:rPr>
            <w:rStyle w:val="Hyperlink"/>
            <w:rFonts w:ascii="Times New Roman" w:hAnsi="Times New Roman" w:cs="Times New Roman"/>
          </w:rPr>
          <w:t>https://doi.org/10.1007/s00265-019-2706-8</w:t>
        </w:r>
      </w:hyperlink>
    </w:p>
    <w:p w14:paraId="5A98CCFD" w14:textId="77777777" w:rsidR="006811CF" w:rsidRPr="00517B1E" w:rsidRDefault="00000000">
      <w:pPr>
        <w:pStyle w:val="Bibliography"/>
        <w:rPr>
          <w:rFonts w:ascii="Times New Roman" w:hAnsi="Times New Roman" w:cs="Times New Roman"/>
        </w:rPr>
      </w:pPr>
      <w:bookmarkStart w:id="68" w:name="ref-vila_pouca_incubation_2018"/>
      <w:bookmarkEnd w:id="67"/>
      <w:r w:rsidRPr="00517B1E">
        <w:rPr>
          <w:rFonts w:ascii="Times New Roman" w:hAnsi="Times New Roman" w:cs="Times New Roman"/>
        </w:rPr>
        <w:t xml:space="preserve">Vila Pouca C, Gervais C, Reed J, Brown C (2018) Incubation under Climate Warming Affects Behavioral Lateralisation in Port Jackson Sharks. Symmetry 10:184. </w:t>
      </w:r>
      <w:hyperlink r:id="rId26">
        <w:r w:rsidRPr="00517B1E">
          <w:rPr>
            <w:rStyle w:val="Hyperlink"/>
            <w:rFonts w:ascii="Times New Roman" w:hAnsi="Times New Roman" w:cs="Times New Roman"/>
          </w:rPr>
          <w:t>https://doi.org/10.3390/sym10060184</w:t>
        </w:r>
      </w:hyperlink>
    </w:p>
    <w:p w14:paraId="32FCE24C" w14:textId="77777777" w:rsidR="006811CF" w:rsidRPr="00517B1E" w:rsidRDefault="00000000">
      <w:pPr>
        <w:pStyle w:val="Bibliography"/>
        <w:rPr>
          <w:rFonts w:ascii="Times New Roman" w:hAnsi="Times New Roman" w:cs="Times New Roman"/>
        </w:rPr>
      </w:pPr>
      <w:bookmarkStart w:id="69" w:name="ref-zhu_prenatal_2004"/>
      <w:bookmarkEnd w:id="68"/>
      <w:r w:rsidRPr="00517B1E">
        <w:rPr>
          <w:rFonts w:ascii="Times New Roman" w:hAnsi="Times New Roman" w:cs="Times New Roman"/>
        </w:rPr>
        <w:t xml:space="preserve">Zhu Z, Li X, Chen W, et al (2004) Prenatal stress causes gender-dependent neuronal loss and oxidative stress in rat hippocampus. Journal of Neuroscience Research 78:837–844. </w:t>
      </w:r>
      <w:hyperlink r:id="rId27">
        <w:r w:rsidRPr="00517B1E">
          <w:rPr>
            <w:rStyle w:val="Hyperlink"/>
            <w:rFonts w:ascii="Times New Roman" w:hAnsi="Times New Roman" w:cs="Times New Roman"/>
          </w:rPr>
          <w:t>https://doi.org/10.1002/jnr.20338</w:t>
        </w:r>
      </w:hyperlink>
    </w:p>
    <w:p w14:paraId="2A825607" w14:textId="77777777" w:rsidR="006811CF" w:rsidRPr="00517B1E" w:rsidRDefault="00000000">
      <w:pPr>
        <w:pStyle w:val="Bibliography"/>
        <w:rPr>
          <w:rFonts w:ascii="Times New Roman" w:hAnsi="Times New Roman" w:cs="Times New Roman"/>
        </w:rPr>
      </w:pPr>
      <w:bookmarkStart w:id="70" w:name="ref-zito2017early"/>
      <w:bookmarkEnd w:id="69"/>
      <w:r w:rsidRPr="00517B1E">
        <w:rPr>
          <w:rFonts w:ascii="Times New Roman" w:hAnsi="Times New Roman" w:cs="Times New Roman"/>
        </w:rPr>
        <w:t>Zito JB, Hanna A, Kadoo N, Tomaszycki ML (2017) Early life stress increases testosterone and corticosterone and alters stress physiology in zebra finches. Hormones and Behavior 95:57–64</w:t>
      </w:r>
    </w:p>
    <w:bookmarkEnd w:id="20"/>
    <w:bookmarkEnd w:id="70"/>
    <w:p w14:paraId="652B0AE8" w14:textId="77777777" w:rsidR="006811CF" w:rsidRDefault="00000000">
      <w:r>
        <w:br w:type="page"/>
      </w:r>
    </w:p>
    <w:p w14:paraId="3F4E413F" w14:textId="77777777" w:rsidR="006811CF" w:rsidRDefault="00000000" w:rsidP="00517B1E">
      <w:pPr>
        <w:pStyle w:val="Heading2"/>
        <w:spacing w:line="480" w:lineRule="auto"/>
      </w:pPr>
      <w:bookmarkStart w:id="71" w:name="supplementary-material"/>
      <w:bookmarkEnd w:id="18"/>
      <w:r>
        <w:lastRenderedPageBreak/>
        <w:t>Supplementary material</w:t>
      </w:r>
    </w:p>
    <w:p w14:paraId="3829D4FF" w14:textId="77777777" w:rsidR="006811CF" w:rsidRDefault="00000000" w:rsidP="00517B1E">
      <w:pPr>
        <w:pStyle w:val="FirstParagraph"/>
        <w:spacing w:line="480" w:lineRule="auto"/>
      </w:pPr>
      <w:r>
        <w:rPr>
          <w:i/>
          <w:iCs/>
        </w:rPr>
        <w:t>Table S1. Contrasts of the posterior distributions of the predictors for each behavioral variable modelled for L. delicata. The contrasts are between the intercepts (Response) and slopes (Flexibility) of the different treatments. 95% Highest Posterior Density Intervals (95% HPDI) test the hypothesis that the contrasts are different from zero.</w:t>
      </w:r>
    </w:p>
    <w:tbl>
      <w:tblPr>
        <w:tblW w:w="0" w:type="auto"/>
        <w:jc w:val="center"/>
        <w:tblLayout w:type="fixed"/>
        <w:tblLook w:val="0420" w:firstRow="1" w:lastRow="0" w:firstColumn="0" w:lastColumn="0" w:noHBand="0" w:noVBand="1"/>
      </w:tblPr>
      <w:tblGrid>
        <w:gridCol w:w="1843"/>
        <w:gridCol w:w="1432"/>
        <w:gridCol w:w="1088"/>
        <w:gridCol w:w="2010"/>
        <w:gridCol w:w="1088"/>
        <w:gridCol w:w="1610"/>
      </w:tblGrid>
      <w:tr w:rsidR="006811CF" w14:paraId="21F4014D" w14:textId="77777777">
        <w:trPr>
          <w:tblHeader/>
          <w:jc w:val="center"/>
        </w:trPr>
        <w:tc>
          <w:tcPr>
            <w:tcW w:w="3275" w:type="dxa"/>
            <w:gridSpan w:val="2"/>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7DCFC9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p>
        </w:tc>
        <w:tc>
          <w:tcPr>
            <w:tcW w:w="3098" w:type="dxa"/>
            <w:gridSpan w:val="2"/>
            <w:tcBorders>
              <w:top w:val="single" w:sz="12" w:space="0" w:color="666666"/>
              <w:left w:val="single" w:sz="8" w:space="0" w:color="666666"/>
              <w:bottom w:val="single" w:sz="12" w:space="0" w:color="666666"/>
              <w:right w:val="single" w:sz="8" w:space="0" w:color="666666"/>
            </w:tcBorders>
            <w:shd w:val="clear" w:color="auto" w:fill="FFFFFF"/>
            <w:tcMar>
              <w:top w:w="0" w:type="dxa"/>
              <w:left w:w="0" w:type="dxa"/>
              <w:bottom w:w="0" w:type="dxa"/>
              <w:right w:w="0" w:type="dxa"/>
            </w:tcMar>
            <w:vAlign w:val="center"/>
          </w:tcPr>
          <w:p w14:paraId="33D2674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Response</w:t>
            </w:r>
          </w:p>
        </w:tc>
        <w:tc>
          <w:tcPr>
            <w:tcW w:w="2698"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9CFBF8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Flexibility</w:t>
            </w:r>
          </w:p>
        </w:tc>
      </w:tr>
      <w:tr w:rsidR="006811CF" w14:paraId="263495EB" w14:textId="77777777">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E2BD9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143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D9022C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D93B6E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201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6DC06F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2033BA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13F89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6811CF" w14:paraId="2C2A0F93" w14:textId="77777777">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822C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43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0AEDE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56A1C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48.57</w:t>
            </w:r>
          </w:p>
        </w:tc>
        <w:tc>
          <w:tcPr>
            <w:tcW w:w="201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89DCE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[-13.589, 151.664]</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EBB8C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-0.072</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C425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[-0.274, 0.137]</w:t>
            </w:r>
          </w:p>
        </w:tc>
      </w:tr>
      <w:tr w:rsidR="006811CF" w14:paraId="07AF4B30"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3991"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414E3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63367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-20.537</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02DC8A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[-133.75, 39.988]</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7687F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-0.132</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6FC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[-0.332, 0.078]</w:t>
            </w:r>
          </w:p>
        </w:tc>
      </w:tr>
      <w:tr w:rsidR="006811CF" w14:paraId="1A2D3626"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E429C1"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E22CF9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882C51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-43.34</w:t>
            </w:r>
          </w:p>
        </w:tc>
        <w:tc>
          <w:tcPr>
            <w:tcW w:w="20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BCF2EF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[-161.53, 54.685]</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64A658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0.159</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256F5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[-0.057, 0.364]</w:t>
            </w:r>
          </w:p>
        </w:tc>
      </w:tr>
      <w:tr w:rsidR="006811CF" w14:paraId="42341F11"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3059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7ACED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5D1B0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11.531</w:t>
            </w:r>
          </w:p>
        </w:tc>
        <w:tc>
          <w:tcPr>
            <w:tcW w:w="20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E2424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[-140.243, 145.411]</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1608E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-0.017</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F8C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[-0.244, 0.2]</w:t>
            </w:r>
          </w:p>
        </w:tc>
      </w:tr>
      <w:tr w:rsidR="006811CF" w14:paraId="23E5AC9A"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89AED"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7C687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8BF719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-29.27</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374C28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[-177.318, 112.11]</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58BD9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0.094</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3B4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[-0.132, 0.313]</w:t>
            </w:r>
          </w:p>
        </w:tc>
      </w:tr>
      <w:tr w:rsidR="006811CF" w14:paraId="669E29AF"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1B4931"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AD3ADF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5C5124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73.861</w:t>
            </w:r>
          </w:p>
        </w:tc>
        <w:tc>
          <w:tcPr>
            <w:tcW w:w="20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45A0C5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[-90.008, 244.652]</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D97954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0.005</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46CFC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[-0.302, 0.322]</w:t>
            </w:r>
          </w:p>
        </w:tc>
      </w:tr>
      <w:tr w:rsidR="006811CF" w14:paraId="3FD3FADA"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20C5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9069C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36E10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0.017</w:t>
            </w:r>
          </w:p>
        </w:tc>
        <w:tc>
          <w:tcPr>
            <w:tcW w:w="20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4633B9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[-0.098, 0.183]</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F28B6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-0.231</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A5AA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[-0.979, 0.341]</w:t>
            </w:r>
          </w:p>
        </w:tc>
      </w:tr>
      <w:tr w:rsidR="006811CF" w14:paraId="3CED8D9A"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B5CA7"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02E5C3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958DB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-0.036</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6B75F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[-0.196, 0.053]</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9A14C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0.243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C9E3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[-0.348, 0.979]</w:t>
            </w:r>
          </w:p>
        </w:tc>
      </w:tr>
      <w:tr w:rsidR="006811CF" w14:paraId="7040DD17" w14:textId="77777777">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5E1195"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3D5434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78356A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-0.015</w:t>
            </w:r>
          </w:p>
        </w:tc>
        <w:tc>
          <w:tcPr>
            <w:tcW w:w="201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49F6A8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[-0.223, 0.165]</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2C6A98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-0.436</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62ED9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[-1.186, 0.269]</w:t>
            </w:r>
          </w:p>
        </w:tc>
      </w:tr>
    </w:tbl>
    <w:p w14:paraId="036EC082" w14:textId="1ADC8EE0" w:rsidR="006811CF" w:rsidRPr="00517B1E" w:rsidRDefault="00000000" w:rsidP="00517B1E">
      <w:pPr>
        <w:pStyle w:val="BodyText"/>
        <w:spacing w:line="480" w:lineRule="auto"/>
        <w:rPr>
          <w:rFonts w:ascii="Times New Roman" w:hAnsi="Times New Roman" w:cs="Times New Roman"/>
        </w:rPr>
      </w:pPr>
      <w:r w:rsidRPr="00517B1E">
        <w:rPr>
          <w:rFonts w:ascii="Times New Roman" w:hAnsi="Times New Roman" w:cs="Times New Roman"/>
        </w:rPr>
        <w:t>Contrasts were done by:</w:t>
      </w:r>
      <w:r w:rsidRPr="00517B1E">
        <w:rPr>
          <w:rFonts w:ascii="Times New Roman" w:hAnsi="Times New Roman" w:cs="Times New Roman"/>
        </w:rPr>
        <w:br/>
        <w:t xml:space="preserve">- </w:t>
      </w:r>
      <w:r w:rsidRPr="00517B1E">
        <w:rPr>
          <w:rFonts w:ascii="Times New Roman" w:hAnsi="Times New Roman" w:cs="Times New Roman"/>
          <w:i/>
          <w:iCs/>
        </w:rPr>
        <w:t>Temperature</w:t>
      </w:r>
      <w:r w:rsidRPr="00517B1E">
        <w:rPr>
          <w:rFonts w:ascii="Times New Roman" w:hAnsi="Times New Roman" w:cs="Times New Roman"/>
        </w:rPr>
        <w:t>: β</w:t>
      </w:r>
      <w:r w:rsidRPr="00517B1E">
        <w:rPr>
          <w:rFonts w:ascii="Times New Roman" w:hAnsi="Times New Roman" w:cs="Times New Roman"/>
          <w:vertAlign w:val="subscript"/>
        </w:rPr>
        <w:t>Hot</w:t>
      </w:r>
      <w:r w:rsidR="001F4435" w:rsidRPr="00517B1E">
        <w:rPr>
          <w:rFonts w:ascii="Times New Roman" w:hAnsi="Times New Roman" w:cs="Times New Roman"/>
        </w:rPr>
        <w:t>–</w:t>
      </w:r>
      <w:r w:rsidRPr="00517B1E">
        <w:rPr>
          <w:rFonts w:ascii="Times New Roman" w:hAnsi="Times New Roman" w:cs="Times New Roman"/>
        </w:rPr>
        <w:t>β</w:t>
      </w:r>
      <w:r w:rsidRPr="00517B1E">
        <w:rPr>
          <w:rFonts w:ascii="Times New Roman" w:hAnsi="Times New Roman" w:cs="Times New Roman"/>
          <w:vertAlign w:val="subscript"/>
        </w:rPr>
        <w:t>Cold</w:t>
      </w:r>
      <w:r w:rsidRPr="00517B1E">
        <w:rPr>
          <w:rFonts w:ascii="Times New Roman" w:hAnsi="Times New Roman" w:cs="Times New Roman"/>
        </w:rPr>
        <w:br/>
        <w:t xml:space="preserve">- </w:t>
      </w:r>
      <w:r w:rsidRPr="00517B1E">
        <w:rPr>
          <w:rFonts w:ascii="Times New Roman" w:hAnsi="Times New Roman" w:cs="Times New Roman"/>
          <w:i/>
          <w:iCs/>
        </w:rPr>
        <w:t>CORT</w:t>
      </w:r>
      <w:r w:rsidRPr="00517B1E">
        <w:rPr>
          <w:rFonts w:ascii="Times New Roman" w:hAnsi="Times New Roman" w:cs="Times New Roman"/>
        </w:rPr>
        <w:t>: β</w:t>
      </w:r>
      <w:r w:rsidRPr="00517B1E">
        <w:rPr>
          <w:rFonts w:ascii="Times New Roman" w:hAnsi="Times New Roman" w:cs="Times New Roman"/>
          <w:vertAlign w:val="subscript"/>
        </w:rPr>
        <w:t>CORT</w:t>
      </w:r>
      <w:r w:rsidR="001F4435" w:rsidRPr="00517B1E">
        <w:rPr>
          <w:rFonts w:ascii="Times New Roman" w:hAnsi="Times New Roman" w:cs="Times New Roman"/>
        </w:rPr>
        <w:t>–</w:t>
      </w:r>
      <w:r w:rsidRPr="00517B1E">
        <w:rPr>
          <w:rFonts w:ascii="Times New Roman" w:hAnsi="Times New Roman" w:cs="Times New Roman"/>
        </w:rPr>
        <w:t>β</w:t>
      </w:r>
      <w:r w:rsidRPr="00517B1E">
        <w:rPr>
          <w:rFonts w:ascii="Times New Roman" w:hAnsi="Times New Roman" w:cs="Times New Roman"/>
          <w:vertAlign w:val="subscript"/>
        </w:rPr>
        <w:t>Control</w:t>
      </w:r>
      <w:r w:rsidRPr="00517B1E">
        <w:rPr>
          <w:rFonts w:ascii="Times New Roman" w:hAnsi="Times New Roman" w:cs="Times New Roman"/>
        </w:rPr>
        <w:br/>
        <w:t xml:space="preserve">- </w:t>
      </w:r>
      <w:r w:rsidRPr="00517B1E">
        <w:rPr>
          <w:rFonts w:ascii="Times New Roman" w:hAnsi="Times New Roman" w:cs="Times New Roman"/>
          <w:i/>
          <w:iCs/>
        </w:rPr>
        <w:t>Interaction</w:t>
      </w:r>
      <w:r w:rsidRPr="00517B1E">
        <w:rPr>
          <w:rFonts w:ascii="Times New Roman" w:hAnsi="Times New Roman" w:cs="Times New Roman"/>
        </w:rPr>
        <w:t>: (β</w:t>
      </w:r>
      <w:r w:rsidRPr="00517B1E">
        <w:rPr>
          <w:rFonts w:ascii="Times New Roman" w:hAnsi="Times New Roman" w:cs="Times New Roman"/>
          <w:vertAlign w:val="subscript"/>
        </w:rPr>
        <w:t>Control-Hot</w:t>
      </w:r>
      <w:r w:rsidR="001F4435" w:rsidRPr="00517B1E">
        <w:rPr>
          <w:rFonts w:ascii="Times New Roman" w:hAnsi="Times New Roman" w:cs="Times New Roman"/>
        </w:rPr>
        <w:t>–</w:t>
      </w:r>
      <w:r w:rsidRPr="00517B1E">
        <w:rPr>
          <w:rFonts w:ascii="Times New Roman" w:hAnsi="Times New Roman" w:cs="Times New Roman"/>
        </w:rPr>
        <w:t>β</w:t>
      </w:r>
      <w:r w:rsidRPr="00517B1E">
        <w:rPr>
          <w:rFonts w:ascii="Times New Roman" w:hAnsi="Times New Roman" w:cs="Times New Roman"/>
          <w:vertAlign w:val="subscript"/>
        </w:rPr>
        <w:t>CORT-Hot</w:t>
      </w:r>
      <w:r w:rsidRPr="00517B1E">
        <w:rPr>
          <w:rFonts w:ascii="Times New Roman" w:hAnsi="Times New Roman" w:cs="Times New Roman"/>
        </w:rPr>
        <w:t>)</w:t>
      </w:r>
      <w:r w:rsidR="001F4435" w:rsidRPr="00517B1E">
        <w:rPr>
          <w:rFonts w:ascii="Times New Roman" w:hAnsi="Times New Roman" w:cs="Times New Roman"/>
        </w:rPr>
        <w:t>–</w:t>
      </w:r>
      <w:r w:rsidRPr="00517B1E">
        <w:rPr>
          <w:rFonts w:ascii="Times New Roman" w:hAnsi="Times New Roman" w:cs="Times New Roman"/>
        </w:rPr>
        <w:t>(β</w:t>
      </w:r>
      <w:r w:rsidRPr="00517B1E">
        <w:rPr>
          <w:rFonts w:ascii="Times New Roman" w:hAnsi="Times New Roman" w:cs="Times New Roman"/>
          <w:vertAlign w:val="subscript"/>
        </w:rPr>
        <w:t>Control-Cold</w:t>
      </w:r>
      <w:r w:rsidR="001F4435" w:rsidRPr="00517B1E">
        <w:rPr>
          <w:rFonts w:ascii="Times New Roman" w:hAnsi="Times New Roman" w:cs="Times New Roman"/>
        </w:rPr>
        <w:t>–</w:t>
      </w:r>
      <w:r w:rsidRPr="00517B1E">
        <w:rPr>
          <w:rFonts w:ascii="Times New Roman" w:hAnsi="Times New Roman" w:cs="Times New Roman"/>
        </w:rPr>
        <w:t>β</w:t>
      </w:r>
      <w:r w:rsidRPr="00517B1E">
        <w:rPr>
          <w:rFonts w:ascii="Times New Roman" w:hAnsi="Times New Roman" w:cs="Times New Roman"/>
          <w:vertAlign w:val="subscript"/>
        </w:rPr>
        <w:t>CORT-Cold</w:t>
      </w:r>
      <w:r w:rsidRPr="00517B1E">
        <w:rPr>
          <w:rFonts w:ascii="Times New Roman" w:hAnsi="Times New Roman" w:cs="Times New Roman"/>
        </w:rPr>
        <w:t>)</w:t>
      </w:r>
    </w:p>
    <w:p w14:paraId="4ADBE629" w14:textId="77777777" w:rsidR="006811CF" w:rsidRDefault="00000000">
      <w:r>
        <w:br w:type="page"/>
      </w:r>
    </w:p>
    <w:p w14:paraId="71198FCE" w14:textId="77777777" w:rsidR="006811CF" w:rsidRPr="00517B1E" w:rsidRDefault="00000000" w:rsidP="00517B1E">
      <w:pPr>
        <w:pStyle w:val="BodyText"/>
        <w:spacing w:line="480" w:lineRule="auto"/>
        <w:rPr>
          <w:rFonts w:ascii="Times New Roman" w:hAnsi="Times New Roman" w:cs="Times New Roman"/>
        </w:rPr>
      </w:pPr>
      <w:r w:rsidRPr="00517B1E">
        <w:rPr>
          <w:rFonts w:ascii="Times New Roman" w:hAnsi="Times New Roman" w:cs="Times New Roman"/>
          <w:i/>
          <w:iCs/>
        </w:rPr>
        <w:lastRenderedPageBreak/>
        <w:t>Table S2. Contrasts of the posterior distributions of the predictors for each behavioral variable modelled for L. guichenoti. The contrasts are between the intercepts (Response) and slopes (Flexibility) of the different treatments. 95% Highest Posterior Density Intervals (95% HPDI) test the hypothesis that the contrasts are different from zero.</w:t>
      </w:r>
    </w:p>
    <w:tbl>
      <w:tblPr>
        <w:tblW w:w="0" w:type="auto"/>
        <w:jc w:val="center"/>
        <w:tblLayout w:type="fixed"/>
        <w:tblLook w:val="0420" w:firstRow="1" w:lastRow="0" w:firstColumn="0" w:lastColumn="0" w:noHBand="0" w:noVBand="1"/>
      </w:tblPr>
      <w:tblGrid>
        <w:gridCol w:w="1843"/>
        <w:gridCol w:w="1432"/>
        <w:gridCol w:w="1088"/>
        <w:gridCol w:w="1910"/>
        <w:gridCol w:w="1088"/>
        <w:gridCol w:w="1610"/>
      </w:tblGrid>
      <w:tr w:rsidR="006811CF" w14:paraId="515BA012" w14:textId="77777777">
        <w:trPr>
          <w:tblHeader/>
          <w:jc w:val="center"/>
        </w:trPr>
        <w:tc>
          <w:tcPr>
            <w:tcW w:w="3275" w:type="dxa"/>
            <w:gridSpan w:val="2"/>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CAEB4AA"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p>
        </w:tc>
        <w:tc>
          <w:tcPr>
            <w:tcW w:w="2998" w:type="dxa"/>
            <w:gridSpan w:val="2"/>
            <w:tcBorders>
              <w:top w:val="single" w:sz="12" w:space="0" w:color="666666"/>
              <w:left w:val="single" w:sz="8" w:space="0" w:color="666666"/>
              <w:bottom w:val="single" w:sz="12" w:space="0" w:color="666666"/>
              <w:right w:val="single" w:sz="8" w:space="0" w:color="666666"/>
            </w:tcBorders>
            <w:shd w:val="clear" w:color="auto" w:fill="FFFFFF"/>
            <w:tcMar>
              <w:top w:w="0" w:type="dxa"/>
              <w:left w:w="0" w:type="dxa"/>
              <w:bottom w:w="0" w:type="dxa"/>
              <w:right w:w="0" w:type="dxa"/>
            </w:tcMar>
            <w:vAlign w:val="center"/>
          </w:tcPr>
          <w:p w14:paraId="5555CE1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Response</w:t>
            </w:r>
          </w:p>
        </w:tc>
        <w:tc>
          <w:tcPr>
            <w:tcW w:w="2698"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7CF938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Flexibility</w:t>
            </w:r>
          </w:p>
        </w:tc>
      </w:tr>
      <w:tr w:rsidR="006811CF" w14:paraId="034236AE" w14:textId="77777777">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18C04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143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796748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20088F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91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992B76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C93D90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FA4BF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6811CF" w14:paraId="41850926" w14:textId="77777777">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57C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43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8D1BD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727CD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-1.207</w:t>
            </w:r>
          </w:p>
        </w:tc>
        <w:tc>
          <w:tcPr>
            <w:tcW w:w="191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2D487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[-54.738, 44.898]</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5419B5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-0.008</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A64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[-0.199, 0.188]</w:t>
            </w:r>
          </w:p>
        </w:tc>
      </w:tr>
      <w:tr w:rsidR="006811CF" w14:paraId="30F17190"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CCD59"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1EA14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1EFC3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-26.886</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BF6DE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[-79.13, 16.311]</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E8042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4C9E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[-0.106, 0.282]</w:t>
            </w:r>
          </w:p>
        </w:tc>
      </w:tr>
      <w:tr w:rsidR="006811CF" w14:paraId="10F98389"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9E7D5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03AB51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742085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8.693</w:t>
            </w:r>
          </w:p>
        </w:tc>
        <w:tc>
          <w:tcPr>
            <w:tcW w:w="19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B46313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[-54.316, 80.232]</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EDBF03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0.057</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9C306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[-0.202, 0.326]</w:t>
            </w:r>
          </w:p>
        </w:tc>
      </w:tr>
      <w:tr w:rsidR="006811CF" w14:paraId="46B06BF4"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7E76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EB4281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72C88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-32.744</w:t>
            </w:r>
          </w:p>
        </w:tc>
        <w:tc>
          <w:tcPr>
            <w:tcW w:w="19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E82E80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[-194.954, 84.824]</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0B8B3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790F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[-0.196, 0.329]</w:t>
            </w:r>
          </w:p>
        </w:tc>
      </w:tr>
      <w:tr w:rsidR="006811CF" w14:paraId="5EF05E73"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59E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C7490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49A39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-21.134</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153F4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[-189.117, 92.899]</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E2970D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0.062</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9DC9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[-0.193, 0.333]</w:t>
            </w:r>
          </w:p>
        </w:tc>
      </w:tr>
      <w:tr w:rsidR="006811CF" w14:paraId="6D9D3A77"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645A90"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2F318A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305D6C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80.545</w:t>
            </w:r>
          </w:p>
        </w:tc>
        <w:tc>
          <w:tcPr>
            <w:tcW w:w="19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20D396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[-79.276, 258.099]</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061001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-0.169</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4D1EA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[-0.467, 0.126]</w:t>
            </w:r>
          </w:p>
        </w:tc>
      </w:tr>
      <w:tr w:rsidR="006811CF" w14:paraId="62185DB2"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8CC9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F2E4D5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5B010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-0.567</w:t>
            </w:r>
          </w:p>
        </w:tc>
        <w:tc>
          <w:tcPr>
            <w:tcW w:w="19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43BA1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[-0.913, -0.002]</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460B6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0.129</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101A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[-0.375, 0.627]</w:t>
            </w:r>
          </w:p>
        </w:tc>
      </w:tr>
      <w:tr w:rsidR="006811CF" w14:paraId="7316ADC2"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5832"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C774A8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73317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0.106</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3DE8A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[-0.415, 0.599]</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12B4D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0.049</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F9C9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[-0.471, 0.53]</w:t>
            </w:r>
          </w:p>
        </w:tc>
      </w:tr>
      <w:tr w:rsidR="006811CF" w14:paraId="0DF30E32" w14:textId="77777777">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4DD11"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371BD1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D7065D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-0.194</w:t>
            </w:r>
          </w:p>
        </w:tc>
        <w:tc>
          <w:tcPr>
            <w:tcW w:w="191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BFEAE7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[-0.838, 0.496]</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477ACC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0.324</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2CF65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[-0.226, 0.905]</w:t>
            </w:r>
          </w:p>
        </w:tc>
      </w:tr>
    </w:tbl>
    <w:p w14:paraId="40745C8C" w14:textId="1D383515" w:rsidR="006811CF" w:rsidRPr="00517B1E" w:rsidRDefault="00000000" w:rsidP="00517B1E">
      <w:pPr>
        <w:pStyle w:val="BodyText"/>
        <w:spacing w:line="480" w:lineRule="auto"/>
        <w:rPr>
          <w:rFonts w:ascii="Times New Roman" w:hAnsi="Times New Roman" w:cs="Times New Roman"/>
        </w:rPr>
      </w:pPr>
      <w:r w:rsidRPr="00517B1E">
        <w:rPr>
          <w:rFonts w:ascii="Times New Roman" w:hAnsi="Times New Roman" w:cs="Times New Roman"/>
        </w:rPr>
        <w:t>Contrasts were done by:</w:t>
      </w:r>
      <w:r w:rsidRPr="00517B1E">
        <w:rPr>
          <w:rFonts w:ascii="Times New Roman" w:hAnsi="Times New Roman" w:cs="Times New Roman"/>
        </w:rPr>
        <w:br/>
        <w:t>- Temperature: βHot</w:t>
      </w:r>
      <w:r w:rsidR="001F4435" w:rsidRPr="00517B1E">
        <w:rPr>
          <w:rFonts w:ascii="Times New Roman" w:hAnsi="Times New Roman" w:cs="Times New Roman"/>
        </w:rPr>
        <w:t>–</w:t>
      </w:r>
      <w:r w:rsidRPr="00517B1E">
        <w:rPr>
          <w:rFonts w:ascii="Times New Roman" w:hAnsi="Times New Roman" w:cs="Times New Roman"/>
        </w:rPr>
        <w:t>βCold</w:t>
      </w:r>
      <w:r w:rsidRPr="00517B1E">
        <w:rPr>
          <w:rFonts w:ascii="Times New Roman" w:hAnsi="Times New Roman" w:cs="Times New Roman"/>
        </w:rPr>
        <w:br/>
        <w:t>- CORT: βCORT</w:t>
      </w:r>
      <w:r w:rsidR="001F4435" w:rsidRPr="00517B1E">
        <w:rPr>
          <w:rFonts w:ascii="Times New Roman" w:hAnsi="Times New Roman" w:cs="Times New Roman"/>
        </w:rPr>
        <w:t>–</w:t>
      </w:r>
      <w:r w:rsidRPr="00517B1E">
        <w:rPr>
          <w:rFonts w:ascii="Times New Roman" w:hAnsi="Times New Roman" w:cs="Times New Roman"/>
        </w:rPr>
        <w:t>βControl</w:t>
      </w:r>
      <w:r w:rsidRPr="00517B1E">
        <w:rPr>
          <w:rFonts w:ascii="Times New Roman" w:hAnsi="Times New Roman" w:cs="Times New Roman"/>
        </w:rPr>
        <w:br/>
        <w:t>- Interaction: (βControl-Hot</w:t>
      </w:r>
      <w:r w:rsidR="001F4435" w:rsidRPr="00517B1E">
        <w:rPr>
          <w:rFonts w:ascii="Times New Roman" w:hAnsi="Times New Roman" w:cs="Times New Roman"/>
        </w:rPr>
        <w:t>–</w:t>
      </w:r>
      <w:r w:rsidRPr="00517B1E">
        <w:rPr>
          <w:rFonts w:ascii="Times New Roman" w:hAnsi="Times New Roman" w:cs="Times New Roman"/>
        </w:rPr>
        <w:t>βCORT-Hot)</w:t>
      </w:r>
      <w:r w:rsidR="001F4435" w:rsidRPr="00517B1E">
        <w:rPr>
          <w:rFonts w:ascii="Times New Roman" w:hAnsi="Times New Roman" w:cs="Times New Roman"/>
        </w:rPr>
        <w:t>–</w:t>
      </w:r>
      <w:r w:rsidRPr="00517B1E">
        <w:rPr>
          <w:rFonts w:ascii="Times New Roman" w:hAnsi="Times New Roman" w:cs="Times New Roman"/>
        </w:rPr>
        <w:t>(βControl-Cold</w:t>
      </w:r>
      <w:r w:rsidR="001F4435" w:rsidRPr="00517B1E">
        <w:rPr>
          <w:rFonts w:ascii="Times New Roman" w:hAnsi="Times New Roman" w:cs="Times New Roman"/>
        </w:rPr>
        <w:t>–</w:t>
      </w:r>
      <w:r w:rsidRPr="00517B1E">
        <w:rPr>
          <w:rFonts w:ascii="Times New Roman" w:hAnsi="Times New Roman" w:cs="Times New Roman"/>
        </w:rPr>
        <w:t>βCORT-Cold)</w:t>
      </w:r>
    </w:p>
    <w:p w14:paraId="4B0F2C2B" w14:textId="77777777" w:rsidR="006811CF" w:rsidRDefault="00000000">
      <w:r>
        <w:br w:type="page"/>
      </w:r>
    </w:p>
    <w:p w14:paraId="201E4823" w14:textId="77777777" w:rsidR="006811CF" w:rsidRPr="00517B1E" w:rsidRDefault="00000000" w:rsidP="00517B1E">
      <w:pPr>
        <w:pStyle w:val="BodyText"/>
        <w:spacing w:line="480" w:lineRule="auto"/>
        <w:rPr>
          <w:rFonts w:ascii="Times New Roman" w:hAnsi="Times New Roman" w:cs="Times New Roman"/>
          <w:i/>
          <w:iCs/>
        </w:rPr>
      </w:pPr>
      <w:r w:rsidRPr="00517B1E">
        <w:rPr>
          <w:rFonts w:ascii="Times New Roman" w:hAnsi="Times New Roman" w:cs="Times New Roman"/>
          <w:i/>
          <w:iCs/>
        </w:rPr>
        <w:lastRenderedPageBreak/>
        <w:t>Table S3. Values of the slopes (indicator of Flexibility) for the different treatments for each behavioral variable modelled for both species. Median shows the median values of the posterior distribution. 95% Highest Density Intervals (95% HPDI) test the hypothesis that the slopes are different from zero.</w:t>
      </w:r>
    </w:p>
    <w:tbl>
      <w:tblPr>
        <w:tblW w:w="0" w:type="auto"/>
        <w:jc w:val="center"/>
        <w:tblLayout w:type="fixed"/>
        <w:tblLook w:val="0420" w:firstRow="1" w:lastRow="0" w:firstColumn="0" w:lastColumn="0" w:noHBand="0" w:noVBand="1"/>
      </w:tblPr>
      <w:tblGrid>
        <w:gridCol w:w="1466"/>
        <w:gridCol w:w="1843"/>
        <w:gridCol w:w="1555"/>
        <w:gridCol w:w="1022"/>
        <w:gridCol w:w="1610"/>
      </w:tblGrid>
      <w:tr w:rsidR="006811CF" w14:paraId="64E0A43B"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C22A6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Species</w:t>
            </w:r>
          </w:p>
        </w:tc>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E07F8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15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89A2B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Treatment</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34B25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Median</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AB1F6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6811CF" w14:paraId="47F08C1E"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9684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i/>
                <w:color w:val="000000"/>
                <w:sz w:val="20"/>
                <w:szCs w:val="20"/>
              </w:rPr>
              <w:t>L. delicata</w:t>
            </w:r>
          </w:p>
        </w:tc>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1C3B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5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DC9C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294A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-0.026</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DE82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[-0.137, 0.079]</w:t>
            </w:r>
          </w:p>
        </w:tc>
      </w:tr>
      <w:tr w:rsidR="006811CF" w14:paraId="33CA1E3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3436"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BE93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F991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199B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0.182</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3EE5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[0.084, 0.287]</w:t>
            </w:r>
          </w:p>
        </w:tc>
      </w:tr>
      <w:tr w:rsidR="006811CF" w14:paraId="19939A94"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3C28"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EC75C"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305C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1E96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-0.015</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3F82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[-0.124, 0.089]</w:t>
            </w:r>
          </w:p>
        </w:tc>
      </w:tr>
      <w:tr w:rsidR="006811CF" w14:paraId="741E40AB"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DF24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63CDA8"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D56D4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CE7FC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0.035</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08011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[-0.077, 0.143]</w:t>
            </w:r>
          </w:p>
        </w:tc>
      </w:tr>
      <w:tr w:rsidR="006811CF" w14:paraId="7FD1EE07"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3C93F"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C49B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56E9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060A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-0.035</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90A0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[-0.194, 0.124]</w:t>
            </w:r>
          </w:p>
        </w:tc>
      </w:tr>
      <w:tr w:rsidR="006811CF" w14:paraId="1764CF4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58AB0"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65D6C"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AF02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AA0B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-0.127</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462F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[-0.274, 0.023]</w:t>
            </w:r>
          </w:p>
        </w:tc>
      </w:tr>
      <w:tr w:rsidR="006811CF" w14:paraId="04AE7A9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0D02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F3214"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0FA0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5242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-0.052</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7DF4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[-0.206, 0.105]</w:t>
            </w:r>
          </w:p>
        </w:tc>
      </w:tr>
      <w:tr w:rsidR="006811CF" w14:paraId="6BDA3B55"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1E918"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780952"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0A733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F207E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-0.150</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26E2D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[-0.306, 0.016]</w:t>
            </w:r>
          </w:p>
        </w:tc>
      </w:tr>
      <w:tr w:rsidR="006811CF" w14:paraId="3C0DA25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3202B"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5E7D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CE5B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6AFC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0.964</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1FB2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[0.506, 1.503]</w:t>
            </w:r>
          </w:p>
        </w:tc>
      </w:tr>
      <w:tr w:rsidR="006811CF" w14:paraId="6E5D8037"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90DBC"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0DF5B"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57BD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D333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0.471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2705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[0.184, 0.768]</w:t>
            </w:r>
          </w:p>
        </w:tc>
      </w:tr>
      <w:tr w:rsidR="006811CF" w14:paraId="340F10BD"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B57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B71D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A775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0BCE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0.470</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B357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[0.152, 0.820]</w:t>
            </w:r>
          </w:p>
        </w:tc>
      </w:tr>
      <w:tr w:rsidR="006811CF" w14:paraId="15085D5A"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01FBD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26AD57"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D4945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4C584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0.413</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E360E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[0.100, 0.743]</w:t>
            </w:r>
          </w:p>
        </w:tc>
      </w:tr>
      <w:tr w:rsidR="006811CF" w14:paraId="3B3C0633"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1EF5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i/>
                <w:color w:val="000000"/>
                <w:sz w:val="20"/>
                <w:szCs w:val="20"/>
              </w:rPr>
              <w:t>L. guichenoti</w:t>
            </w: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84F9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27CD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B4EC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-0.011</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9A42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[-0.159, 0.142]</w:t>
            </w:r>
          </w:p>
        </w:tc>
      </w:tr>
      <w:tr w:rsidR="006811CF" w14:paraId="4B71CA9F"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6A0A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EF7FF"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CC1B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29C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-0.073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D9BE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[-0.202, 0.051]</w:t>
            </w:r>
          </w:p>
        </w:tc>
      </w:tr>
      <w:tr w:rsidR="006811CF" w14:paraId="4E8E4971"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72554"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FF31C"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E731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1B46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0.010</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2FA6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[-0.117, 0.137]</w:t>
            </w:r>
          </w:p>
        </w:tc>
      </w:tr>
      <w:tr w:rsidR="006811CF" w14:paraId="40F1809E"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45B14"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46DEB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DBD5A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A004B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-0.109</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E2B2C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[-0.229, 0.015]</w:t>
            </w:r>
          </w:p>
        </w:tc>
      </w:tr>
      <w:tr w:rsidR="006811CF" w14:paraId="0BFFA93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FFEB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ACF9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1D3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050A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0.038</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3DA6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[-0.128, 0.213]</w:t>
            </w:r>
          </w:p>
        </w:tc>
      </w:tr>
      <w:tr w:rsidR="006811CF" w14:paraId="4DC8800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9B77"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80111"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DC50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CDEA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-0.112</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5CA2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[-0.256, 0.030]</w:t>
            </w:r>
          </w:p>
        </w:tc>
      </w:tr>
      <w:tr w:rsidR="006811CF" w14:paraId="14AB2B64"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441D2"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DCE6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36F2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CE89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0.026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C6A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[-0.116, 0.170]</w:t>
            </w:r>
          </w:p>
        </w:tc>
      </w:tr>
      <w:tr w:rsidR="006811CF" w14:paraId="7E77C2AF"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C5C72"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632EF9"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0DCAB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26BA8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0.045</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CEA40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[-0.088, 0.182]</w:t>
            </w:r>
          </w:p>
        </w:tc>
      </w:tr>
      <w:tr w:rsidR="006811CF" w14:paraId="41B0C83C"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4B679"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9266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2630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EE7A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-0.039</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ABEA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[-0.337, 0.280]</w:t>
            </w:r>
          </w:p>
        </w:tc>
      </w:tr>
      <w:tr w:rsidR="006811CF" w14:paraId="71A064D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E8F26"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6671F"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EBA3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AEBC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0.089</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542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[-0.202, 0.387]</w:t>
            </w:r>
          </w:p>
        </w:tc>
      </w:tr>
      <w:tr w:rsidR="006811CF" w14:paraId="1BADE65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94B92"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F42F"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8883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F6BD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0.252</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9159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[-0.004, 0.512]</w:t>
            </w:r>
          </w:p>
        </w:tc>
      </w:tr>
      <w:tr w:rsidR="006811CF" w14:paraId="43643EDC"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6AA96A"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F2337C"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DC5C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896A2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0.055</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BAA54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[-0.204, 0.318]</w:t>
            </w:r>
          </w:p>
        </w:tc>
      </w:tr>
    </w:tbl>
    <w:p w14:paraId="77CC4720" w14:textId="77777777" w:rsidR="006811CF" w:rsidRDefault="00000000">
      <w:r>
        <w:br w:type="page"/>
      </w:r>
    </w:p>
    <w:p w14:paraId="72D18238" w14:textId="77777777" w:rsidR="006811CF" w:rsidRPr="00517B1E" w:rsidRDefault="00000000" w:rsidP="00517B1E">
      <w:pPr>
        <w:pStyle w:val="BodyText"/>
        <w:spacing w:line="480" w:lineRule="auto"/>
        <w:rPr>
          <w:rFonts w:ascii="Times New Roman" w:hAnsi="Times New Roman" w:cs="Times New Roman"/>
          <w:i/>
          <w:iCs/>
        </w:rPr>
      </w:pPr>
      <w:r w:rsidRPr="00517B1E">
        <w:rPr>
          <w:rFonts w:ascii="Times New Roman" w:hAnsi="Times New Roman" w:cs="Times New Roman"/>
          <w:i/>
          <w:iCs/>
        </w:rPr>
        <w:lastRenderedPageBreak/>
        <w:t>Table S4. Estimates of each predictor for each variable modelled for L. delicata. Median indicates the median of the posterior distribution for each estimate. 95% Highest Density Intervals (95% HPDI) test the hypothesis that the estimates are different from zero.</w:t>
      </w:r>
    </w:p>
    <w:tbl>
      <w:tblPr>
        <w:tblW w:w="0" w:type="auto"/>
        <w:jc w:val="center"/>
        <w:tblLayout w:type="fixed"/>
        <w:tblLook w:val="0420" w:firstRow="1" w:lastRow="0" w:firstColumn="0" w:lastColumn="0" w:noHBand="0" w:noVBand="1"/>
      </w:tblPr>
      <w:tblGrid>
        <w:gridCol w:w="1277"/>
        <w:gridCol w:w="2400"/>
        <w:gridCol w:w="1022"/>
        <w:gridCol w:w="1677"/>
      </w:tblGrid>
      <w:tr w:rsidR="006811CF" w14:paraId="29B2B834" w14:textId="77777777">
        <w:trPr>
          <w:tblHeader/>
          <w:jc w:val="center"/>
        </w:trPr>
        <w:tc>
          <w:tcPr>
            <w:tcW w:w="12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7D984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24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46BD7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F85D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Median</w:t>
            </w:r>
          </w:p>
        </w:tc>
        <w:tc>
          <w:tcPr>
            <w:tcW w:w="16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1ECD3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6811CF" w14:paraId="7CDC8CC4" w14:textId="77777777">
        <w:trPr>
          <w:jc w:val="center"/>
        </w:trPr>
        <w:tc>
          <w:tcPr>
            <w:tcW w:w="12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16FD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move</w:t>
            </w:r>
          </w:p>
        </w:tc>
        <w:tc>
          <w:tcPr>
            <w:tcW w:w="24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C79D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B658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3.391</w:t>
            </w:r>
          </w:p>
        </w:tc>
        <w:tc>
          <w:tcPr>
            <w:tcW w:w="16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1E07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[2.705, 4.083]</w:t>
            </w:r>
          </w:p>
        </w:tc>
      </w:tr>
      <w:tr w:rsidR="006811CF" w14:paraId="51F3F29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1381C"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25C3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8A63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-0.026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D459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[-0.137, 0.079]</w:t>
            </w:r>
          </w:p>
        </w:tc>
      </w:tr>
      <w:tr w:rsidR="006811CF" w14:paraId="07DBD75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DABC6"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3918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2C7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0.208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10EA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[0.059, 0.355]</w:t>
            </w:r>
          </w:p>
        </w:tc>
      </w:tr>
      <w:tr w:rsidR="006811CF" w14:paraId="1535EA48"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0E0B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9006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47C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0.061</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8E35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[-0.096, 0.214]</w:t>
            </w:r>
          </w:p>
        </w:tc>
      </w:tr>
      <w:tr w:rsidR="006811CF" w14:paraId="789B0978"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97AB0"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4840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B104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C9C7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[-0.141, 0.159]</w:t>
            </w:r>
          </w:p>
        </w:tc>
      </w:tr>
      <w:tr w:rsidR="006811CF" w14:paraId="0ADF799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7400B"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E52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b_svl</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3C61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3076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[-0.151, 0.137]</w:t>
            </w:r>
          </w:p>
        </w:tc>
      </w:tr>
      <w:tr w:rsidR="006811CF" w14:paraId="289888A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89635"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74ED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456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0.213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9824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[-0.770, 1.200]</w:t>
            </w:r>
          </w:p>
        </w:tc>
      </w:tr>
      <w:tr w:rsidR="006811CF" w14:paraId="478B84D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06AB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A600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2779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1.318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1775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[0.287, 2.303]</w:t>
            </w:r>
          </w:p>
        </w:tc>
      </w:tr>
      <w:tr w:rsidR="006811CF" w14:paraId="59A4055D"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741634"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84B5F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46705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0.705</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51AE9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[-0.272, 1.679]</w:t>
            </w:r>
          </w:p>
        </w:tc>
      </w:tr>
      <w:tr w:rsidR="006811CF" w14:paraId="74A96D70"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E9C4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shelter</w:t>
            </w:r>
          </w:p>
        </w:tc>
        <w:tc>
          <w:tcPr>
            <w:tcW w:w="24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DFAF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12E1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4.066</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2253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[3.297, 4.825]</w:t>
            </w:r>
          </w:p>
        </w:tc>
      </w:tr>
      <w:tr w:rsidR="006811CF" w14:paraId="55B2674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85B1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AA54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318D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-0.035</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CC29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[-0.194, 0.124]</w:t>
            </w:r>
          </w:p>
        </w:tc>
      </w:tr>
      <w:tr w:rsidR="006811CF" w14:paraId="508FD1BE"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03C99"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1897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3191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7053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[-0.312, 0.128]</w:t>
            </w:r>
          </w:p>
        </w:tc>
      </w:tr>
      <w:tr w:rsidR="006811CF" w14:paraId="1744383D"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E39CB"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BFD6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6594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AC27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[-0.341, 0.113]</w:t>
            </w:r>
          </w:p>
        </w:tc>
      </w:tr>
      <w:tr w:rsidR="006811CF" w14:paraId="3292091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352F"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B085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AE6C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3B0C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[-0.242, 0.204]</w:t>
            </w:r>
          </w:p>
        </w:tc>
      </w:tr>
      <w:tr w:rsidR="006811CF" w14:paraId="12BE7A73"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319FC"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8AA9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b_svl</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55F1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-0.072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DAEF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[-0.206, 0.054]</w:t>
            </w:r>
          </w:p>
        </w:tc>
      </w:tr>
      <w:tr w:rsidR="006811CF" w14:paraId="796421B5"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C4826"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8A06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DD3D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0.736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51C8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[-0.301, 1.820]</w:t>
            </w:r>
          </w:p>
        </w:tc>
      </w:tr>
      <w:tr w:rsidR="006811CF" w14:paraId="3441452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E259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445C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6BBA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0.446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A3BB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[-0.670, 1.523]</w:t>
            </w:r>
          </w:p>
        </w:tc>
      </w:tr>
      <w:tr w:rsidR="006811CF" w14:paraId="3117CAFA"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06BE10"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B63DE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72D6A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0.551</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A1ED4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[-0.519, 1.601]</w:t>
            </w:r>
          </w:p>
        </w:tc>
      </w:tr>
      <w:tr w:rsidR="006811CF" w14:paraId="3CC0DCA5"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2B61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24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1091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79F8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-5.714</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02A3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[-8.758, -3.029]</w:t>
            </w:r>
          </w:p>
        </w:tc>
      </w:tr>
      <w:tr w:rsidR="006811CF" w14:paraId="0595A71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D7D28"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751D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C0EB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0.964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E036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[0.506, 1.503]</w:t>
            </w:r>
          </w:p>
        </w:tc>
      </w:tr>
      <w:tr w:rsidR="006811CF" w14:paraId="2BAF84B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6FB6F"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8BD5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5BC8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-0.492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D764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[-1.105, 0.035]</w:t>
            </w:r>
          </w:p>
        </w:tc>
      </w:tr>
      <w:tr w:rsidR="006811CF" w14:paraId="7B01FAB5"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260A8"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2C52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244E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-0.552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9522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[-1.156, -0.004]</w:t>
            </w:r>
          </w:p>
        </w:tc>
      </w:tr>
      <w:tr w:rsidR="006811CF" w14:paraId="5EF17DEC"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BEFB6"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7D9A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DE6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-0.497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4613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[-1.105, 0.076]</w:t>
            </w:r>
          </w:p>
        </w:tc>
      </w:tr>
      <w:tr w:rsidR="006811CF" w14:paraId="075B8DA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8C0DD"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E15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b_svl</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6E3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0.164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21DB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[-0.176, 0.486]</w:t>
            </w:r>
          </w:p>
        </w:tc>
      </w:tr>
      <w:tr w:rsidR="006811CF" w14:paraId="6F09F24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85F9"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1808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D1B3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2.330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A6BE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[-1.058, 5.841]</w:t>
            </w:r>
          </w:p>
        </w:tc>
      </w:tr>
      <w:tr w:rsidR="006811CF" w14:paraId="2D66FF2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06F92"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535E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13D6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2.940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E510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[-0.405, 6.434]</w:t>
            </w:r>
          </w:p>
        </w:tc>
      </w:tr>
      <w:tr w:rsidR="006811CF" w14:paraId="74DE5BE4" w14:textId="77777777">
        <w:trPr>
          <w:jc w:val="center"/>
        </w:trPr>
        <w:tc>
          <w:tcPr>
            <w:tcW w:w="12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57B9A2"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7971B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0C489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1.516</w:t>
            </w:r>
          </w:p>
        </w:tc>
        <w:tc>
          <w:tcPr>
            <w:tcW w:w="16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4A34F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[-1.830, 5.097]</w:t>
            </w:r>
          </w:p>
        </w:tc>
      </w:tr>
    </w:tbl>
    <w:p w14:paraId="11781F36" w14:textId="77777777" w:rsidR="006811CF" w:rsidRDefault="00000000">
      <w:r>
        <w:br w:type="page"/>
      </w:r>
    </w:p>
    <w:p w14:paraId="485204F4" w14:textId="77777777" w:rsidR="006811CF" w:rsidRPr="00517B1E" w:rsidRDefault="00000000" w:rsidP="00517B1E">
      <w:pPr>
        <w:pStyle w:val="BodyText"/>
        <w:spacing w:line="480" w:lineRule="auto"/>
        <w:rPr>
          <w:rFonts w:ascii="Times New Roman" w:hAnsi="Times New Roman" w:cs="Times New Roman"/>
          <w:i/>
          <w:iCs/>
        </w:rPr>
      </w:pPr>
      <w:r w:rsidRPr="00517B1E">
        <w:rPr>
          <w:rFonts w:ascii="Times New Roman" w:hAnsi="Times New Roman" w:cs="Times New Roman"/>
          <w:i/>
          <w:iCs/>
        </w:rPr>
        <w:lastRenderedPageBreak/>
        <w:t>Table S5. Estimates of each predictor for each variable modelled for L. guichenoti. Median indicates the median of the posterior distribution for each estimate. 95% Highest Density Intervals (95% HPDI) test the hypothesis that the estimates are different from zero.</w:t>
      </w:r>
    </w:p>
    <w:tbl>
      <w:tblPr>
        <w:tblW w:w="0" w:type="auto"/>
        <w:jc w:val="center"/>
        <w:tblLayout w:type="fixed"/>
        <w:tblLook w:val="0420" w:firstRow="1" w:lastRow="0" w:firstColumn="0" w:lastColumn="0" w:noHBand="0" w:noVBand="1"/>
      </w:tblPr>
      <w:tblGrid>
        <w:gridCol w:w="1277"/>
        <w:gridCol w:w="2233"/>
        <w:gridCol w:w="1022"/>
        <w:gridCol w:w="1677"/>
      </w:tblGrid>
      <w:tr w:rsidR="006811CF" w14:paraId="3F40BEA3" w14:textId="77777777">
        <w:trPr>
          <w:tblHeader/>
          <w:jc w:val="center"/>
        </w:trPr>
        <w:tc>
          <w:tcPr>
            <w:tcW w:w="12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94D02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223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02DF0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34095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Median</w:t>
            </w:r>
          </w:p>
        </w:tc>
        <w:tc>
          <w:tcPr>
            <w:tcW w:w="16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56D54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6811CF" w14:paraId="41736FEE" w14:textId="77777777">
        <w:trPr>
          <w:jc w:val="center"/>
        </w:trPr>
        <w:tc>
          <w:tcPr>
            <w:tcW w:w="12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E55B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move</w:t>
            </w:r>
          </w:p>
        </w:tc>
        <w:tc>
          <w:tcPr>
            <w:tcW w:w="223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C54C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C5E2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3.223</w:t>
            </w:r>
          </w:p>
        </w:tc>
        <w:tc>
          <w:tcPr>
            <w:tcW w:w="16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046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[2.408, 4.048]</w:t>
            </w:r>
          </w:p>
        </w:tc>
      </w:tr>
      <w:tr w:rsidR="006811CF" w14:paraId="7D1CEBA8"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9E41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1008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E2CA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-0.011</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32AC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[-0.159, 0.142]</w:t>
            </w:r>
          </w:p>
        </w:tc>
      </w:tr>
      <w:tr w:rsidR="006811CF" w14:paraId="1B3F12C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9844A"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4F94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AFB7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-0.062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D0D2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[-0.263, 0.130]</w:t>
            </w:r>
          </w:p>
        </w:tc>
      </w:tr>
      <w:tr w:rsidR="006811CF" w14:paraId="51DEF57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FFBD6"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D382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F94D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D0AA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[-0.292, 0.094]</w:t>
            </w:r>
          </w:p>
        </w:tc>
      </w:tr>
      <w:tr w:rsidR="006811CF" w14:paraId="099993BB"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B008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833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9EF4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0.020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C90B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[-0.173, 0.218]</w:t>
            </w:r>
          </w:p>
        </w:tc>
      </w:tr>
      <w:tr w:rsidR="006811CF" w14:paraId="495813D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52427"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8E75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b_svl</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032D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-0.072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B8FC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[-0.189, 0.046]</w:t>
            </w:r>
          </w:p>
        </w:tc>
      </w:tr>
      <w:tr w:rsidR="006811CF" w14:paraId="05CE6FB8"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F2388"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30A3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C032E"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0.810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2A05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[-0.231, 1.925]</w:t>
            </w:r>
          </w:p>
        </w:tc>
      </w:tr>
      <w:tr w:rsidR="006811CF" w14:paraId="7A50855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0A335"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21F6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11D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0.700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7A4F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[-0.380, 1.740]</w:t>
            </w:r>
          </w:p>
        </w:tc>
      </w:tr>
      <w:tr w:rsidR="006811CF" w14:paraId="796B9867"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189D91"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61CC9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F1D17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0.101</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FE50B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[-0.939, 1.186]</w:t>
            </w:r>
          </w:p>
        </w:tc>
      </w:tr>
      <w:tr w:rsidR="006811CF" w14:paraId="072D9A7A"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2A76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shelter</w:t>
            </w:r>
          </w:p>
        </w:tc>
        <w:tc>
          <w:tcPr>
            <w:tcW w:w="223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CB0D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84E0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4.109</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6C91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[3.154, 5.083]</w:t>
            </w:r>
          </w:p>
        </w:tc>
      </w:tr>
      <w:tr w:rsidR="006811CF" w14:paraId="30DEDCA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BFE5A"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9C03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F47F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85D4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[-0.128, 0.213]</w:t>
            </w:r>
          </w:p>
        </w:tc>
      </w:tr>
      <w:tr w:rsidR="006811CF" w14:paraId="59D69AA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FD76"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C9A8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197F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-0.149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EE36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[-0.375, 0.068]</w:t>
            </w:r>
          </w:p>
        </w:tc>
      </w:tr>
      <w:tr w:rsidR="006811CF" w14:paraId="34B1372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7769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C959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3471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B7F5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[-0.216, 0.221]</w:t>
            </w:r>
          </w:p>
        </w:tc>
      </w:tr>
      <w:tr w:rsidR="006811CF" w14:paraId="4D1C85BB"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8107"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A34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50FA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5459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[-0.239, 0.213]</w:t>
            </w:r>
          </w:p>
        </w:tc>
      </w:tr>
      <w:tr w:rsidR="006811CF" w14:paraId="5C6D239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32DC6"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FF2C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b_svl</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17AB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D575C"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[-0.130, 0.149]</w:t>
            </w:r>
          </w:p>
        </w:tc>
      </w:tr>
      <w:tr w:rsidR="006811CF" w14:paraId="4E8CC25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B100D"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3A56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D42B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0.768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5990A"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[-0.523, 2.056]</w:t>
            </w:r>
          </w:p>
        </w:tc>
      </w:tr>
      <w:tr w:rsidR="006811CF" w14:paraId="50EBA72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855C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07D4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2E489"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62A2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[-1.353, 1.120]</w:t>
            </w:r>
          </w:p>
        </w:tc>
      </w:tr>
      <w:tr w:rsidR="006811CF" w14:paraId="2EC896BD"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778715"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8638A0"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371FA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0.056</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C7099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[-1.172, 1.277]</w:t>
            </w:r>
          </w:p>
        </w:tc>
      </w:tr>
      <w:tr w:rsidR="006811CF" w14:paraId="047D3A48"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BAE2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223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59BD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8300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1.695</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EA0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[-0.578, 4.046]</w:t>
            </w:r>
          </w:p>
        </w:tc>
      </w:tr>
      <w:tr w:rsidR="006811CF" w14:paraId="30DEB87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19BEB"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77651"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2C32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4FB05"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[-0.337, 0.280]</w:t>
            </w:r>
          </w:p>
        </w:tc>
      </w:tr>
      <w:tr w:rsidR="006811CF" w14:paraId="19250EA3"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7C2A3"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2C86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EBB2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EE00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[-0.309, 0.546]</w:t>
            </w:r>
          </w:p>
        </w:tc>
      </w:tr>
      <w:tr w:rsidR="006811CF" w14:paraId="53F7A36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F4F7E"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96B2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114A7"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2482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[-0.305, 0.502]</w:t>
            </w:r>
          </w:p>
        </w:tc>
      </w:tr>
      <w:tr w:rsidR="006811CF" w14:paraId="4217C55E"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4F4C5"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F0C8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12EA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0.293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87832"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[-0.115, 0.690]</w:t>
            </w:r>
          </w:p>
        </w:tc>
      </w:tr>
      <w:tr w:rsidR="006811CF" w14:paraId="18292C2B"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B91A0"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E5ED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b_svl</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A703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0.268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0F58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[-0.100, 0.646]</w:t>
            </w:r>
          </w:p>
        </w:tc>
      </w:tr>
      <w:tr w:rsidR="006811CF" w14:paraId="3606238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03074"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FD33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7CA2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-1.094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3829B"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[-4.183, 1.990]</w:t>
            </w:r>
          </w:p>
        </w:tc>
      </w:tr>
      <w:tr w:rsidR="006811CF" w14:paraId="53BB6F7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D4311"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2A663"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5FB2F"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-3.163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1FE08"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[-6.320, -0.326]</w:t>
            </w:r>
          </w:p>
        </w:tc>
      </w:tr>
      <w:tr w:rsidR="006811CF" w14:paraId="005BED00" w14:textId="77777777">
        <w:trPr>
          <w:jc w:val="center"/>
        </w:trPr>
        <w:tc>
          <w:tcPr>
            <w:tcW w:w="12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AF2987" w14:textId="77777777" w:rsidR="006811CF" w:rsidRDefault="006811CF">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D8F3F6"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b_trtControlMHot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140EFD"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-3.157</w:t>
            </w:r>
          </w:p>
        </w:tc>
        <w:tc>
          <w:tcPr>
            <w:tcW w:w="16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8FEBF4" w14:textId="77777777" w:rsidR="006811CF"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[-6.067, -0.240]</w:t>
            </w:r>
          </w:p>
        </w:tc>
      </w:tr>
      <w:bookmarkEnd w:id="71"/>
    </w:tbl>
    <w:p w14:paraId="619FC80E" w14:textId="77777777" w:rsidR="00564E40" w:rsidRDefault="00564E40"/>
    <w:sectPr w:rsidR="00564E40" w:rsidSect="00E54471">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6050747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D0"/>
    <w:rsid w:val="000B5F5E"/>
    <w:rsid w:val="001F4435"/>
    <w:rsid w:val="00344375"/>
    <w:rsid w:val="004A62D0"/>
    <w:rsid w:val="00517B1E"/>
    <w:rsid w:val="00564E40"/>
    <w:rsid w:val="006811CF"/>
    <w:rsid w:val="007C1ED5"/>
    <w:rsid w:val="00956185"/>
    <w:rsid w:val="00DF0FA3"/>
    <w:rsid w:val="00E54471"/>
    <w:rsid w:val="00FA6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A46CB8"/>
  <w15:docId w15:val="{187925B4-AB97-5E49-A059-9C8933A5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956185"/>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956185"/>
  </w:style>
  <w:style w:type="character" w:styleId="LineNumber">
    <w:name w:val="line number"/>
    <w:basedOn w:val="DefaultParagraphFont"/>
    <w:semiHidden/>
    <w:unhideWhenUsed/>
    <w:rsid w:val="00E54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s10071-020-01365-4" TargetMode="External"/><Relationship Id="rId13" Type="http://schemas.openxmlformats.org/officeDocument/2006/relationships/hyperlink" Target="https://doi.org/10.1071/ZO14098" TargetMode="External"/><Relationship Id="rId18" Type="http://schemas.openxmlformats.org/officeDocument/2006/relationships/hyperlink" Target="https://doi.org/10.1073/pnas.97.20.11032" TargetMode="External"/><Relationship Id="rId26" Type="http://schemas.openxmlformats.org/officeDocument/2006/relationships/hyperlink" Target="https://doi.org/10.3390/sym10060184" TargetMode="External"/><Relationship Id="rId3" Type="http://schemas.openxmlformats.org/officeDocument/2006/relationships/settings" Target="settings.xml"/><Relationship Id="rId21" Type="http://schemas.openxmlformats.org/officeDocument/2006/relationships/hyperlink" Target="https://doi.org/10.1111/brv.12333" TargetMode="External"/><Relationship Id="rId7" Type="http://schemas.openxmlformats.org/officeDocument/2006/relationships/image" Target="media/image3.png"/><Relationship Id="rId12" Type="http://schemas.openxmlformats.org/officeDocument/2006/relationships/hyperlink" Target="https://doi.org/10.1006/anbe.1998.0809" TargetMode="External"/><Relationship Id="rId17" Type="http://schemas.openxmlformats.org/officeDocument/2006/relationships/hyperlink" Target="https://doi.org/10.1098/rsbl.2017.0002" TargetMode="External"/><Relationship Id="rId25" Type="http://schemas.openxmlformats.org/officeDocument/2006/relationships/hyperlink" Target="https://doi.org/10.1007/s00265-019-2706-8" TargetMode="External"/><Relationship Id="rId2" Type="http://schemas.openxmlformats.org/officeDocument/2006/relationships/styles" Target="styles.xml"/><Relationship Id="rId16" Type="http://schemas.openxmlformats.org/officeDocument/2006/relationships/hyperlink" Target="https://doi.org/10.1002/(SICI)1096-9861(19970414)380:3%3c409::AID-CNE9%3e3.0.CO;2-6" TargetMode="External"/><Relationship Id="rId20" Type="http://schemas.openxmlformats.org/officeDocument/2006/relationships/hyperlink" Target="https://doi.org/10.1016/S0018-506X(02)00024-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371/journal.pone.0018277" TargetMode="External"/><Relationship Id="rId24" Type="http://schemas.openxmlformats.org/officeDocument/2006/relationships/hyperlink" Target="https://mc-stan.org/" TargetMode="External"/><Relationship Id="rId5" Type="http://schemas.openxmlformats.org/officeDocument/2006/relationships/image" Target="media/image1.png"/><Relationship Id="rId15" Type="http://schemas.openxmlformats.org/officeDocument/2006/relationships/hyperlink" Target="https://doi.org/10.1111/j.1469-7998.2010.00764.x" TargetMode="External"/><Relationship Id="rId23" Type="http://schemas.openxmlformats.org/officeDocument/2006/relationships/hyperlink" Target="https://doi.org/10.1038/s41598-020-73354-z" TargetMode="External"/><Relationship Id="rId28" Type="http://schemas.openxmlformats.org/officeDocument/2006/relationships/fontTable" Target="fontTable.xml"/><Relationship Id="rId10" Type="http://schemas.openxmlformats.org/officeDocument/2006/relationships/hyperlink" Target="https://doi.org/10.1098/rsbl.2011.1161" TargetMode="External"/><Relationship Id="rId19" Type="http://schemas.openxmlformats.org/officeDocument/2006/relationships/hyperlink" Target="https://doi.org/10.21105/joss.01541" TargetMode="External"/><Relationship Id="rId4" Type="http://schemas.openxmlformats.org/officeDocument/2006/relationships/webSettings" Target="webSettings.xml"/><Relationship Id="rId9" Type="http://schemas.openxmlformats.org/officeDocument/2006/relationships/hyperlink" Target="https://doi.org/10.1007/s10071-016-0993-2" TargetMode="External"/><Relationship Id="rId14" Type="http://schemas.openxmlformats.org/officeDocument/2006/relationships/hyperlink" Target="https://doi.org/10.1002/ece3.22" TargetMode="External"/><Relationship Id="rId22" Type="http://schemas.openxmlformats.org/officeDocument/2006/relationships/hyperlink" Target="https://www.R-project.org/" TargetMode="External"/><Relationship Id="rId27" Type="http://schemas.openxmlformats.org/officeDocument/2006/relationships/hyperlink" Target="https://doi.org/10.1002/jnr.203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34</Pages>
  <Words>8154</Words>
  <Characters>46480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Antipredatory strategies are robust to prenatal CORT and temperature in two skink species</vt:lpstr>
    </vt:vector>
  </TitlesOfParts>
  <Company/>
  <LinksUpToDate>false</LinksUpToDate>
  <CharactersWithSpaces>54525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Antipredatory strategies are robust to prenatal CORT and temperature in two skink species</dc:title>
  <dc:creator/>
  <cp:keywords/>
  <cp:lastModifiedBy>Pablo Recio Santiago</cp:lastModifiedBy>
  <cp:revision>2</cp:revision>
  <dcterms:created xsi:type="dcterms:W3CDTF">2025-10-19T10:00:00Z</dcterms:created>
  <dcterms:modified xsi:type="dcterms:W3CDTF">2025-10-19T10:41:00Z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