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C934D0" w14:textId="77777777" w:rsidR="00705BBC" w:rsidRPr="00512678" w:rsidRDefault="008E18A4">
      <w:pPr>
        <w:pStyle w:val="Title"/>
        <w:rPr>
          <w:rFonts w:ascii="Times New Roman" w:hAnsi="Times New Roman" w:cs="Times New Roman"/>
          <w:color w:val="000000" w:themeColor="text1"/>
        </w:rPr>
      </w:pPr>
      <w:r w:rsidRPr="00512678">
        <w:rPr>
          <w:rFonts w:ascii="Times New Roman" w:hAnsi="Times New Roman" w:cs="Times New Roman"/>
          <w:color w:val="000000" w:themeColor="text1"/>
        </w:rPr>
        <w:t>Effects of prenatal CORT and temperature on the response to a stressor</w:t>
      </w:r>
    </w:p>
    <w:p w14:paraId="3EC934D1" w14:textId="77777777" w:rsidR="00705BBC" w:rsidRPr="00512678" w:rsidRDefault="008E18A4">
      <w:pPr>
        <w:pStyle w:val="FirstParagraph"/>
        <w:rPr>
          <w:rFonts w:cs="Times New Roman"/>
          <w:color w:val="000000" w:themeColor="text1"/>
        </w:rPr>
      </w:pPr>
      <w:r w:rsidRPr="00512678">
        <w:rPr>
          <w:rFonts w:cs="Times New Roman"/>
          <w:color w:val="000000" w:themeColor="text1"/>
        </w:rPr>
        <w:t>Pablo Recio</w:t>
      </w:r>
      <w:r w:rsidRPr="00512678">
        <w:rPr>
          <w:rFonts w:cs="Times New Roman"/>
          <w:color w:val="000000" w:themeColor="text1"/>
          <w:vertAlign w:val="superscript"/>
        </w:rPr>
        <w:t>1</w:t>
      </w:r>
      <w:r w:rsidRPr="00512678">
        <w:rPr>
          <w:rFonts w:cs="Times New Roman"/>
          <w:color w:val="000000" w:themeColor="text1"/>
        </w:rPr>
        <w:t>,</w:t>
      </w:r>
      <m:oMath>
        <m:r>
          <m:rPr>
            <m:sty m:val="p"/>
          </m:rPr>
          <w:rPr>
            <w:rFonts w:ascii="Cambria Math" w:hAnsi="Cambria Math" w:cs="Times New Roman"/>
            <w:color w:val="000000" w:themeColor="text1"/>
          </w:rPr>
          <m:t>‡</m:t>
        </m:r>
      </m:oMath>
      <w:r w:rsidRPr="00512678">
        <w:rPr>
          <w:rFonts w:cs="Times New Roman"/>
          <w:color w:val="000000" w:themeColor="text1"/>
        </w:rPr>
        <w:t xml:space="preserve"> , Dalton C. Leibold</w:t>
      </w:r>
      <w:r w:rsidRPr="00512678">
        <w:rPr>
          <w:rFonts w:cs="Times New Roman"/>
          <w:color w:val="000000" w:themeColor="text1"/>
          <w:vertAlign w:val="superscript"/>
        </w:rPr>
        <w:t>1</w:t>
      </w:r>
      <w:r w:rsidRPr="00512678">
        <w:rPr>
          <w:rFonts w:cs="Times New Roman"/>
          <w:color w:val="000000" w:themeColor="text1"/>
        </w:rPr>
        <w:t>, Ondi L. Crino</w:t>
      </w:r>
      <w:r w:rsidRPr="00512678">
        <w:rPr>
          <w:rFonts w:cs="Times New Roman"/>
          <w:color w:val="000000" w:themeColor="text1"/>
          <w:vertAlign w:val="superscript"/>
        </w:rPr>
        <w:t>1,2</w:t>
      </w:r>
      <w:r w:rsidRPr="00512678">
        <w:rPr>
          <w:rFonts w:cs="Times New Roman"/>
          <w:color w:val="000000" w:themeColor="text1"/>
        </w:rPr>
        <w:t>, Christopher R. Friesen</w:t>
      </w:r>
      <w:r w:rsidRPr="00512678">
        <w:rPr>
          <w:rFonts w:cs="Times New Roman"/>
          <w:color w:val="000000" w:themeColor="text1"/>
          <w:vertAlign w:val="superscript"/>
        </w:rPr>
        <w:t>3,4</w:t>
      </w:r>
      <w:r w:rsidRPr="00512678">
        <w:rPr>
          <w:rFonts w:cs="Times New Roman"/>
          <w:color w:val="000000" w:themeColor="text1"/>
        </w:rPr>
        <w:t>, Mathéo Dupuy</w:t>
      </w:r>
      <w:r w:rsidRPr="00512678">
        <w:rPr>
          <w:rFonts w:cs="Times New Roman"/>
          <w:color w:val="000000" w:themeColor="text1"/>
          <w:vertAlign w:val="superscript"/>
        </w:rPr>
        <w:t>1,5</w:t>
      </w:r>
      <w:r w:rsidRPr="00512678">
        <w:rPr>
          <w:rFonts w:cs="Times New Roman"/>
          <w:color w:val="000000" w:themeColor="text1"/>
        </w:rPr>
        <w:t>, Daniel W.A. Noble</w:t>
      </w:r>
      <w:r w:rsidRPr="00512678">
        <w:rPr>
          <w:rFonts w:cs="Times New Roman"/>
          <w:color w:val="000000" w:themeColor="text1"/>
          <w:vertAlign w:val="superscript"/>
        </w:rPr>
        <w:t>1</w:t>
      </w:r>
    </w:p>
    <w:p w14:paraId="3EC934D2" w14:textId="77777777" w:rsidR="00705BBC" w:rsidRPr="00512678" w:rsidRDefault="008E18A4">
      <w:pPr>
        <w:pStyle w:val="BodyText"/>
        <w:rPr>
          <w:rFonts w:ascii="Times New Roman" w:hAnsi="Times New Roman" w:cs="Times New Roman"/>
          <w:color w:val="000000" w:themeColor="text1"/>
        </w:rPr>
      </w:pPr>
      <w:r w:rsidRPr="00512678">
        <w:rPr>
          <w:rFonts w:ascii="Times New Roman" w:hAnsi="Times New Roman" w:cs="Times New Roman"/>
          <w:color w:val="000000" w:themeColor="text1"/>
          <w:vertAlign w:val="superscript"/>
        </w:rPr>
        <w:t>1</w:t>
      </w:r>
      <w:r w:rsidRPr="00512678">
        <w:rPr>
          <w:rFonts w:ascii="Times New Roman" w:hAnsi="Times New Roman" w:cs="Times New Roman"/>
          <w:color w:val="000000" w:themeColor="text1"/>
        </w:rPr>
        <w:t xml:space="preserve"> </w:t>
      </w:r>
      <w:r w:rsidRPr="00512678">
        <w:rPr>
          <w:rFonts w:ascii="Times New Roman" w:hAnsi="Times New Roman" w:cs="Times New Roman"/>
          <w:color w:val="000000" w:themeColor="text1"/>
        </w:rPr>
        <w:t>Division of Ecology and Evolution, Research School of Biology, The Australian National University, Canberra, ACT 2601, Australia</w:t>
      </w:r>
      <w:r w:rsidRPr="00512678">
        <w:rPr>
          <w:rFonts w:ascii="Times New Roman" w:hAnsi="Times New Roman" w:cs="Times New Roman"/>
          <w:color w:val="000000" w:themeColor="text1"/>
        </w:rPr>
        <w:br/>
      </w:r>
      <w:r w:rsidRPr="00512678">
        <w:rPr>
          <w:rFonts w:ascii="Times New Roman" w:hAnsi="Times New Roman" w:cs="Times New Roman"/>
          <w:color w:val="000000" w:themeColor="text1"/>
          <w:vertAlign w:val="superscript"/>
        </w:rPr>
        <w:t>2</w:t>
      </w:r>
      <w:r w:rsidRPr="00512678">
        <w:rPr>
          <w:rFonts w:ascii="Times New Roman" w:hAnsi="Times New Roman" w:cs="Times New Roman"/>
          <w:color w:val="000000" w:themeColor="text1"/>
        </w:rPr>
        <w:t xml:space="preserve"> Flinders University, College of Science and Engineering, Bedford Park, SA 5042, Australia</w:t>
      </w:r>
      <w:r w:rsidRPr="00512678">
        <w:rPr>
          <w:rFonts w:ascii="Times New Roman" w:hAnsi="Times New Roman" w:cs="Times New Roman"/>
          <w:color w:val="000000" w:themeColor="text1"/>
        </w:rPr>
        <w:br/>
      </w:r>
      <w:r w:rsidRPr="00512678">
        <w:rPr>
          <w:rFonts w:ascii="Times New Roman" w:hAnsi="Times New Roman" w:cs="Times New Roman"/>
          <w:color w:val="000000" w:themeColor="text1"/>
          <w:vertAlign w:val="superscript"/>
        </w:rPr>
        <w:t>3</w:t>
      </w:r>
      <w:r w:rsidRPr="00512678">
        <w:rPr>
          <w:rFonts w:ascii="Times New Roman" w:hAnsi="Times New Roman" w:cs="Times New Roman"/>
          <w:color w:val="000000" w:themeColor="text1"/>
        </w:rPr>
        <w:t xml:space="preserve"> University of Wollongong, Wollongong, NSW 2500, Australia</w:t>
      </w:r>
      <w:r w:rsidRPr="00512678">
        <w:rPr>
          <w:rFonts w:ascii="Times New Roman" w:hAnsi="Times New Roman" w:cs="Times New Roman"/>
          <w:color w:val="000000" w:themeColor="text1"/>
        </w:rPr>
        <w:br/>
      </w:r>
      <w:r w:rsidRPr="00512678">
        <w:rPr>
          <w:rFonts w:ascii="Times New Roman" w:hAnsi="Times New Roman" w:cs="Times New Roman"/>
          <w:color w:val="000000" w:themeColor="text1"/>
          <w:vertAlign w:val="superscript"/>
        </w:rPr>
        <w:t>4</w:t>
      </w:r>
      <w:r w:rsidRPr="00512678">
        <w:rPr>
          <w:rFonts w:ascii="Times New Roman" w:hAnsi="Times New Roman" w:cs="Times New Roman"/>
          <w:color w:val="000000" w:themeColor="text1"/>
        </w:rPr>
        <w:t xml:space="preserve"> Environmental Futures University of Wollongong, Wollongong, NSW 2500, Australia</w:t>
      </w:r>
      <w:r w:rsidRPr="00512678">
        <w:rPr>
          <w:rFonts w:ascii="Times New Roman" w:hAnsi="Times New Roman" w:cs="Times New Roman"/>
          <w:color w:val="000000" w:themeColor="text1"/>
        </w:rPr>
        <w:br/>
      </w:r>
      <w:r w:rsidRPr="00512678">
        <w:rPr>
          <w:rFonts w:ascii="Times New Roman" w:hAnsi="Times New Roman" w:cs="Times New Roman"/>
          <w:color w:val="000000" w:themeColor="text1"/>
          <w:vertAlign w:val="superscript"/>
        </w:rPr>
        <w:t>5</w:t>
      </w:r>
      <w:r w:rsidRPr="00512678">
        <w:rPr>
          <w:rFonts w:ascii="Times New Roman" w:hAnsi="Times New Roman" w:cs="Times New Roman"/>
          <w:color w:val="000000" w:themeColor="text1"/>
        </w:rPr>
        <w:t xml:space="preserve"> Institute Universitaire de Technologie Paul Sabatier, Auch 32000, France</w:t>
      </w:r>
      <w:r w:rsidRPr="00512678">
        <w:rPr>
          <w:rFonts w:ascii="Times New Roman" w:hAnsi="Times New Roman" w:cs="Times New Roman"/>
          <w:color w:val="000000" w:themeColor="text1"/>
        </w:rPr>
        <w:br/>
      </w:r>
      <m:oMath>
        <m:r>
          <m:rPr>
            <m:sty m:val="p"/>
          </m:rPr>
          <w:rPr>
            <w:rFonts w:ascii="Cambria Math" w:hAnsi="Cambria Math" w:cs="Times New Roman"/>
            <w:color w:val="000000" w:themeColor="text1"/>
          </w:rPr>
          <m:t>‡</m:t>
        </m:r>
      </m:oMath>
      <w:r w:rsidRPr="00512678">
        <w:rPr>
          <w:rFonts w:ascii="Times New Roman" w:hAnsi="Times New Roman" w:cs="Times New Roman"/>
          <w:color w:val="000000" w:themeColor="text1"/>
        </w:rPr>
        <w:t xml:space="preserve"> Corresponding author: pablo.reciosantiago@anu.edu.au</w:t>
      </w:r>
    </w:p>
    <w:p w14:paraId="3EC934D3" w14:textId="77777777" w:rsidR="00705BBC" w:rsidRPr="00512678" w:rsidRDefault="008E18A4">
      <w:pPr>
        <w:pStyle w:val="BodyText"/>
        <w:rPr>
          <w:rFonts w:ascii="Times New Roman" w:hAnsi="Times New Roman" w:cs="Times New Roman"/>
          <w:color w:val="000000" w:themeColor="text1"/>
        </w:rPr>
      </w:pPr>
      <w:r w:rsidRPr="00512678">
        <w:rPr>
          <w:rFonts w:ascii="Times New Roman" w:hAnsi="Times New Roman" w:cs="Times New Roman"/>
          <w:color w:val="000000" w:themeColor="text1"/>
        </w:rPr>
        <w:t>ORCID:</w:t>
      </w:r>
    </w:p>
    <w:p w14:paraId="3EC934D4" w14:textId="77777777" w:rsidR="00705BBC" w:rsidRPr="00512678" w:rsidRDefault="008E18A4">
      <w:pPr>
        <w:pStyle w:val="BodyText"/>
        <w:rPr>
          <w:rFonts w:ascii="Times New Roman" w:hAnsi="Times New Roman" w:cs="Times New Roman"/>
          <w:color w:val="000000" w:themeColor="text1"/>
        </w:rPr>
      </w:pPr>
      <w:r w:rsidRPr="00512678">
        <w:rPr>
          <w:rFonts w:ascii="Times New Roman" w:hAnsi="Times New Roman" w:cs="Times New Roman"/>
          <w:color w:val="000000" w:themeColor="text1"/>
        </w:rPr>
        <w:t>Pablo Recio ORCID: 0000-0002-5890-0218</w:t>
      </w:r>
      <w:r w:rsidRPr="00512678">
        <w:rPr>
          <w:rFonts w:ascii="Times New Roman" w:hAnsi="Times New Roman" w:cs="Times New Roman"/>
          <w:color w:val="000000" w:themeColor="text1"/>
        </w:rPr>
        <w:br/>
        <w:t>Dalton C. Leibold ORCID: 0000-0001-9645-2033</w:t>
      </w:r>
      <w:r w:rsidRPr="00512678">
        <w:rPr>
          <w:rFonts w:ascii="Times New Roman" w:hAnsi="Times New Roman" w:cs="Times New Roman"/>
          <w:color w:val="000000" w:themeColor="text1"/>
        </w:rPr>
        <w:br/>
        <w:t>Ondi L. Crino ORCID: 0000-0001-5700-1387</w:t>
      </w:r>
      <w:r w:rsidRPr="00512678">
        <w:rPr>
          <w:rFonts w:ascii="Times New Roman" w:hAnsi="Times New Roman" w:cs="Times New Roman"/>
          <w:color w:val="000000" w:themeColor="text1"/>
        </w:rPr>
        <w:br/>
        <w:t>Christopher R. Friesen ORCID: 0000-0001-5338-7454</w:t>
      </w:r>
      <w:r w:rsidRPr="00512678">
        <w:rPr>
          <w:rFonts w:ascii="Times New Roman" w:hAnsi="Times New Roman" w:cs="Times New Roman"/>
          <w:color w:val="000000" w:themeColor="text1"/>
        </w:rPr>
        <w:br/>
        <w:t>Daniel W.A. Noble ORCID: 0000-0001-9460-8743</w:t>
      </w:r>
    </w:p>
    <w:p w14:paraId="3EC934D5" w14:textId="77777777" w:rsidR="00705BBC" w:rsidRDefault="008E18A4">
      <w:r>
        <w:br w:type="page"/>
      </w:r>
    </w:p>
    <w:p w14:paraId="3EC934D6" w14:textId="77777777" w:rsidR="00705BBC" w:rsidRPr="00512678" w:rsidRDefault="008E18A4" w:rsidP="003F0A48">
      <w:pPr>
        <w:pStyle w:val="Heading2"/>
        <w:spacing w:line="480" w:lineRule="auto"/>
        <w:rPr>
          <w:rFonts w:cs="Times New Roman"/>
        </w:rPr>
      </w:pPr>
      <w:bookmarkStart w:id="0" w:name="introduction"/>
      <w:r w:rsidRPr="00512678">
        <w:rPr>
          <w:rFonts w:cs="Times New Roman"/>
        </w:rPr>
        <w:lastRenderedPageBreak/>
        <w:t>Introduction</w:t>
      </w:r>
    </w:p>
    <w:p w14:paraId="3EC934D7" w14:textId="77777777" w:rsidR="00705BBC" w:rsidRPr="00512678" w:rsidRDefault="008E18A4" w:rsidP="003F0A48">
      <w:pPr>
        <w:pStyle w:val="FirstParagraph"/>
        <w:spacing w:line="480" w:lineRule="auto"/>
        <w:rPr>
          <w:rFonts w:cs="Times New Roman"/>
        </w:rPr>
      </w:pPr>
      <w:r w:rsidRPr="00512678">
        <w:rPr>
          <w:rFonts w:cs="Times New Roman"/>
        </w:rPr>
        <w:t>Animals constantly face events that can disrupt their homeostasis. These disruptions can be acute, such as a sudden predator attack, or long-term, like prolonged droughts or habitat degradation (</w:t>
      </w:r>
      <w:hyperlink w:anchor="ref-mcewen_concept_2003">
        <w:r w:rsidRPr="00512678">
          <w:rPr>
            <w:rStyle w:val="Hyperlink"/>
            <w:rFonts w:cs="Times New Roman"/>
          </w:rPr>
          <w:t>McEwen &amp; Wingfield, 2003</w:t>
        </w:r>
      </w:hyperlink>
      <w:r w:rsidRPr="00512678">
        <w:rPr>
          <w:rFonts w:cs="Times New Roman"/>
        </w:rPr>
        <w:t xml:space="preserve">; </w:t>
      </w:r>
      <w:hyperlink w:anchor="ref-sapolsky_how_2000">
        <w:r w:rsidRPr="00512678">
          <w:rPr>
            <w:rStyle w:val="Hyperlink"/>
            <w:rFonts w:cs="Times New Roman"/>
          </w:rPr>
          <w:t>Sapolsky et al., 2000</w:t>
        </w:r>
      </w:hyperlink>
      <w:r w:rsidRPr="00512678">
        <w:rPr>
          <w:rFonts w:cs="Times New Roman"/>
        </w:rPr>
        <w:t>). Regardless of the nature of the challenge, organisms must adjust to allostasis to maintain their physiological and behavioural integrity (</w:t>
      </w:r>
      <w:hyperlink w:anchor="ref-wingfield2002endocrine">
        <w:r w:rsidRPr="00512678">
          <w:rPr>
            <w:rStyle w:val="Hyperlink"/>
            <w:rFonts w:cs="Times New Roman"/>
          </w:rPr>
          <w:t>Wingfield &amp; Kitaysky, 2002</w:t>
        </w:r>
      </w:hyperlink>
      <w:r w:rsidRPr="00512678">
        <w:rPr>
          <w:rFonts w:cs="Times New Roman"/>
        </w:rPr>
        <w:t>). In vertebrates, the ability to cope with disruptions in homeostasis is carried out by the hypothalamic-pituitary-adrenal/interrenal (HPA/HPI) axis (</w:t>
      </w:r>
      <w:hyperlink w:anchor="ref-sapolsky_how_2000">
        <w:r w:rsidRPr="00512678">
          <w:rPr>
            <w:rStyle w:val="Hyperlink"/>
            <w:rFonts w:cs="Times New Roman"/>
          </w:rPr>
          <w:t>Sapolsky et al., 2000</w:t>
        </w:r>
      </w:hyperlink>
      <w:r w:rsidRPr="00512678">
        <w:rPr>
          <w:rFonts w:cs="Times New Roman"/>
        </w:rPr>
        <w:t>). This system elicits a physiological response, also known as the stress response, mediated by glucocorticoids (GCs) - a group of hormones that facilitates the reallocation of energetic resources to restore homeostasis (</w:t>
      </w:r>
      <w:hyperlink w:anchor="ref-mcewen_concept_2003">
        <w:r w:rsidRPr="00512678">
          <w:rPr>
            <w:rStyle w:val="Hyperlink"/>
            <w:rFonts w:cs="Times New Roman"/>
          </w:rPr>
          <w:t>McEwen &amp; Wingfield, 2003</w:t>
        </w:r>
      </w:hyperlink>
      <w:r w:rsidRPr="00512678">
        <w:rPr>
          <w:rFonts w:cs="Times New Roman"/>
        </w:rPr>
        <w:t xml:space="preserve">; </w:t>
      </w:r>
      <w:hyperlink w:anchor="ref-sapolsky_how_2000">
        <w:r w:rsidRPr="00512678">
          <w:rPr>
            <w:rStyle w:val="Hyperlink"/>
            <w:rFonts w:cs="Times New Roman"/>
          </w:rPr>
          <w:t>Sapolsky et al., 2000</w:t>
        </w:r>
      </w:hyperlink>
      <w:r w:rsidRPr="00512678">
        <w:rPr>
          <w:rFonts w:cs="Times New Roman"/>
        </w:rPr>
        <w:t>). For example, when an animal faces a predatory attack, GCs mobilise energy to support increased locomotor activity, vigilance, or attention to avoid the threat (</w:t>
      </w:r>
      <w:hyperlink w:anchor="ref-trompeter2011invader">
        <w:r w:rsidRPr="00512678">
          <w:rPr>
            <w:rStyle w:val="Hyperlink"/>
            <w:rFonts w:cs="Times New Roman"/>
          </w:rPr>
          <w:t>Trompeter &amp; Langkilde, 2011</w:t>
        </w:r>
      </w:hyperlink>
      <w:r w:rsidRPr="00512678">
        <w:rPr>
          <w:rFonts w:cs="Times New Roman"/>
        </w:rPr>
        <w:t>). In the short term, GCs help organisms cope with acute challenges. However, long-term exposure to GCs can carry significant metabolic costs, leading to immune suppression, impaired growth, or permanent neural alterations (</w:t>
      </w:r>
      <w:hyperlink w:anchor="ref-mcewen2017neurobiological">
        <w:r w:rsidRPr="00512678">
          <w:rPr>
            <w:rStyle w:val="Hyperlink"/>
            <w:rFonts w:cs="Times New Roman"/>
          </w:rPr>
          <w:t>McEwen, 2017</w:t>
        </w:r>
      </w:hyperlink>
      <w:r w:rsidRPr="00512678">
        <w:rPr>
          <w:rFonts w:cs="Times New Roman"/>
        </w:rPr>
        <w:t xml:space="preserve">; </w:t>
      </w:r>
      <w:hyperlink w:anchor="ref-picard_mitochondria_2014">
        <w:r w:rsidRPr="00512678">
          <w:rPr>
            <w:rStyle w:val="Hyperlink"/>
            <w:rFonts w:cs="Times New Roman"/>
          </w:rPr>
          <w:t>Picard &amp; McEwen, 2014</w:t>
        </w:r>
      </w:hyperlink>
      <w:r w:rsidRPr="00512678">
        <w:rPr>
          <w:rFonts w:cs="Times New Roman"/>
        </w:rPr>
        <w:t>). Furthermore, reacting to stressors can reduce the time and energy available for essential activities such as foraging, thermoregulation, or social interactions (</w:t>
      </w:r>
      <w:hyperlink w:anchor="ref-belliure2004behavioral">
        <w:r w:rsidRPr="00512678">
          <w:rPr>
            <w:rStyle w:val="Hyperlink"/>
            <w:rFonts w:cs="Times New Roman"/>
          </w:rPr>
          <w:t>Belliure &amp; Clobert, 2004</w:t>
        </w:r>
      </w:hyperlink>
      <w:r w:rsidRPr="00512678">
        <w:rPr>
          <w:rFonts w:cs="Times New Roman"/>
        </w:rPr>
        <w:t xml:space="preserve">; </w:t>
      </w:r>
      <w:hyperlink w:anchor="ref-martin2024blind">
        <w:r w:rsidRPr="00512678">
          <w:rPr>
            <w:rStyle w:val="Hyperlink"/>
            <w:rFonts w:cs="Times New Roman"/>
          </w:rPr>
          <w:t>Martı́n et al., 2024</w:t>
        </w:r>
      </w:hyperlink>
      <w:r w:rsidRPr="00512678">
        <w:rPr>
          <w:rFonts w:cs="Times New Roman"/>
        </w:rPr>
        <w:t>). As such, animals are predicted to evolve mechanisms to appropriately respond to acute stressors while avoiding the costs in the long term. For example, by regulating their responses to homotypic (repeated and similar) stressors, particularly those that are predictable and non-lethal (</w:t>
      </w:r>
      <w:hyperlink w:anchor="ref-grissom2009habituation">
        <w:r w:rsidRPr="00512678">
          <w:rPr>
            <w:rStyle w:val="Hyperlink"/>
            <w:rFonts w:cs="Times New Roman"/>
          </w:rPr>
          <w:t>Grissom &amp; Bhatnagar, 2009</w:t>
        </w:r>
      </w:hyperlink>
      <w:r w:rsidRPr="00512678">
        <w:rPr>
          <w:rFonts w:cs="Times New Roman"/>
        </w:rPr>
        <w:t>). Habituation - the reduction of physiological responses elicited by exposure to a homotypic stressor (</w:t>
      </w:r>
      <w:hyperlink w:anchor="ref-pfister1979glucocorticosterone">
        <w:r w:rsidRPr="00512678">
          <w:rPr>
            <w:rStyle w:val="Hyperlink"/>
            <w:rFonts w:cs="Times New Roman"/>
          </w:rPr>
          <w:t xml:space="preserve">Pfister, </w:t>
        </w:r>
        <w:r w:rsidRPr="00512678">
          <w:rPr>
            <w:rStyle w:val="Hyperlink"/>
            <w:rFonts w:cs="Times New Roman"/>
          </w:rPr>
          <w:lastRenderedPageBreak/>
          <w:t>1979</w:t>
        </w:r>
      </w:hyperlink>
      <w:r w:rsidRPr="00512678">
        <w:rPr>
          <w:rFonts w:cs="Times New Roman"/>
        </w:rPr>
        <w:t>) - can be crucial to avoid the long-term costs of chronic stress without compromising the response to acute stressors.</w:t>
      </w:r>
    </w:p>
    <w:p w14:paraId="3EC934D8" w14:textId="77777777" w:rsidR="00705BBC" w:rsidRPr="00512678" w:rsidRDefault="008E18A4" w:rsidP="003F0A48">
      <w:pPr>
        <w:pStyle w:val="BodyText"/>
        <w:spacing w:line="480" w:lineRule="auto"/>
        <w:rPr>
          <w:rFonts w:ascii="Times New Roman" w:hAnsi="Times New Roman" w:cs="Times New Roman"/>
        </w:rPr>
      </w:pPr>
      <w:r w:rsidRPr="00512678">
        <w:rPr>
          <w:rFonts w:ascii="Times New Roman" w:hAnsi="Times New Roman" w:cs="Times New Roman"/>
        </w:rPr>
        <w:t>Importantly, the process of physiological habituation shares key functional characteristics with the cognitive process of habituation - a form of non-associative learning where individuals reduce their responsiveness to a repeated stimulus (</w:t>
      </w:r>
      <w:hyperlink w:anchor="ref-thompson1966habituation">
        <w:r w:rsidRPr="00512678">
          <w:rPr>
            <w:rStyle w:val="Hyperlink"/>
            <w:rFonts w:ascii="Times New Roman" w:hAnsi="Times New Roman" w:cs="Times New Roman"/>
          </w:rPr>
          <w:t>Thompson &amp; Spencer, 1966</w:t>
        </w:r>
      </w:hyperlink>
      <w:r w:rsidRPr="00512678">
        <w:rPr>
          <w:rFonts w:ascii="Times New Roman" w:hAnsi="Times New Roman" w:cs="Times New Roman"/>
        </w:rPr>
        <w:t>). In both cases, organisms are repeatedly exposed to a stimulus/homotypic stressor and progressively decrease their response toward it (</w:t>
      </w:r>
      <w:hyperlink w:anchor="ref-grissom2009habituation">
        <w:r w:rsidRPr="00512678">
          <w:rPr>
            <w:rStyle w:val="Hyperlink"/>
            <w:rFonts w:ascii="Times New Roman" w:hAnsi="Times New Roman" w:cs="Times New Roman"/>
          </w:rPr>
          <w:t>Grissom &amp; Bhatnagar, 2009</w:t>
        </w:r>
      </w:hyperlink>
      <w:r w:rsidRPr="00512678">
        <w:rPr>
          <w:rFonts w:ascii="Times New Roman" w:hAnsi="Times New Roman" w:cs="Times New Roman"/>
        </w:rPr>
        <w:t>). In fact, both behavioural and physiological habituation often co-occur. For example, rhesus macaques (</w:t>
      </w:r>
      <w:r w:rsidRPr="00512678">
        <w:rPr>
          <w:rFonts w:ascii="Times New Roman" w:hAnsi="Times New Roman" w:cs="Times New Roman"/>
          <w:i/>
          <w:iCs/>
        </w:rPr>
        <w:t>Macaca mulatta</w:t>
      </w:r>
      <w:r w:rsidRPr="00512678">
        <w:rPr>
          <w:rFonts w:ascii="Times New Roman" w:hAnsi="Times New Roman" w:cs="Times New Roman"/>
        </w:rPr>
        <w:t>) showed a decline in blood cortisol concentrations across consecutive days of restraint, accompanied by decreased vocalizations and behavioral agitation (</w:t>
      </w:r>
      <w:hyperlink w:anchor="ref-ruys2004behavioral">
        <w:r w:rsidRPr="00512678">
          <w:rPr>
            <w:rStyle w:val="Hyperlink"/>
            <w:rFonts w:ascii="Times New Roman" w:hAnsi="Times New Roman" w:cs="Times New Roman"/>
          </w:rPr>
          <w:t>Ruys et al., 2004</w:t>
        </w:r>
      </w:hyperlink>
      <w:r w:rsidRPr="00512678">
        <w:rPr>
          <w:rFonts w:ascii="Times New Roman" w:hAnsi="Times New Roman" w:cs="Times New Roman"/>
        </w:rPr>
        <w:t>). However, physiological habituation alone is insufficient to explain the behavioural patterns observed when animals are repeatedly exposed to a processive stressors - those involving primarily psychological qualities, such as restraint or simulated predation (</w:t>
      </w:r>
      <w:hyperlink w:anchor="ref-grissom2009habituation">
        <w:r w:rsidRPr="00512678">
          <w:rPr>
            <w:rStyle w:val="Hyperlink"/>
            <w:rFonts w:ascii="Times New Roman" w:hAnsi="Times New Roman" w:cs="Times New Roman"/>
          </w:rPr>
          <w:t>Grissom &amp; Bhatnagar, 2009</w:t>
        </w:r>
      </w:hyperlink>
      <w:r w:rsidRPr="00512678">
        <w:rPr>
          <w:rFonts w:ascii="Times New Roman" w:hAnsi="Times New Roman" w:cs="Times New Roman"/>
        </w:rPr>
        <w:t xml:space="preserve">; </w:t>
      </w:r>
      <w:hyperlink w:anchor="ref-jaferi2006corticosterone">
        <w:r w:rsidRPr="00512678">
          <w:rPr>
            <w:rStyle w:val="Hyperlink"/>
            <w:rFonts w:ascii="Times New Roman" w:hAnsi="Times New Roman" w:cs="Times New Roman"/>
          </w:rPr>
          <w:t>Jaferi &amp; Bhatnagar, 2006</w:t>
        </w:r>
      </w:hyperlink>
      <w:r w:rsidRPr="00512678">
        <w:rPr>
          <w:rFonts w:ascii="Times New Roman" w:hAnsi="Times New Roman" w:cs="Times New Roman"/>
        </w:rPr>
        <w:t>). For example, adrenalectomised rats - incapable of physiological habituation - still exhibit cognitive habituation (</w:t>
      </w:r>
      <w:hyperlink w:anchor="ref-jaferi2006corticosterone">
        <w:r w:rsidRPr="00512678">
          <w:rPr>
            <w:rStyle w:val="Hyperlink"/>
            <w:rFonts w:ascii="Times New Roman" w:hAnsi="Times New Roman" w:cs="Times New Roman"/>
          </w:rPr>
          <w:t>Jaferi &amp; Bhatnagar, 2006</w:t>
        </w:r>
      </w:hyperlink>
      <w:r w:rsidRPr="00512678">
        <w:rPr>
          <w:rFonts w:ascii="Times New Roman" w:hAnsi="Times New Roman" w:cs="Times New Roman"/>
        </w:rPr>
        <w:t>), suggesting a degree of independence between the two processes. While the HPA/HPI axis is paramount for physiological habituation, cognitive habituation also involves neural mechanisms related to sensory processing, learning, and behavioural control, such as the limbic system, the superior colliculus, or the optic tectum (</w:t>
      </w:r>
      <w:hyperlink w:anchor="ref-dutta2014saliency">
        <w:r w:rsidRPr="00512678">
          <w:rPr>
            <w:rStyle w:val="Hyperlink"/>
            <w:rFonts w:ascii="Times New Roman" w:hAnsi="Times New Roman" w:cs="Times New Roman"/>
          </w:rPr>
          <w:t>Dutta &amp; Gutfreund, 2014</w:t>
        </w:r>
      </w:hyperlink>
      <w:r w:rsidRPr="00512678">
        <w:rPr>
          <w:rFonts w:ascii="Times New Roman" w:hAnsi="Times New Roman" w:cs="Times New Roman"/>
        </w:rPr>
        <w:t xml:space="preserve">; </w:t>
      </w:r>
      <w:hyperlink w:anchor="ref-grissom2009habituation">
        <w:r w:rsidRPr="00512678">
          <w:rPr>
            <w:rStyle w:val="Hyperlink"/>
            <w:rFonts w:ascii="Times New Roman" w:hAnsi="Times New Roman" w:cs="Times New Roman"/>
          </w:rPr>
          <w:t>Grissom &amp; Bhatnagar, 2009</w:t>
        </w:r>
      </w:hyperlink>
      <w:r w:rsidRPr="00512678">
        <w:rPr>
          <w:rFonts w:ascii="Times New Roman" w:hAnsi="Times New Roman" w:cs="Times New Roman"/>
        </w:rPr>
        <w:t>). Habituation to processive stressors is therefore likely to involve complex interactions between physiological and cognitive processes.</w:t>
      </w:r>
    </w:p>
    <w:p w14:paraId="3EC934D9" w14:textId="77777777" w:rsidR="00705BBC" w:rsidRPr="00512678" w:rsidRDefault="008E18A4" w:rsidP="003F0A48">
      <w:pPr>
        <w:pStyle w:val="BodyText"/>
        <w:spacing w:line="480" w:lineRule="auto"/>
        <w:rPr>
          <w:rFonts w:ascii="Times New Roman" w:hAnsi="Times New Roman" w:cs="Times New Roman"/>
        </w:rPr>
      </w:pPr>
      <w:r w:rsidRPr="00512678">
        <w:rPr>
          <w:rFonts w:ascii="Times New Roman" w:hAnsi="Times New Roman" w:cs="Times New Roman"/>
        </w:rPr>
        <w:t xml:space="preserve">However, the effectiveness of either system depends on how well the underlying neural structures develop and integrate. Many of these brain regions mature concurrently and can be </w:t>
      </w:r>
      <w:r w:rsidRPr="00512678">
        <w:rPr>
          <w:rFonts w:ascii="Times New Roman" w:hAnsi="Times New Roman" w:cs="Times New Roman"/>
        </w:rPr>
        <w:lastRenderedPageBreak/>
        <w:t>highly plastic during early stages of development (</w:t>
      </w:r>
      <w:hyperlink w:anchor="ref-amiel_effects_2017">
        <w:r w:rsidRPr="00512678">
          <w:rPr>
            <w:rStyle w:val="Hyperlink"/>
            <w:rFonts w:ascii="Times New Roman" w:hAnsi="Times New Roman" w:cs="Times New Roman"/>
          </w:rPr>
          <w:t>Amiel et al., 2017</w:t>
        </w:r>
      </w:hyperlink>
      <w:r w:rsidRPr="00512678">
        <w:rPr>
          <w:rFonts w:ascii="Times New Roman" w:hAnsi="Times New Roman" w:cs="Times New Roman"/>
        </w:rPr>
        <w:t xml:space="preserve">; </w:t>
      </w:r>
      <w:hyperlink w:anchor="ref-coomber_independent_1997">
        <w:r w:rsidRPr="00512678">
          <w:rPr>
            <w:rStyle w:val="Hyperlink"/>
            <w:rFonts w:ascii="Times New Roman" w:hAnsi="Times New Roman" w:cs="Times New Roman"/>
          </w:rPr>
          <w:t>Coomber et al., 1997</w:t>
        </w:r>
      </w:hyperlink>
      <w:r w:rsidRPr="00512678">
        <w:rPr>
          <w:rFonts w:ascii="Times New Roman" w:hAnsi="Times New Roman" w:cs="Times New Roman"/>
        </w:rPr>
        <w:t xml:space="preserve">; </w:t>
      </w:r>
      <w:hyperlink w:anchor="ref-zhu_prenatal_2004">
        <w:r w:rsidRPr="00512678">
          <w:rPr>
            <w:rStyle w:val="Hyperlink"/>
            <w:rFonts w:ascii="Times New Roman" w:hAnsi="Times New Roman" w:cs="Times New Roman"/>
          </w:rPr>
          <w:t>Zhu et al., 2004</w:t>
        </w:r>
      </w:hyperlink>
      <w:r w:rsidRPr="00512678">
        <w:rPr>
          <w:rFonts w:ascii="Times New Roman" w:hAnsi="Times New Roman" w:cs="Times New Roman"/>
        </w:rPr>
        <w:t>). Early-life conditions can shape the structure and function of both neural systems, with long-term consequences for how individuals respond to acute and chronic stressors (</w:t>
      </w:r>
      <w:hyperlink w:anchor="ref-crino_under_2020">
        <w:r w:rsidRPr="00512678">
          <w:rPr>
            <w:rStyle w:val="Hyperlink"/>
            <w:rFonts w:ascii="Times New Roman" w:hAnsi="Times New Roman" w:cs="Times New Roman"/>
          </w:rPr>
          <w:t>Crino et al., 2020</w:t>
        </w:r>
      </w:hyperlink>
      <w:r w:rsidRPr="00512678">
        <w:rPr>
          <w:rFonts w:ascii="Times New Roman" w:hAnsi="Times New Roman" w:cs="Times New Roman"/>
        </w:rPr>
        <w:t xml:space="preserve">; </w:t>
      </w:r>
      <w:hyperlink w:anchor="ref-crino2024eggs">
        <w:r w:rsidRPr="00512678">
          <w:rPr>
            <w:rStyle w:val="Hyperlink"/>
            <w:rFonts w:ascii="Times New Roman" w:hAnsi="Times New Roman" w:cs="Times New Roman"/>
          </w:rPr>
          <w:t>Crino et al., 2024</w:t>
        </w:r>
      </w:hyperlink>
      <w:r w:rsidRPr="00512678">
        <w:rPr>
          <w:rFonts w:ascii="Times New Roman" w:hAnsi="Times New Roman" w:cs="Times New Roman"/>
        </w:rPr>
        <w:t xml:space="preserve">; </w:t>
      </w:r>
      <w:hyperlink w:anchor="ref-van2017modulation">
        <w:r w:rsidRPr="00512678">
          <w:rPr>
            <w:rStyle w:val="Hyperlink"/>
            <w:rFonts w:ascii="Times New Roman" w:hAnsi="Times New Roman" w:cs="Times New Roman"/>
          </w:rPr>
          <w:t>Van Bodegom et al., 2017</w:t>
        </w:r>
      </w:hyperlink>
      <w:r w:rsidRPr="00512678">
        <w:rPr>
          <w:rFonts w:ascii="Times New Roman" w:hAnsi="Times New Roman" w:cs="Times New Roman"/>
        </w:rPr>
        <w:t xml:space="preserve">; </w:t>
      </w:r>
      <w:hyperlink w:anchor="ref-vargas2016early">
        <w:r w:rsidRPr="00512678">
          <w:rPr>
            <w:rStyle w:val="Hyperlink"/>
            <w:rFonts w:ascii="Times New Roman" w:hAnsi="Times New Roman" w:cs="Times New Roman"/>
          </w:rPr>
          <w:t>Vargas et al., 2016</w:t>
        </w:r>
      </w:hyperlink>
      <w:r w:rsidRPr="00512678">
        <w:rPr>
          <w:rFonts w:ascii="Times New Roman" w:hAnsi="Times New Roman" w:cs="Times New Roman"/>
        </w:rPr>
        <w:t xml:space="preserve">; </w:t>
      </w:r>
      <w:hyperlink w:anchor="ref-zito2017early">
        <w:r w:rsidRPr="00512678">
          <w:rPr>
            <w:rStyle w:val="Hyperlink"/>
            <w:rFonts w:ascii="Times New Roman" w:hAnsi="Times New Roman" w:cs="Times New Roman"/>
          </w:rPr>
          <w:t>Zito et al., 2017</w:t>
        </w:r>
      </w:hyperlink>
      <w:r w:rsidRPr="00512678">
        <w:rPr>
          <w:rFonts w:ascii="Times New Roman" w:hAnsi="Times New Roman" w:cs="Times New Roman"/>
        </w:rPr>
        <w:t>). One of the key mediators of early-life effects is GC exposure. Elevations in GCs during development exert potent effects on HPA/HPI axis function, altering the response to stressors later in life (</w:t>
      </w:r>
      <w:hyperlink w:anchor="ref-costantini2011meta">
        <w:r w:rsidRPr="00512678">
          <w:rPr>
            <w:rStyle w:val="Hyperlink"/>
            <w:rFonts w:ascii="Times New Roman" w:hAnsi="Times New Roman" w:cs="Times New Roman"/>
          </w:rPr>
          <w:t>Costantini et al., 2011</w:t>
        </w:r>
      </w:hyperlink>
      <w:r w:rsidRPr="00512678">
        <w:rPr>
          <w:rFonts w:ascii="Times New Roman" w:hAnsi="Times New Roman" w:cs="Times New Roman"/>
        </w:rPr>
        <w:t xml:space="preserve">; </w:t>
      </w:r>
      <w:hyperlink w:anchor="ref-crino2024eggs">
        <w:r w:rsidRPr="00512678">
          <w:rPr>
            <w:rStyle w:val="Hyperlink"/>
            <w:rFonts w:ascii="Times New Roman" w:hAnsi="Times New Roman" w:cs="Times New Roman"/>
          </w:rPr>
          <w:t>Crino et al., 2024</w:t>
        </w:r>
      </w:hyperlink>
      <w:r w:rsidRPr="00512678">
        <w:rPr>
          <w:rFonts w:ascii="Times New Roman" w:hAnsi="Times New Roman" w:cs="Times New Roman"/>
        </w:rPr>
        <w:t xml:space="preserve">; </w:t>
      </w:r>
      <w:hyperlink w:anchor="ref-vargas2016early">
        <w:r w:rsidRPr="00512678">
          <w:rPr>
            <w:rStyle w:val="Hyperlink"/>
            <w:rFonts w:ascii="Times New Roman" w:hAnsi="Times New Roman" w:cs="Times New Roman"/>
          </w:rPr>
          <w:t>Vargas et al., 2016</w:t>
        </w:r>
      </w:hyperlink>
      <w:r w:rsidRPr="00512678">
        <w:rPr>
          <w:rFonts w:ascii="Times New Roman" w:hAnsi="Times New Roman" w:cs="Times New Roman"/>
        </w:rPr>
        <w:t xml:space="preserve">; </w:t>
      </w:r>
      <w:hyperlink w:anchor="ref-zito2017early">
        <w:r w:rsidRPr="00512678">
          <w:rPr>
            <w:rStyle w:val="Hyperlink"/>
            <w:rFonts w:ascii="Times New Roman" w:hAnsi="Times New Roman" w:cs="Times New Roman"/>
          </w:rPr>
          <w:t>Zito et al., 2017</w:t>
        </w:r>
      </w:hyperlink>
      <w:r w:rsidRPr="00512678">
        <w:rPr>
          <w:rFonts w:ascii="Times New Roman" w:hAnsi="Times New Roman" w:cs="Times New Roman"/>
        </w:rPr>
        <w:t>). For example, zebra finches (</w:t>
      </w:r>
      <w:r w:rsidRPr="00512678">
        <w:rPr>
          <w:rFonts w:ascii="Times New Roman" w:hAnsi="Times New Roman" w:cs="Times New Roman"/>
          <w:i/>
          <w:iCs/>
        </w:rPr>
        <w:t>Taeniopygia guttata</w:t>
      </w:r>
      <w:r w:rsidRPr="00512678">
        <w:rPr>
          <w:rFonts w:ascii="Times New Roman" w:hAnsi="Times New Roman" w:cs="Times New Roman"/>
        </w:rPr>
        <w:t>) nutritionally stressed during early-life had higher levels of CORT than controls at post-hatching day 25, while periodic maternal separation increased basal corticosterone levels in rats (</w:t>
      </w:r>
      <w:r w:rsidRPr="00512678">
        <w:rPr>
          <w:rFonts w:ascii="Times New Roman" w:hAnsi="Times New Roman" w:cs="Times New Roman"/>
          <w:i/>
          <w:iCs/>
        </w:rPr>
        <w:t>Rattus norvegicus</w:t>
      </w:r>
      <w:r w:rsidRPr="00512678">
        <w:rPr>
          <w:rFonts w:ascii="Times New Roman" w:hAnsi="Times New Roman" w:cs="Times New Roman"/>
        </w:rPr>
        <w:t>) (</w:t>
      </w:r>
      <w:hyperlink w:anchor="ref-vargas2016early">
        <w:r w:rsidRPr="00512678">
          <w:rPr>
            <w:rStyle w:val="Hyperlink"/>
            <w:rFonts w:ascii="Times New Roman" w:hAnsi="Times New Roman" w:cs="Times New Roman"/>
          </w:rPr>
          <w:t>Vargas et al., 2016</w:t>
        </w:r>
      </w:hyperlink>
      <w:r w:rsidRPr="00512678">
        <w:rPr>
          <w:rFonts w:ascii="Times New Roman" w:hAnsi="Times New Roman" w:cs="Times New Roman"/>
        </w:rPr>
        <w:t xml:space="preserve">; </w:t>
      </w:r>
      <w:hyperlink w:anchor="ref-zito2017early">
        <w:r w:rsidRPr="00512678">
          <w:rPr>
            <w:rStyle w:val="Hyperlink"/>
            <w:rFonts w:ascii="Times New Roman" w:hAnsi="Times New Roman" w:cs="Times New Roman"/>
          </w:rPr>
          <w:t>Zito et al., 2017</w:t>
        </w:r>
      </w:hyperlink>
      <w:r w:rsidRPr="00512678">
        <w:rPr>
          <w:rFonts w:ascii="Times New Roman" w:hAnsi="Times New Roman" w:cs="Times New Roman"/>
        </w:rPr>
        <w:t>). In parallel, developmental GC exposure can impact brain regions involved in learning, memory, and behavioural flexibility, affecting neural processes relevant to cognitive habituation (</w:t>
      </w:r>
      <w:hyperlink w:anchor="ref-costantini2011meta">
        <w:r w:rsidRPr="00512678">
          <w:rPr>
            <w:rStyle w:val="Hyperlink"/>
            <w:rFonts w:ascii="Times New Roman" w:hAnsi="Times New Roman" w:cs="Times New Roman"/>
          </w:rPr>
          <w:t>Costantini et al., 2011</w:t>
        </w:r>
      </w:hyperlink>
      <w:r w:rsidRPr="00512678">
        <w:rPr>
          <w:rFonts w:ascii="Times New Roman" w:hAnsi="Times New Roman" w:cs="Times New Roman"/>
        </w:rPr>
        <w:t xml:space="preserve">; </w:t>
      </w:r>
      <w:hyperlink w:anchor="ref-lemaire_prenatal_2000">
        <w:r w:rsidRPr="00512678">
          <w:rPr>
            <w:rStyle w:val="Hyperlink"/>
            <w:rFonts w:ascii="Times New Roman" w:hAnsi="Times New Roman" w:cs="Times New Roman"/>
          </w:rPr>
          <w:t>Lemaire et al., 2000</w:t>
        </w:r>
      </w:hyperlink>
      <w:r w:rsidRPr="00512678">
        <w:rPr>
          <w:rFonts w:ascii="Times New Roman" w:hAnsi="Times New Roman" w:cs="Times New Roman"/>
        </w:rPr>
        <w:t xml:space="preserve">; </w:t>
      </w:r>
      <w:hyperlink w:anchor="ref-zhu_prenatal_2004">
        <w:r w:rsidRPr="00512678">
          <w:rPr>
            <w:rStyle w:val="Hyperlink"/>
            <w:rFonts w:ascii="Times New Roman" w:hAnsi="Times New Roman" w:cs="Times New Roman"/>
          </w:rPr>
          <w:t>Zhu et al., 2004</w:t>
        </w:r>
      </w:hyperlink>
      <w:r w:rsidRPr="00512678">
        <w:rPr>
          <w:rFonts w:ascii="Times New Roman" w:hAnsi="Times New Roman" w:cs="Times New Roman"/>
        </w:rPr>
        <w:t>). Therefore, early-life exposure to GCs can have long-lasting effects on the response to both acute and chronic stressors, potentially leading to maladaptive responses in adulthood.</w:t>
      </w:r>
    </w:p>
    <w:p w14:paraId="3EC934DA" w14:textId="77777777" w:rsidR="00705BBC" w:rsidRPr="00512678" w:rsidRDefault="008E18A4" w:rsidP="003F0A48">
      <w:pPr>
        <w:pStyle w:val="BodyText"/>
        <w:spacing w:line="480" w:lineRule="auto"/>
        <w:rPr>
          <w:rFonts w:ascii="Times New Roman" w:hAnsi="Times New Roman" w:cs="Times New Roman"/>
        </w:rPr>
      </w:pPr>
      <w:r w:rsidRPr="00512678">
        <w:rPr>
          <w:rFonts w:ascii="Times New Roman" w:hAnsi="Times New Roman" w:cs="Times New Roman"/>
        </w:rPr>
        <w:t>Other environmental factors may also shape stress-related phenotypes, either independently or in combination with GCs. In ectotherms, early thermal conditions play a critical role in cognitive development (</w:t>
      </w:r>
      <w:hyperlink w:anchor="ref-abayarathna_effects_2020">
        <w:r w:rsidRPr="00512678">
          <w:rPr>
            <w:rStyle w:val="Hyperlink"/>
            <w:rFonts w:ascii="Times New Roman" w:hAnsi="Times New Roman" w:cs="Times New Roman"/>
          </w:rPr>
          <w:t>Abayarathna &amp; Webb, 2020</w:t>
        </w:r>
      </w:hyperlink>
      <w:r w:rsidRPr="00512678">
        <w:rPr>
          <w:rFonts w:ascii="Times New Roman" w:hAnsi="Times New Roman" w:cs="Times New Roman"/>
        </w:rPr>
        <w:t xml:space="preserve">; </w:t>
      </w:r>
      <w:hyperlink w:anchor="ref-amiel_effects_2017">
        <w:r w:rsidRPr="00512678">
          <w:rPr>
            <w:rStyle w:val="Hyperlink"/>
            <w:rFonts w:ascii="Times New Roman" w:hAnsi="Times New Roman" w:cs="Times New Roman"/>
          </w:rPr>
          <w:t>Amiel et al., 2017</w:t>
        </w:r>
      </w:hyperlink>
      <w:r w:rsidRPr="00512678">
        <w:rPr>
          <w:rFonts w:ascii="Times New Roman" w:hAnsi="Times New Roman" w:cs="Times New Roman"/>
        </w:rPr>
        <w:t>). Incubation temperature affects cognitive abilities such as learning, memory, or perception, likely through changes in brain function and structure (</w:t>
      </w:r>
      <w:hyperlink w:anchor="ref-abayarathna_effects_2020">
        <w:r w:rsidRPr="00512678">
          <w:rPr>
            <w:rStyle w:val="Hyperlink"/>
            <w:rFonts w:ascii="Times New Roman" w:hAnsi="Times New Roman" w:cs="Times New Roman"/>
          </w:rPr>
          <w:t>Abayarathna &amp; Webb, 2020</w:t>
        </w:r>
      </w:hyperlink>
      <w:r w:rsidRPr="00512678">
        <w:rPr>
          <w:rFonts w:ascii="Times New Roman" w:hAnsi="Times New Roman" w:cs="Times New Roman"/>
        </w:rPr>
        <w:t xml:space="preserve">; </w:t>
      </w:r>
      <w:hyperlink w:anchor="ref-amiel_smart_2011">
        <w:r w:rsidRPr="00512678">
          <w:rPr>
            <w:rStyle w:val="Hyperlink"/>
            <w:rFonts w:ascii="Times New Roman" w:hAnsi="Times New Roman" w:cs="Times New Roman"/>
          </w:rPr>
          <w:t>Amiel et al., 2011</w:t>
        </w:r>
      </w:hyperlink>
      <w:r w:rsidRPr="00512678">
        <w:rPr>
          <w:rFonts w:ascii="Times New Roman" w:hAnsi="Times New Roman" w:cs="Times New Roman"/>
        </w:rPr>
        <w:t xml:space="preserve">, </w:t>
      </w:r>
      <w:hyperlink w:anchor="ref-amiel_effects_2017">
        <w:r w:rsidRPr="00512678">
          <w:rPr>
            <w:rStyle w:val="Hyperlink"/>
            <w:rFonts w:ascii="Times New Roman" w:hAnsi="Times New Roman" w:cs="Times New Roman"/>
          </w:rPr>
          <w:t>2017</w:t>
        </w:r>
      </w:hyperlink>
      <w:r w:rsidRPr="00512678">
        <w:rPr>
          <w:rFonts w:ascii="Times New Roman" w:hAnsi="Times New Roman" w:cs="Times New Roman"/>
        </w:rPr>
        <w:t xml:space="preserve">; </w:t>
      </w:r>
      <w:hyperlink w:anchor="ref-amiel_hotter_2012">
        <w:r w:rsidRPr="00512678">
          <w:rPr>
            <w:rStyle w:val="Hyperlink"/>
            <w:rFonts w:ascii="Times New Roman" w:hAnsi="Times New Roman" w:cs="Times New Roman"/>
          </w:rPr>
          <w:t>Amiel &amp; Shine, 2012</w:t>
        </w:r>
      </w:hyperlink>
      <w:r w:rsidRPr="00512678">
        <w:rPr>
          <w:rFonts w:ascii="Times New Roman" w:hAnsi="Times New Roman" w:cs="Times New Roman"/>
        </w:rPr>
        <w:t xml:space="preserve">; </w:t>
      </w:r>
      <w:hyperlink w:anchor="ref-dayananda_incubation_2017">
        <w:r w:rsidRPr="00512678">
          <w:rPr>
            <w:rStyle w:val="Hyperlink"/>
            <w:rFonts w:ascii="Times New Roman" w:hAnsi="Times New Roman" w:cs="Times New Roman"/>
          </w:rPr>
          <w:t>Dayananda &amp; Webb, 2017</w:t>
        </w:r>
      </w:hyperlink>
      <w:r w:rsidRPr="00512678">
        <w:rPr>
          <w:rFonts w:ascii="Times New Roman" w:hAnsi="Times New Roman" w:cs="Times New Roman"/>
        </w:rPr>
        <w:t>). In addition, early thermal environment can also affect the development of the HPA/HPI axis (</w:t>
      </w:r>
      <w:hyperlink w:anchor="ref-crino_under_2020">
        <w:r w:rsidRPr="00512678">
          <w:rPr>
            <w:rStyle w:val="Hyperlink"/>
            <w:rFonts w:ascii="Times New Roman" w:hAnsi="Times New Roman" w:cs="Times New Roman"/>
          </w:rPr>
          <w:t>Crino et al., 2020</w:t>
        </w:r>
      </w:hyperlink>
      <w:r w:rsidRPr="00512678">
        <w:rPr>
          <w:rFonts w:ascii="Times New Roman" w:hAnsi="Times New Roman" w:cs="Times New Roman"/>
        </w:rPr>
        <w:t xml:space="preserve">; </w:t>
      </w:r>
      <w:hyperlink w:anchor="ref-crino2024eggs">
        <w:r w:rsidRPr="00512678">
          <w:rPr>
            <w:rStyle w:val="Hyperlink"/>
            <w:rFonts w:ascii="Times New Roman" w:hAnsi="Times New Roman" w:cs="Times New Roman"/>
          </w:rPr>
          <w:t>Crino et al., 2024</w:t>
        </w:r>
      </w:hyperlink>
      <w:r w:rsidRPr="00512678">
        <w:rPr>
          <w:rFonts w:ascii="Times New Roman" w:hAnsi="Times New Roman" w:cs="Times New Roman"/>
        </w:rPr>
        <w:t>). For example, in the delicata skink (</w:t>
      </w:r>
      <w:r w:rsidRPr="00512678">
        <w:rPr>
          <w:rFonts w:ascii="Times New Roman" w:hAnsi="Times New Roman" w:cs="Times New Roman"/>
          <w:i/>
          <w:iCs/>
        </w:rPr>
        <w:t>Lampropholis delicata</w:t>
      </w:r>
      <w:r w:rsidRPr="00512678">
        <w:rPr>
          <w:rFonts w:ascii="Times New Roman" w:hAnsi="Times New Roman" w:cs="Times New Roman"/>
        </w:rPr>
        <w:t xml:space="preserve">), individuals incubated at cooler temperatures showed </w:t>
      </w:r>
      <w:r w:rsidRPr="00512678">
        <w:rPr>
          <w:rFonts w:ascii="Times New Roman" w:hAnsi="Times New Roman" w:cs="Times New Roman"/>
        </w:rPr>
        <w:lastRenderedPageBreak/>
        <w:t>increased baseline CORT concentration in the blood (</w:t>
      </w:r>
      <w:hyperlink w:anchor="ref-crino2024eggs">
        <w:r w:rsidRPr="00512678">
          <w:rPr>
            <w:rStyle w:val="Hyperlink"/>
            <w:rFonts w:ascii="Times New Roman" w:hAnsi="Times New Roman" w:cs="Times New Roman"/>
          </w:rPr>
          <w:t>Crino et al., 2024</w:t>
        </w:r>
      </w:hyperlink>
      <w:r w:rsidRPr="00512678">
        <w:rPr>
          <w:rFonts w:ascii="Times New Roman" w:hAnsi="Times New Roman" w:cs="Times New Roman"/>
        </w:rPr>
        <w:t>). Although these differences are believed to be driven by size rather than direct endocrine effects (</w:t>
      </w:r>
      <w:hyperlink w:anchor="ref-crino2024eggs">
        <w:r w:rsidRPr="00512678">
          <w:rPr>
            <w:rStyle w:val="Hyperlink"/>
            <w:rFonts w:ascii="Times New Roman" w:hAnsi="Times New Roman" w:cs="Times New Roman"/>
          </w:rPr>
          <w:t>Crino et al., 2024</w:t>
        </w:r>
      </w:hyperlink>
      <w:r w:rsidRPr="00512678">
        <w:rPr>
          <w:rFonts w:ascii="Times New Roman" w:hAnsi="Times New Roman" w:cs="Times New Roman"/>
        </w:rPr>
        <w:t>), they can still have important long-term consequences for how individuals respond to acute and chronic stressors. Importantly, incubation temperature and prenatal CORT may not act independently (</w:t>
      </w:r>
      <w:hyperlink w:anchor="ref-Crino_2023">
        <w:r w:rsidRPr="00512678">
          <w:rPr>
            <w:rStyle w:val="Hyperlink"/>
            <w:rFonts w:ascii="Times New Roman" w:hAnsi="Times New Roman" w:cs="Times New Roman"/>
          </w:rPr>
          <w:t>Crino et al., 2023</w:t>
        </w:r>
      </w:hyperlink>
      <w:r w:rsidRPr="00512678">
        <w:rPr>
          <w:rFonts w:ascii="Times New Roman" w:hAnsi="Times New Roman" w:cs="Times New Roman"/>
        </w:rPr>
        <w:t xml:space="preserve">; see </w:t>
      </w:r>
      <w:hyperlink w:anchor="ref-wingfield_comparative_2008">
        <w:r w:rsidRPr="00512678">
          <w:rPr>
            <w:rStyle w:val="Hyperlink"/>
            <w:rFonts w:ascii="Times New Roman" w:hAnsi="Times New Roman" w:cs="Times New Roman"/>
          </w:rPr>
          <w:t>Wingfield, 2008</w:t>
        </w:r>
      </w:hyperlink>
      <w:r w:rsidRPr="00512678">
        <w:rPr>
          <w:rFonts w:ascii="Times New Roman" w:hAnsi="Times New Roman" w:cs="Times New Roman"/>
        </w:rPr>
        <w:t>), and their interaction could produce complex, trait-specific outcomes that shape both physiological and behavioural responses to stress.</w:t>
      </w:r>
    </w:p>
    <w:p w14:paraId="3EC934DB" w14:textId="77777777" w:rsidR="00705BBC" w:rsidRPr="00512678" w:rsidRDefault="008E18A4" w:rsidP="003F0A48">
      <w:pPr>
        <w:pStyle w:val="BodyText"/>
        <w:spacing w:line="480" w:lineRule="auto"/>
        <w:rPr>
          <w:rFonts w:ascii="Times New Roman" w:hAnsi="Times New Roman" w:cs="Times New Roman"/>
        </w:rPr>
      </w:pPr>
      <w:r w:rsidRPr="00512678">
        <w:rPr>
          <w:rFonts w:ascii="Times New Roman" w:hAnsi="Times New Roman" w:cs="Times New Roman"/>
        </w:rPr>
        <w:t>Because of the functional similarities between physiological and cognitive habituation, behavioural responses can offer insight into an animal’s ability to regulate stress over time, even in the absence of physiological measures. This is particularly relevant when investigating early-life programming, which can shape both HPA/I development and brain regions involved in behavioural inhibition and learning (</w:t>
      </w:r>
      <w:hyperlink w:anchor="ref-amiel_hotter_2012">
        <w:r w:rsidRPr="00512678">
          <w:rPr>
            <w:rStyle w:val="Hyperlink"/>
            <w:rFonts w:ascii="Times New Roman" w:hAnsi="Times New Roman" w:cs="Times New Roman"/>
          </w:rPr>
          <w:t>Amiel &amp; Shine, 2012</w:t>
        </w:r>
      </w:hyperlink>
      <w:r w:rsidRPr="00512678">
        <w:rPr>
          <w:rFonts w:ascii="Times New Roman" w:hAnsi="Times New Roman" w:cs="Times New Roman"/>
        </w:rPr>
        <w:t xml:space="preserve">; </w:t>
      </w:r>
      <w:hyperlink w:anchor="ref-costantini2011meta">
        <w:r w:rsidRPr="00512678">
          <w:rPr>
            <w:rStyle w:val="Hyperlink"/>
            <w:rFonts w:ascii="Times New Roman" w:hAnsi="Times New Roman" w:cs="Times New Roman"/>
          </w:rPr>
          <w:t>Costantini et al., 2011</w:t>
        </w:r>
      </w:hyperlink>
      <w:r w:rsidRPr="00512678">
        <w:rPr>
          <w:rFonts w:ascii="Times New Roman" w:hAnsi="Times New Roman" w:cs="Times New Roman"/>
        </w:rPr>
        <w:t xml:space="preserve">; </w:t>
      </w:r>
      <w:hyperlink w:anchor="ref-lemaire_prenatal_2000">
        <w:r w:rsidRPr="00512678">
          <w:rPr>
            <w:rStyle w:val="Hyperlink"/>
            <w:rFonts w:ascii="Times New Roman" w:hAnsi="Times New Roman" w:cs="Times New Roman"/>
          </w:rPr>
          <w:t>Lemaire et al., 2000</w:t>
        </w:r>
      </w:hyperlink>
      <w:r w:rsidRPr="00512678">
        <w:rPr>
          <w:rFonts w:ascii="Times New Roman" w:hAnsi="Times New Roman" w:cs="Times New Roman"/>
        </w:rPr>
        <w:t xml:space="preserve">; </w:t>
      </w:r>
      <w:hyperlink w:anchor="ref-zhu_prenatal_2004">
        <w:r w:rsidRPr="00512678">
          <w:rPr>
            <w:rStyle w:val="Hyperlink"/>
            <w:rFonts w:ascii="Times New Roman" w:hAnsi="Times New Roman" w:cs="Times New Roman"/>
          </w:rPr>
          <w:t>Zhu et al., 2004</w:t>
        </w:r>
      </w:hyperlink>
      <w:r w:rsidRPr="00512678">
        <w:rPr>
          <w:rFonts w:ascii="Times New Roman" w:hAnsi="Times New Roman" w:cs="Times New Roman"/>
        </w:rPr>
        <w:t>). In this study, we investigated how prenatal CORT and incubation temperature shape the response to a stressor in two species of skinks: the delicate skink (</w:t>
      </w:r>
      <w:r w:rsidRPr="00512678">
        <w:rPr>
          <w:rFonts w:ascii="Times New Roman" w:hAnsi="Times New Roman" w:cs="Times New Roman"/>
          <w:i/>
          <w:iCs/>
        </w:rPr>
        <w:t>Lampropholis delicata</w:t>
      </w:r>
      <w:r w:rsidRPr="00512678">
        <w:rPr>
          <w:rFonts w:ascii="Times New Roman" w:hAnsi="Times New Roman" w:cs="Times New Roman"/>
        </w:rPr>
        <w:t>) and the common garden skink (</w:t>
      </w:r>
      <w:r w:rsidRPr="00512678">
        <w:rPr>
          <w:rFonts w:ascii="Times New Roman" w:hAnsi="Times New Roman" w:cs="Times New Roman"/>
          <w:i/>
          <w:iCs/>
        </w:rPr>
        <w:t>L. guichenoti</w:t>
      </w:r>
      <w:r w:rsidRPr="00512678">
        <w:rPr>
          <w:rFonts w:ascii="Times New Roman" w:hAnsi="Times New Roman" w:cs="Times New Roman"/>
        </w:rPr>
        <w:t>). We focused on the effects of these early-life conditions on the behavioural responses to a processive stressor. Specifically, we examined how these factors influence the acute (i.e., the first exposure) and the chronic (i.e., repeated exposures over time) responses by measuring freezin</w:t>
      </w:r>
      <w:r w:rsidRPr="00512678">
        <w:rPr>
          <w:rFonts w:ascii="Times New Roman" w:hAnsi="Times New Roman" w:cs="Times New Roman"/>
        </w:rPr>
        <w:t xml:space="preserve">g behaviour, shelter seeking, and shelter emergence after a simulated predatory attack. Finally, we assessed body mass change across the stress period as a potential indirect cost, while controlling for food intake. We predicted that prenatal CORT exposure would heighten acute stress reactivity and slow habituation, while warmer incubation temperatures would reduce acute responses and enhance habituation. Furthermore, we predicted higher temperatures would buffer the effects of </w:t>
      </w:r>
      <w:r w:rsidRPr="00512678">
        <w:rPr>
          <w:rFonts w:ascii="Times New Roman" w:hAnsi="Times New Roman" w:cs="Times New Roman"/>
        </w:rPr>
        <w:lastRenderedPageBreak/>
        <w:t>prenatal CORT on stress respo</w:t>
      </w:r>
      <w:r w:rsidRPr="00512678">
        <w:rPr>
          <w:rFonts w:ascii="Times New Roman" w:hAnsi="Times New Roman" w:cs="Times New Roman"/>
        </w:rPr>
        <w:t>nses, potentially leading to more flexible behavioural adjustment. Finally, we expected that less flexible stress responses would lead to higher decreases in mass.</w:t>
      </w:r>
    </w:p>
    <w:p w14:paraId="3EC934DC" w14:textId="77777777" w:rsidR="00705BBC" w:rsidRPr="00512678" w:rsidRDefault="008E18A4" w:rsidP="003F0A48">
      <w:pPr>
        <w:pStyle w:val="Heading2"/>
        <w:spacing w:line="480" w:lineRule="auto"/>
        <w:rPr>
          <w:rFonts w:cs="Times New Roman"/>
        </w:rPr>
      </w:pPr>
      <w:bookmarkStart w:id="1" w:name="methods"/>
      <w:bookmarkEnd w:id="0"/>
      <w:r w:rsidRPr="00512678">
        <w:rPr>
          <w:rFonts w:cs="Times New Roman"/>
        </w:rPr>
        <w:t>Methods</w:t>
      </w:r>
    </w:p>
    <w:p w14:paraId="3EC934DD" w14:textId="77777777" w:rsidR="00705BBC" w:rsidRPr="00CB5E51" w:rsidRDefault="008E18A4" w:rsidP="003F0A48">
      <w:pPr>
        <w:pStyle w:val="Heading3"/>
        <w:spacing w:line="480" w:lineRule="auto"/>
        <w:rPr>
          <w:rFonts w:ascii="Times New Roman" w:hAnsi="Times New Roman" w:cs="Times New Roman"/>
          <w:b w:val="0"/>
          <w:i/>
        </w:rPr>
      </w:pPr>
      <w:bookmarkStart w:id="2" w:name="subjects"/>
      <w:r w:rsidRPr="00CB5E51">
        <w:rPr>
          <w:rFonts w:ascii="Times New Roman" w:hAnsi="Times New Roman" w:cs="Times New Roman"/>
          <w:b w:val="0"/>
          <w:i/>
          <w:color w:val="000000" w:themeColor="text1"/>
        </w:rPr>
        <w:t>Subjects</w:t>
      </w:r>
    </w:p>
    <w:p w14:paraId="3EC934DE" w14:textId="77777777" w:rsidR="00705BBC" w:rsidRPr="00512678" w:rsidRDefault="008E18A4" w:rsidP="003F0A48">
      <w:pPr>
        <w:pStyle w:val="FirstParagraph"/>
        <w:spacing w:line="480" w:lineRule="auto"/>
        <w:rPr>
          <w:rFonts w:cs="Times New Roman"/>
        </w:rPr>
      </w:pPr>
      <w:r w:rsidRPr="00512678">
        <w:rPr>
          <w:rFonts w:cs="Times New Roman"/>
        </w:rPr>
        <w:t>We used two species of closely skinks, the delicate skink (</w:t>
      </w:r>
      <w:r w:rsidRPr="00512678">
        <w:rPr>
          <w:rFonts w:cs="Times New Roman"/>
          <w:i/>
          <w:iCs/>
        </w:rPr>
        <w:t>Lampropholis delicata</w:t>
      </w:r>
      <w:r w:rsidRPr="00512678">
        <w:rPr>
          <w:rFonts w:cs="Times New Roman"/>
        </w:rPr>
        <w:t>) and the common garden skink (</w:t>
      </w:r>
      <w:r w:rsidRPr="00512678">
        <w:rPr>
          <w:rFonts w:cs="Times New Roman"/>
          <w:i/>
          <w:iCs/>
        </w:rPr>
        <w:t>L. guichenoti</w:t>
      </w:r>
      <w:r w:rsidRPr="00512678">
        <w:rPr>
          <w:rFonts w:cs="Times New Roman"/>
        </w:rPr>
        <w:t>). Both species are oviparous, generalist, small (</w:t>
      </w:r>
      <w:r w:rsidRPr="00512678">
        <w:rPr>
          <w:rFonts w:ascii="Cambria Math" w:hAnsi="Cambria Math" w:cs="Cambria Math"/>
        </w:rPr>
        <w:t>∼</w:t>
      </w:r>
      <w:r w:rsidRPr="00512678">
        <w:rPr>
          <w:rFonts w:cs="Times New Roman"/>
        </w:rPr>
        <w:t>35-55 mm snout-vent length (SVL)) lizards that are sympatric in suburban areas throughout south-eastern Australia (</w:t>
      </w:r>
      <w:hyperlink w:anchor="ref-chapple_know_2011">
        <w:r w:rsidRPr="00512678">
          <w:rPr>
            <w:rStyle w:val="Hyperlink"/>
            <w:rFonts w:cs="Times New Roman"/>
          </w:rPr>
          <w:t>Chapple et al., 2011</w:t>
        </w:r>
      </w:hyperlink>
      <w:r w:rsidRPr="00512678">
        <w:rPr>
          <w:rFonts w:cs="Times New Roman"/>
        </w:rPr>
        <w:t xml:space="preserve">, </w:t>
      </w:r>
      <w:hyperlink w:anchor="ref-chapple_biology_2014">
        <w:r w:rsidRPr="00512678">
          <w:rPr>
            <w:rStyle w:val="Hyperlink"/>
            <w:rFonts w:cs="Times New Roman"/>
          </w:rPr>
          <w:t>2014</w:t>
        </w:r>
      </w:hyperlink>
      <w:r w:rsidRPr="00512678">
        <w:rPr>
          <w:rFonts w:cs="Times New Roman"/>
        </w:rPr>
        <w:t xml:space="preserve">). However, while </w:t>
      </w:r>
      <w:r w:rsidRPr="00512678">
        <w:rPr>
          <w:rFonts w:cs="Times New Roman"/>
          <w:i/>
          <w:iCs/>
        </w:rPr>
        <w:t>L. delicata</w:t>
      </w:r>
      <w:r w:rsidRPr="00512678">
        <w:rPr>
          <w:rFonts w:cs="Times New Roman"/>
        </w:rPr>
        <w:t xml:space="preserve"> has been reported as a successful invader in New Zealand and Hawaii, there are no such reports for </w:t>
      </w:r>
      <w:r w:rsidRPr="00512678">
        <w:rPr>
          <w:rFonts w:cs="Times New Roman"/>
          <w:i/>
          <w:iCs/>
        </w:rPr>
        <w:t>L. guichenoti</w:t>
      </w:r>
      <w:r w:rsidRPr="00512678">
        <w:rPr>
          <w:rFonts w:cs="Times New Roman"/>
        </w:rPr>
        <w:t xml:space="preserve"> (</w:t>
      </w:r>
      <w:hyperlink w:anchor="ref-chapple_know_2011">
        <w:r w:rsidRPr="00512678">
          <w:rPr>
            <w:rStyle w:val="Hyperlink"/>
            <w:rFonts w:cs="Times New Roman"/>
          </w:rPr>
          <w:t>Chapple et al., 2011</w:t>
        </w:r>
      </w:hyperlink>
      <w:r w:rsidRPr="00512678">
        <w:rPr>
          <w:rFonts w:cs="Times New Roman"/>
        </w:rPr>
        <w:t xml:space="preserve">, </w:t>
      </w:r>
      <w:hyperlink w:anchor="ref-chapple_biology_2014">
        <w:r w:rsidRPr="00512678">
          <w:rPr>
            <w:rStyle w:val="Hyperlink"/>
            <w:rFonts w:cs="Times New Roman"/>
          </w:rPr>
          <w:t>2014</w:t>
        </w:r>
      </w:hyperlink>
      <w:r w:rsidRPr="00512678">
        <w:rPr>
          <w:rFonts w:cs="Times New Roman"/>
        </w:rPr>
        <w:t>). Differences in the ability to colonise new environments are not related to cognitive abilities (</w:t>
      </w:r>
      <w:hyperlink w:anchor="ref-bezzina2014does">
        <w:r w:rsidRPr="00512678">
          <w:rPr>
            <w:rStyle w:val="Hyperlink"/>
            <w:rFonts w:cs="Times New Roman"/>
          </w:rPr>
          <w:t>Bezzina et al., 2014</w:t>
        </w:r>
      </w:hyperlink>
      <w:r w:rsidRPr="00512678">
        <w:rPr>
          <w:rFonts w:cs="Times New Roman"/>
        </w:rPr>
        <w:t xml:space="preserve">; </w:t>
      </w:r>
      <w:hyperlink w:anchor="ref-recio2025cognitive">
        <w:r w:rsidRPr="00512678">
          <w:rPr>
            <w:rStyle w:val="Hyperlink"/>
            <w:rFonts w:cs="Times New Roman"/>
          </w:rPr>
          <w:t>Recio et al., 2025b</w:t>
        </w:r>
      </w:hyperlink>
      <w:r w:rsidRPr="00512678">
        <w:rPr>
          <w:rFonts w:cs="Times New Roman"/>
        </w:rPr>
        <w:t xml:space="preserve">, </w:t>
      </w:r>
      <w:hyperlink w:anchor="ref-recio2025early">
        <w:r w:rsidRPr="00512678">
          <w:rPr>
            <w:rStyle w:val="Hyperlink"/>
            <w:rFonts w:cs="Times New Roman"/>
          </w:rPr>
          <w:t>2025a</w:t>
        </w:r>
      </w:hyperlink>
      <w:r w:rsidRPr="00512678">
        <w:rPr>
          <w:rFonts w:cs="Times New Roman"/>
        </w:rPr>
        <w:t>), but could be associated with differences in personality (</w:t>
      </w:r>
      <w:hyperlink w:anchor="ref-chapple_know_2011">
        <w:r w:rsidRPr="00512678">
          <w:rPr>
            <w:rStyle w:val="Hyperlink"/>
            <w:rFonts w:cs="Times New Roman"/>
          </w:rPr>
          <w:t>Chapple et al., 2011</w:t>
        </w:r>
      </w:hyperlink>
      <w:r w:rsidRPr="00512678">
        <w:rPr>
          <w:rFonts w:cs="Times New Roman"/>
        </w:rPr>
        <w:t>), which may be linked to different responses to acute and chronic processive stressors (</w:t>
      </w:r>
      <w:hyperlink w:anchor="ref-koolhaas1999coping">
        <w:r w:rsidRPr="00512678">
          <w:rPr>
            <w:rStyle w:val="Hyperlink"/>
            <w:rFonts w:cs="Times New Roman"/>
          </w:rPr>
          <w:t>Koolhaas et al., 1999</w:t>
        </w:r>
      </w:hyperlink>
      <w:r w:rsidRPr="00512678">
        <w:rPr>
          <w:rFonts w:cs="Times New Roman"/>
        </w:rPr>
        <w:t>).</w:t>
      </w:r>
    </w:p>
    <w:p w14:paraId="3EC934DF" w14:textId="77777777" w:rsidR="00705BBC" w:rsidRPr="00CB5E51" w:rsidRDefault="008E18A4" w:rsidP="003F0A48">
      <w:pPr>
        <w:pStyle w:val="Heading3"/>
        <w:spacing w:line="480" w:lineRule="auto"/>
        <w:rPr>
          <w:rFonts w:ascii="Times New Roman" w:hAnsi="Times New Roman" w:cs="Times New Roman"/>
          <w:b w:val="0"/>
          <w:i/>
          <w:color w:val="000000" w:themeColor="text1"/>
        </w:rPr>
      </w:pPr>
      <w:bookmarkStart w:id="3" w:name="collection-and-housing"/>
      <w:bookmarkEnd w:id="2"/>
      <w:r w:rsidRPr="00CB5E51">
        <w:rPr>
          <w:rFonts w:ascii="Times New Roman" w:hAnsi="Times New Roman" w:cs="Times New Roman"/>
          <w:b w:val="0"/>
          <w:i/>
          <w:color w:val="000000" w:themeColor="text1"/>
        </w:rPr>
        <w:t>Collection and housing</w:t>
      </w:r>
    </w:p>
    <w:p w14:paraId="3EC934E0" w14:textId="77777777" w:rsidR="00705BBC" w:rsidRPr="00512678" w:rsidRDefault="008E18A4" w:rsidP="003F0A48">
      <w:pPr>
        <w:pStyle w:val="FirstParagraph"/>
        <w:spacing w:line="480" w:lineRule="auto"/>
        <w:rPr>
          <w:rFonts w:cs="Times New Roman"/>
        </w:rPr>
      </w:pPr>
      <w:r w:rsidRPr="00512678">
        <w:rPr>
          <w:rFonts w:cs="Times New Roman"/>
          <w:i/>
          <w:iCs/>
        </w:rPr>
        <w:t>Breeding colony</w:t>
      </w:r>
      <w:r w:rsidRPr="00512678">
        <w:rPr>
          <w:rFonts w:cs="Times New Roman"/>
        </w:rPr>
        <w:t xml:space="preserve"> - Lizards came from a breeding colony established in the laboratory since 2019. This colony consisted of 270 adults of </w:t>
      </w:r>
      <w:r w:rsidRPr="00512678">
        <w:rPr>
          <w:rFonts w:cs="Times New Roman"/>
          <w:i/>
          <w:iCs/>
        </w:rPr>
        <w:t>L. delicata</w:t>
      </w:r>
      <w:r w:rsidRPr="00512678">
        <w:rPr>
          <w:rFonts w:cs="Times New Roman"/>
        </w:rPr>
        <w:t xml:space="preserve"> and 180 adults of </w:t>
      </w:r>
      <w:r w:rsidRPr="00512678">
        <w:rPr>
          <w:rFonts w:cs="Times New Roman"/>
          <w:i/>
          <w:iCs/>
        </w:rPr>
        <w:t>L. guichenoti</w:t>
      </w:r>
      <w:r w:rsidRPr="00512678">
        <w:rPr>
          <w:rFonts w:cs="Times New Roman"/>
        </w:rPr>
        <w:t xml:space="preserve"> </w:t>
      </w:r>
      <w:r w:rsidRPr="00512678">
        <w:rPr>
          <w:rFonts w:cs="Times New Roman"/>
        </w:rPr>
        <w:t>housed in plastic containers (41.5 L x 30.5 W x 21 H cm) with two males and four females per enclosure. Enclosures were provided with shelter, nonstick matting, and several small water dishes. The lizards were given water daily and were fed approximately 40 mid-size crickets (</w:t>
      </w:r>
      <w:r w:rsidRPr="00512678">
        <w:rPr>
          <w:rFonts w:cs="Times New Roman"/>
          <w:i/>
          <w:iCs/>
        </w:rPr>
        <w:t>Acheta domestica</w:t>
      </w:r>
      <w:r w:rsidRPr="00512678">
        <w:rPr>
          <w:rFonts w:cs="Times New Roman"/>
        </w:rPr>
        <w:t xml:space="preserve">) per enclosure three days a week. The crickets were dusted with calcium weekly and multivitamins and calcium biweekly. Room temperature was set to 22-24 ºC, but we also </w:t>
      </w:r>
      <w:r w:rsidRPr="00512678">
        <w:rPr>
          <w:rFonts w:cs="Times New Roman"/>
        </w:rPr>
        <w:lastRenderedPageBreak/>
        <w:t>provided the enclosures with a heat cord and a he</w:t>
      </w:r>
      <w:r w:rsidRPr="00512678">
        <w:rPr>
          <w:rFonts w:cs="Times New Roman"/>
        </w:rPr>
        <w:t>at lamp following a 12 h light:12 h dark cycle, keeping the warm side of the enclosures at 34 ºC.</w:t>
      </w:r>
    </w:p>
    <w:p w14:paraId="3EC934E1" w14:textId="77777777" w:rsidR="00705BBC" w:rsidRPr="00512678" w:rsidRDefault="008E18A4" w:rsidP="003F0A48">
      <w:pPr>
        <w:pStyle w:val="BodyText"/>
        <w:spacing w:line="480" w:lineRule="auto"/>
        <w:rPr>
          <w:rFonts w:ascii="Times New Roman" w:hAnsi="Times New Roman" w:cs="Times New Roman"/>
        </w:rPr>
      </w:pPr>
      <w:r w:rsidRPr="00512678">
        <w:rPr>
          <w:rFonts w:ascii="Times New Roman" w:hAnsi="Times New Roman" w:cs="Times New Roman"/>
          <w:i/>
          <w:iCs/>
        </w:rPr>
        <w:t>Eggs collection and incubation</w:t>
      </w:r>
      <w:r w:rsidRPr="00512678">
        <w:rPr>
          <w:rFonts w:ascii="Times New Roman" w:hAnsi="Times New Roman" w:cs="Times New Roman"/>
        </w:rPr>
        <w:t xml:space="preserve"> - Eggs were collected between mid-October 2022 to the end of February 2023. We placed a small box (12.5 L x 8.3 W x 5 H cm) with moist vermiculite on one side of the communal enclosures to provide females with a place to lay the eggs. These boxes were checked three days a week. After egg collection, we measured length and width with a digital caliper to the nearest 0.1 mm and weighed the eggs with a (OHAUS, Model spx123) digital scale with an accuracy of ± 0.001 g error. Then eggs were treated with CORT or</w:t>
      </w:r>
      <w:r w:rsidRPr="00512678">
        <w:rPr>
          <w:rFonts w:ascii="Times New Roman" w:hAnsi="Times New Roman" w:cs="Times New Roman"/>
        </w:rPr>
        <w:t xml:space="preserve"> vehicle (see CORT and temperature manipulation below) and were placed in individual cups (80 mL) with moist vermiculite (12 parts water to 4 parts vermiculite). The cups were covered with cling wrap to retain moisture and left in two incubators at two different temperatures (see CORT and temperature manipulation below) until hatching.</w:t>
      </w:r>
    </w:p>
    <w:p w14:paraId="3EC934E2" w14:textId="77777777" w:rsidR="00705BBC" w:rsidRPr="00512678" w:rsidRDefault="008E18A4" w:rsidP="003F0A48">
      <w:pPr>
        <w:pStyle w:val="BodyText"/>
        <w:spacing w:line="480" w:lineRule="auto"/>
        <w:rPr>
          <w:rFonts w:ascii="Times New Roman" w:hAnsi="Times New Roman" w:cs="Times New Roman"/>
        </w:rPr>
      </w:pPr>
      <w:r w:rsidRPr="00512678">
        <w:rPr>
          <w:rFonts w:ascii="Times New Roman" w:hAnsi="Times New Roman" w:cs="Times New Roman"/>
          <w:i/>
          <w:iCs/>
        </w:rPr>
        <w:t>Hatchlings</w:t>
      </w:r>
      <w:r w:rsidRPr="00512678">
        <w:rPr>
          <w:rFonts w:ascii="Times New Roman" w:hAnsi="Times New Roman" w:cs="Times New Roman"/>
        </w:rPr>
        <w:t xml:space="preserve"> - Incubators were checked three times a week for hatchlings. Lizards were measured and weighed immediately after hatching. Snout-vent length (SVL) and tail length (TL) were measured to the nearest millimeter, and weight was recorded using a (OHAUS, Model spx123) digital scale with an accuracy of ± 0.001 g. Hatchlings were then placed in individual enclosures (18.7L x 13.2W x 6.3H cm) with nonstick matting and a small water dish. All care otherwise follows similar protocols to adults (see above).</w:t>
      </w:r>
    </w:p>
    <w:p w14:paraId="3EC934E3" w14:textId="77777777" w:rsidR="00705BBC" w:rsidRPr="00CB5E51" w:rsidRDefault="008E18A4" w:rsidP="003F0A48">
      <w:pPr>
        <w:pStyle w:val="Heading4"/>
        <w:spacing w:line="480" w:lineRule="auto"/>
        <w:rPr>
          <w:rFonts w:ascii="Times New Roman" w:hAnsi="Times New Roman" w:cs="Times New Roman"/>
          <w:color w:val="000000" w:themeColor="text1"/>
        </w:rPr>
      </w:pPr>
      <w:bookmarkStart w:id="4" w:name="cort-and-temperature-manipulation"/>
      <w:r w:rsidRPr="00CB5E51">
        <w:rPr>
          <w:rFonts w:ascii="Times New Roman" w:hAnsi="Times New Roman" w:cs="Times New Roman"/>
          <w:color w:val="000000" w:themeColor="text1"/>
        </w:rPr>
        <w:t>CORT and Temperature manipulation</w:t>
      </w:r>
    </w:p>
    <w:p w14:paraId="3EC934E4" w14:textId="77777777" w:rsidR="00705BBC" w:rsidRPr="00512678" w:rsidRDefault="008E18A4" w:rsidP="003F0A48">
      <w:pPr>
        <w:pStyle w:val="FirstParagraph"/>
        <w:spacing w:line="480" w:lineRule="auto"/>
        <w:rPr>
          <w:rFonts w:cs="Times New Roman"/>
        </w:rPr>
      </w:pPr>
      <w:r w:rsidRPr="00512678">
        <w:rPr>
          <w:rFonts w:cs="Times New Roman"/>
        </w:rPr>
        <w:t xml:space="preserve">To test the interactive effects of CORT and incubation temperature, we manipulated CORT concentrations in eggs and incubated them at cold (23 ± 3 ºC) or hot (28 ± 3 ºC) conditions (see </w:t>
      </w:r>
      <w:hyperlink w:anchor="fig-Methods">
        <w:r w:rsidRPr="00512678">
          <w:rPr>
            <w:rStyle w:val="Hyperlink"/>
            <w:rFonts w:cs="Times New Roman"/>
          </w:rPr>
          <w:t>Fig. 1</w:t>
        </w:r>
      </w:hyperlink>
      <w:r w:rsidRPr="00512678">
        <w:rPr>
          <w:rFonts w:cs="Times New Roman"/>
        </w:rPr>
        <w:t xml:space="preserve"> A). We used a partial split clutch design where eggs from a given clutch were distributed </w:t>
      </w:r>
      <w:r w:rsidRPr="00512678">
        <w:rPr>
          <w:rFonts w:cs="Times New Roman"/>
        </w:rPr>
        <w:lastRenderedPageBreak/>
        <w:t>equally across the four treatments when clutch sizes were larger than four and randomly across treatments when less than four. Eggs were topically supplied with either 5 µL of crystalline corticosterone (Sigma, Cat. No. C2505) dissolved in 100% ethanol at a final 10 pg CORT/mL concentration (CORT treatment), or an equal volume of 100% Ethanol (Control treatment). We selected doses based on our previous study, where CO</w:t>
      </w:r>
      <w:r w:rsidRPr="00512678">
        <w:rPr>
          <w:rFonts w:cs="Times New Roman"/>
        </w:rPr>
        <w:t>RT treatment increased mean yolk CORT levels by approximately 2 standard deviations above the mean natural concentration (</w:t>
      </w:r>
      <w:hyperlink w:anchor="ref-crino2024eggs">
        <w:r w:rsidRPr="00512678">
          <w:rPr>
            <w:rStyle w:val="Hyperlink"/>
            <w:rFonts w:cs="Times New Roman"/>
          </w:rPr>
          <w:t>Crino et al., 2024</w:t>
        </w:r>
      </w:hyperlink>
      <w:r w:rsidRPr="00512678">
        <w:rPr>
          <w:rFonts w:cs="Times New Roman"/>
        </w:rPr>
        <w:t>). Mean incubation temperatures represent the lower and upper limits of the natural range of nest temperatures in both species (</w:t>
      </w:r>
      <w:hyperlink w:anchor="ref-cheetham2011embryonic">
        <w:r w:rsidRPr="00512678">
          <w:rPr>
            <w:rStyle w:val="Hyperlink"/>
            <w:rFonts w:cs="Times New Roman"/>
          </w:rPr>
          <w:t>Cheetham et al., 2011</w:t>
        </w:r>
      </w:hyperlink>
      <w:r w:rsidRPr="00512678">
        <w:rPr>
          <w:rFonts w:cs="Times New Roman"/>
        </w:rPr>
        <w:t xml:space="preserve">; </w:t>
      </w:r>
      <w:hyperlink w:anchor="ref-qualls2000post">
        <w:r w:rsidRPr="00512678">
          <w:rPr>
            <w:rStyle w:val="Hyperlink"/>
            <w:rFonts w:cs="Times New Roman"/>
          </w:rPr>
          <w:t>Qualls &amp; Shine, 2000</w:t>
        </w:r>
      </w:hyperlink>
      <w:r w:rsidRPr="00512678">
        <w:rPr>
          <w:rFonts w:cs="Times New Roman"/>
        </w:rPr>
        <w:t>).</w:t>
      </w:r>
    </w:p>
    <w:p w14:paraId="3EC934E5" w14:textId="77777777" w:rsidR="00705BBC" w:rsidRPr="00CB5E51" w:rsidRDefault="008E18A4" w:rsidP="003F0A48">
      <w:pPr>
        <w:pStyle w:val="Heading4"/>
        <w:spacing w:line="480" w:lineRule="auto"/>
        <w:rPr>
          <w:rFonts w:ascii="Times New Roman" w:hAnsi="Times New Roman" w:cs="Times New Roman"/>
          <w:color w:val="000000" w:themeColor="text1"/>
        </w:rPr>
      </w:pPr>
      <w:bookmarkStart w:id="5" w:name="Xcbdc2632d4d1806b58371fd19d7dfd87d9586ad"/>
      <w:bookmarkEnd w:id="4"/>
      <w:r w:rsidRPr="00CB5E51">
        <w:rPr>
          <w:rFonts w:ascii="Times New Roman" w:hAnsi="Times New Roman" w:cs="Times New Roman"/>
          <w:color w:val="000000" w:themeColor="text1"/>
        </w:rPr>
        <w:t>Response to acute and long-term stressors</w:t>
      </w:r>
    </w:p>
    <w:p w14:paraId="3EC934E6" w14:textId="77777777" w:rsidR="00705BBC" w:rsidRPr="00512678" w:rsidRDefault="008E18A4" w:rsidP="003F0A48">
      <w:pPr>
        <w:pStyle w:val="FirstParagraph"/>
        <w:spacing w:line="480" w:lineRule="auto"/>
        <w:rPr>
          <w:rFonts w:cs="Times New Roman"/>
        </w:rPr>
      </w:pPr>
      <w:r w:rsidRPr="00512678">
        <w:rPr>
          <w:rFonts w:cs="Times New Roman"/>
        </w:rPr>
        <w:t>Three weeks before the start of the behavioural tests, we adapted the lizard enclosures to the experimental setup. The enclosures used for the stress response trials were the same as those where the lizards had previously been housed, but modified to include only a single shelter (9 × 6 × 1.5 cm) placed at one end and a water dish in the centre. All other shelter materials and the matting substrate were removed to allow continuous monitoring. The enclosures were then relocated to the experimental rooms, eac</w:t>
      </w:r>
      <w:r w:rsidRPr="00512678">
        <w:rPr>
          <w:rFonts w:cs="Times New Roman"/>
        </w:rPr>
        <w:t xml:space="preserve">h containing six racks equipped with their own CCTV system (model DVR-HP210475). The number of lizards per treatment was counterbalanced across racks to control for potential effects of room or rack position. In these three weeks, lizards were fed one calcium- and multivitamin-dusted cricket per day, and water was provided </w:t>
      </w:r>
      <w:r w:rsidRPr="00512678">
        <w:rPr>
          <w:rFonts w:cs="Times New Roman"/>
          <w:i/>
          <w:iCs/>
        </w:rPr>
        <w:t>ad libitum</w:t>
      </w:r>
      <w:r w:rsidRPr="00512678">
        <w:rPr>
          <w:rFonts w:cs="Times New Roman"/>
        </w:rPr>
        <w:t>. A temperature gradient was maintained using heat cords and heat lamps on a 12:12 h light–dark cycle, with room temperatures kept between 22–24 °C.</w:t>
      </w:r>
    </w:p>
    <w:p w14:paraId="3EC934E7" w14:textId="77777777" w:rsidR="00705BBC" w:rsidRPr="00512678" w:rsidRDefault="008E18A4" w:rsidP="003F0A48">
      <w:pPr>
        <w:pStyle w:val="BodyText"/>
        <w:spacing w:line="480" w:lineRule="auto"/>
        <w:rPr>
          <w:rFonts w:ascii="Times New Roman" w:hAnsi="Times New Roman" w:cs="Times New Roman"/>
        </w:rPr>
      </w:pPr>
      <w:r w:rsidRPr="00512678">
        <w:rPr>
          <w:rFonts w:ascii="Times New Roman" w:hAnsi="Times New Roman" w:cs="Times New Roman"/>
        </w:rPr>
        <w:t>To test the effects of prenatal conditions on the response to a stressor, we simulated a predatory attack - a standardized processive stressor (</w:t>
      </w:r>
      <w:hyperlink w:anchor="ref-iglesias2024maternal">
        <w:r w:rsidRPr="00512678">
          <w:rPr>
            <w:rStyle w:val="Hyperlink"/>
            <w:rFonts w:ascii="Times New Roman" w:hAnsi="Times New Roman" w:cs="Times New Roman"/>
          </w:rPr>
          <w:t>Iglesias-Carrasco et al., 2024</w:t>
        </w:r>
      </w:hyperlink>
      <w:r w:rsidRPr="00512678">
        <w:rPr>
          <w:rFonts w:ascii="Times New Roman" w:hAnsi="Times New Roman" w:cs="Times New Roman"/>
        </w:rPr>
        <w:t xml:space="preserve">; </w:t>
      </w:r>
      <w:hyperlink w:anchor="ref-thaker2009acute">
        <w:r w:rsidRPr="00512678">
          <w:rPr>
            <w:rStyle w:val="Hyperlink"/>
            <w:rFonts w:ascii="Times New Roman" w:hAnsi="Times New Roman" w:cs="Times New Roman"/>
          </w:rPr>
          <w:t>Thaker et al., 2009</w:t>
        </w:r>
      </w:hyperlink>
      <w:r w:rsidRPr="00512678">
        <w:rPr>
          <w:rFonts w:ascii="Times New Roman" w:hAnsi="Times New Roman" w:cs="Times New Roman"/>
        </w:rPr>
        <w:t xml:space="preserve">; </w:t>
      </w:r>
      <w:hyperlink w:anchor="ref-trompeter2011invader">
        <w:r w:rsidRPr="00512678">
          <w:rPr>
            <w:rStyle w:val="Hyperlink"/>
            <w:rFonts w:ascii="Times New Roman" w:hAnsi="Times New Roman" w:cs="Times New Roman"/>
          </w:rPr>
          <w:t>Trompeter &amp; Langkilde, 2011</w:t>
        </w:r>
      </w:hyperlink>
      <w:r w:rsidRPr="00512678">
        <w:rPr>
          <w:rFonts w:ascii="Times New Roman" w:hAnsi="Times New Roman" w:cs="Times New Roman"/>
        </w:rPr>
        <w:t>) - once daily over multiple days. Each trial began with one of the researchers (PR) removing the water dish from the enclosure, followed by the shelter. The lizard was then chased for 60 seconds using a soft paintbrush, simulating the predatory attack. Immediately after the chase, the shelter — but not the water dish — was returned to its original position, marking the start of the behavioural observation period. The lizard’s behaviour was then recorded for one hour. All videos were later analysed by MD, w</w:t>
      </w:r>
      <w:r w:rsidRPr="00512678">
        <w:rPr>
          <w:rFonts w:ascii="Times New Roman" w:hAnsi="Times New Roman" w:cs="Times New Roman"/>
        </w:rPr>
        <w:t>ho was blinded to the lizards’ treatment. From each video, we recorded three behavioural variables: i) latency to move — the time spent immobile immediately after the simulated attack; ii) latency to shelter — the time it took the lizard to hide under the shelter after resuming movement; and iii) emergence — whether the lizard emerged from the shelter during the 40 minutes following hiding (1 = emerged, 0 = did not emerge). A lizard was considered to have resumed movement if it moved continuously for at lea</w:t>
      </w:r>
      <w:r w:rsidRPr="00512678">
        <w:rPr>
          <w:rFonts w:ascii="Times New Roman" w:hAnsi="Times New Roman" w:cs="Times New Roman"/>
        </w:rPr>
        <w:t>st five seconds, and to be under shelter if no limbs were visible. This procedure was repeated daily for eight consecutive days to assess the effects of long-term exposure to a processive stressor. All trials were conducted between 1000–1400 h, when lizards were most active.</w:t>
      </w:r>
    </w:p>
    <w:p w14:paraId="3EC934E8" w14:textId="77777777" w:rsidR="00705BBC" w:rsidRPr="00512678" w:rsidRDefault="008E18A4" w:rsidP="003F0A48">
      <w:pPr>
        <w:pStyle w:val="BodyText"/>
        <w:spacing w:line="480" w:lineRule="auto"/>
        <w:rPr>
          <w:rFonts w:ascii="Times New Roman" w:hAnsi="Times New Roman" w:cs="Times New Roman"/>
        </w:rPr>
      </w:pPr>
      <w:r w:rsidRPr="00512678">
        <w:rPr>
          <w:rFonts w:ascii="Times New Roman" w:hAnsi="Times New Roman" w:cs="Times New Roman"/>
        </w:rPr>
        <w:t xml:space="preserve">Both before and after the completion of the behavioural tests, lizard mass was measured to the nearest 0.001 g using a digital scale. Change in mass was calculated as the difference between the final minus the initial mass. Change in mass was used as a proxy for the metabolic cost of repeated stress exposure, where mass loss or lower growth was considered as higher costs. To control for hunger levels and potential effects of food ingestion on mass change, we also recorded the number of crickets ingested by </w:t>
      </w:r>
      <w:r w:rsidRPr="00512678">
        <w:rPr>
          <w:rFonts w:ascii="Times New Roman" w:hAnsi="Times New Roman" w:cs="Times New Roman"/>
        </w:rPr>
        <w:t xml:space="preserve">each lizard during the acclimation period. To do so, we placed a known number of crickets in each enclosure after each of the trials, and counted the number of crickets remaining after 24 hours. The total number of crickets ingested during the </w:t>
      </w:r>
      <w:r w:rsidRPr="00512678">
        <w:rPr>
          <w:rFonts w:ascii="Times New Roman" w:hAnsi="Times New Roman" w:cs="Times New Roman"/>
        </w:rPr>
        <w:lastRenderedPageBreak/>
        <w:t xml:space="preserve">eight days of tests was then used as a covariate in the analyses of mass change. The experimental design is summarised in </w:t>
      </w:r>
      <w:hyperlink w:anchor="fig-Methods">
        <w:r w:rsidRPr="00512678">
          <w:rPr>
            <w:rStyle w:val="Hyperlink"/>
            <w:rFonts w:ascii="Times New Roman" w:hAnsi="Times New Roman" w:cs="Times New Roman"/>
          </w:rPr>
          <w:t>Fig. 1</w:t>
        </w:r>
      </w:hyperlink>
      <w:r w:rsidRPr="00512678">
        <w:rPr>
          <w:rFonts w:ascii="Times New Roman" w:hAnsi="Times New Roman" w:cs="Times New Roman"/>
        </w:rPr>
        <w:t xml:space="preserve"> B.</w:t>
      </w:r>
    </w:p>
    <w:tbl>
      <w:tblPr>
        <w:tblStyle w:val="Table"/>
        <w:tblW w:w="5000" w:type="pct"/>
        <w:tblLook w:val="0000" w:firstRow="0" w:lastRow="0" w:firstColumn="0" w:lastColumn="0" w:noHBand="0" w:noVBand="0"/>
      </w:tblPr>
      <w:tblGrid>
        <w:gridCol w:w="9360"/>
      </w:tblGrid>
      <w:tr w:rsidR="00705BBC" w:rsidRPr="00512678" w14:paraId="3EC934EB" w14:textId="77777777">
        <w:tc>
          <w:tcPr>
            <w:tcW w:w="0" w:type="auto"/>
          </w:tcPr>
          <w:p w14:paraId="3EC934E9" w14:textId="77777777" w:rsidR="00705BBC" w:rsidRPr="00512678" w:rsidRDefault="008E18A4" w:rsidP="003F0A48">
            <w:pPr>
              <w:spacing w:line="480" w:lineRule="auto"/>
              <w:jc w:val="center"/>
              <w:rPr>
                <w:rFonts w:ascii="Times New Roman" w:hAnsi="Times New Roman" w:cs="Times New Roman"/>
              </w:rPr>
            </w:pPr>
            <w:bookmarkStart w:id="6" w:name="fig-Methods"/>
            <w:r w:rsidRPr="00512678">
              <w:rPr>
                <w:rFonts w:ascii="Times New Roman" w:hAnsi="Times New Roman" w:cs="Times New Roman"/>
                <w:noProof/>
              </w:rPr>
              <w:drawing>
                <wp:inline distT="0" distB="0" distL="0" distR="0" wp14:anchorId="3EC9385B" wp14:editId="3EC9385C">
                  <wp:extent cx="5943600" cy="4891445"/>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Others/Methods.png"/>
                          <pic:cNvPicPr>
                            <a:picLocks noChangeAspect="1" noChangeArrowheads="1"/>
                          </pic:cNvPicPr>
                        </pic:nvPicPr>
                        <pic:blipFill>
                          <a:blip r:embed="rId7"/>
                          <a:stretch>
                            <a:fillRect/>
                          </a:stretch>
                        </pic:blipFill>
                        <pic:spPr bwMode="auto">
                          <a:xfrm>
                            <a:off x="0" y="0"/>
                            <a:ext cx="5943600" cy="4891445"/>
                          </a:xfrm>
                          <a:prstGeom prst="rect">
                            <a:avLst/>
                          </a:prstGeom>
                          <a:noFill/>
                          <a:ln w="9525">
                            <a:noFill/>
                            <a:headEnd/>
                            <a:tailEnd/>
                          </a:ln>
                        </pic:spPr>
                      </pic:pic>
                    </a:graphicData>
                  </a:graphic>
                </wp:inline>
              </w:drawing>
            </w:r>
          </w:p>
          <w:p w14:paraId="3EC934EA" w14:textId="77777777" w:rsidR="00705BBC" w:rsidRPr="00512678" w:rsidRDefault="008E18A4" w:rsidP="003F0A48">
            <w:pPr>
              <w:pStyle w:val="ImageCaption"/>
              <w:spacing w:before="200" w:line="480" w:lineRule="auto"/>
              <w:rPr>
                <w:rFonts w:cs="Times New Roman"/>
              </w:rPr>
            </w:pPr>
            <w:r w:rsidRPr="00512678">
              <w:rPr>
                <w:rFonts w:cs="Times New Roman"/>
              </w:rPr>
              <w:t xml:space="preserve">Fig. 1— Scheme of our experimental design. In panel A, the early environment manipulations leading to four experimental conditions. In panel B, the timeline of the postnatal stress-response assay: on Day 0 and 9, lizard mass was recorded; from Days 1–8, lizards were subjected daily to a simulated predator attack (chased with a soft paintbrush for 1 minute), followed by a 1-hour behavioural recording. Variables measured the latency to move, the </w:t>
            </w:r>
            <w:r w:rsidRPr="00512678">
              <w:rPr>
                <w:rFonts w:cs="Times New Roman"/>
              </w:rPr>
              <w:lastRenderedPageBreak/>
              <w:t>latency to shelter, and the probability of emergening from the shelter in 40 minutes after the stressor.</w:t>
            </w:r>
          </w:p>
        </w:tc>
        <w:bookmarkEnd w:id="6"/>
      </w:tr>
    </w:tbl>
    <w:p w14:paraId="3EC934EC" w14:textId="77777777" w:rsidR="00705BBC" w:rsidRPr="00CB5E51" w:rsidRDefault="008E18A4" w:rsidP="003F0A48">
      <w:pPr>
        <w:pStyle w:val="Heading3"/>
        <w:spacing w:line="480" w:lineRule="auto"/>
        <w:rPr>
          <w:rFonts w:ascii="Times New Roman" w:hAnsi="Times New Roman" w:cs="Times New Roman"/>
          <w:b w:val="0"/>
          <w:bCs w:val="0"/>
          <w:i/>
          <w:iCs/>
        </w:rPr>
      </w:pPr>
      <w:bookmarkStart w:id="7" w:name="statistical-analyses"/>
      <w:bookmarkEnd w:id="3"/>
      <w:bookmarkEnd w:id="5"/>
      <w:r w:rsidRPr="00CB5E51">
        <w:rPr>
          <w:rFonts w:ascii="Times New Roman" w:hAnsi="Times New Roman" w:cs="Times New Roman"/>
          <w:b w:val="0"/>
          <w:bCs w:val="0"/>
          <w:i/>
          <w:iCs/>
        </w:rPr>
        <w:lastRenderedPageBreak/>
        <w:t>Statistical analyses</w:t>
      </w:r>
    </w:p>
    <w:p w14:paraId="3EC934ED" w14:textId="77777777" w:rsidR="00705BBC" w:rsidRPr="00512678" w:rsidRDefault="008E18A4" w:rsidP="003F0A48">
      <w:pPr>
        <w:pStyle w:val="FirstParagraph"/>
        <w:spacing w:line="480" w:lineRule="auto"/>
        <w:rPr>
          <w:rFonts w:cs="Times New Roman"/>
        </w:rPr>
      </w:pPr>
      <w:r w:rsidRPr="00512678">
        <w:rPr>
          <w:rFonts w:cs="Times New Roman"/>
        </w:rPr>
        <w:t xml:space="preserve">We performed the analyses for each species separately. We fitted a total of eight models using the </w:t>
      </w:r>
      <w:r w:rsidRPr="00512678">
        <w:rPr>
          <w:rFonts w:cs="Times New Roman"/>
          <w:i/>
          <w:iCs/>
        </w:rPr>
        <w:t>brm</w:t>
      </w:r>
      <w:r w:rsidRPr="00512678">
        <w:rPr>
          <w:rFonts w:cs="Times New Roman"/>
        </w:rPr>
        <w:t xml:space="preserve"> package (</w:t>
      </w:r>
      <w:hyperlink w:anchor="ref-burkner2017brms">
        <w:r w:rsidRPr="00512678">
          <w:rPr>
            <w:rStyle w:val="Hyperlink"/>
            <w:rFonts w:cs="Times New Roman"/>
          </w:rPr>
          <w:t>Bürkner, 2017</w:t>
        </w:r>
      </w:hyperlink>
      <w:r w:rsidRPr="00512678">
        <w:rPr>
          <w:rFonts w:cs="Times New Roman"/>
        </w:rPr>
        <w:t xml:space="preserve">), which fits Bayesian multilevel models with </w:t>
      </w:r>
      <w:r w:rsidRPr="00512678">
        <w:rPr>
          <w:rFonts w:cs="Times New Roman"/>
          <w:i/>
          <w:iCs/>
        </w:rPr>
        <w:t>Stan</w:t>
      </w:r>
      <w:r w:rsidRPr="00512678">
        <w:rPr>
          <w:rFonts w:cs="Times New Roman"/>
        </w:rPr>
        <w:t xml:space="preserve"> (</w:t>
      </w:r>
      <w:hyperlink w:anchor="ref-stan">
        <w:r w:rsidRPr="00512678">
          <w:rPr>
            <w:rStyle w:val="Hyperlink"/>
            <w:rFonts w:cs="Times New Roman"/>
          </w:rPr>
          <w:t>Stan Development Team, 2024</w:t>
        </w:r>
      </w:hyperlink>
      <w:r w:rsidRPr="00512678">
        <w:rPr>
          <w:rFonts w:cs="Times New Roman"/>
        </w:rPr>
        <w:t>) with R version 4.4.0 (</w:t>
      </w:r>
      <w:hyperlink w:anchor="ref-R">
        <w:r w:rsidRPr="00512678">
          <w:rPr>
            <w:rStyle w:val="Hyperlink"/>
            <w:rFonts w:cs="Times New Roman"/>
          </w:rPr>
          <w:t>R Core Team, 2021</w:t>
        </w:r>
      </w:hyperlink>
      <w:r w:rsidRPr="00512678">
        <w:rPr>
          <w:rFonts w:cs="Times New Roman"/>
        </w:rPr>
        <w:t>). We ran four parallel MCMC chains of 10000 iterations for each model, with a warmup period of 4000 iterations.</w:t>
      </w:r>
    </w:p>
    <w:p w14:paraId="3EC934EE" w14:textId="77777777" w:rsidR="00705BBC" w:rsidRPr="00512678" w:rsidRDefault="008E18A4" w:rsidP="003F0A48">
      <w:pPr>
        <w:pStyle w:val="BodyText"/>
        <w:spacing w:line="480" w:lineRule="auto"/>
        <w:rPr>
          <w:rFonts w:ascii="Times New Roman" w:hAnsi="Times New Roman" w:cs="Times New Roman"/>
        </w:rPr>
      </w:pPr>
      <w:r w:rsidRPr="00512678">
        <w:rPr>
          <w:rFonts w:ascii="Times New Roman" w:hAnsi="Times New Roman" w:cs="Times New Roman"/>
        </w:rPr>
        <w:t>We used as the response variables the latency to move, the latency to shelter, and the emergence probability, as well as the change in mass after the eight days of stress exposure. We fitted separate models for each response variable. For the three behavioural variables, we included the prenatal condition (Control-Cold, CORT-Cold, Control-Hot, CORT-Hot), the day of the trial, and their interaction as fixed effects. To facilitate interpretation of the model intercepts, trial day was transformed so that day 1</w:t>
      </w:r>
      <w:r w:rsidRPr="00512678">
        <w:rPr>
          <w:rFonts w:ascii="Times New Roman" w:hAnsi="Times New Roman" w:cs="Times New Roman"/>
        </w:rPr>
        <w:t xml:space="preserve"> in the experiment corresponds to day 0 in the model (i.e., the intercept reflects lizard behaviour in response to the first exposure to the stressor). For the variable mass, we included the prenatal condition and the total number of crickets ingested per each individual during the eight days of stress exposure as predictors.</w:t>
      </w:r>
    </w:p>
    <w:p w14:paraId="3EC934EF" w14:textId="77777777" w:rsidR="00705BBC" w:rsidRPr="00512678" w:rsidRDefault="008E18A4" w:rsidP="003F0A48">
      <w:pPr>
        <w:pStyle w:val="BodyText"/>
        <w:spacing w:line="480" w:lineRule="auto"/>
        <w:rPr>
          <w:rFonts w:ascii="Times New Roman" w:hAnsi="Times New Roman" w:cs="Times New Roman"/>
        </w:rPr>
      </w:pPr>
      <w:r w:rsidRPr="00512678">
        <w:rPr>
          <w:rFonts w:ascii="Times New Roman" w:hAnsi="Times New Roman" w:cs="Times New Roman"/>
        </w:rPr>
        <w:t xml:space="preserve">We included each lizard’s random intercept and slope (trial) as a random factor in the behavioural models, but not when mass was the response. For all models, we included the clutch as a random factor. </w:t>
      </w:r>
      <w:r w:rsidRPr="00512678">
        <w:rPr>
          <w:rFonts w:ascii="Times New Roman" w:hAnsi="Times New Roman" w:cs="Times New Roman"/>
          <w:i/>
          <w:iCs/>
        </w:rPr>
        <w:t>L. delicata</w:t>
      </w:r>
      <w:r w:rsidRPr="00512678">
        <w:rPr>
          <w:rFonts w:ascii="Times New Roman" w:hAnsi="Times New Roman" w:cs="Times New Roman"/>
        </w:rPr>
        <w:t xml:space="preserve"> lays one clutch per year, while </w:t>
      </w:r>
      <w:r w:rsidRPr="00512678">
        <w:rPr>
          <w:rFonts w:ascii="Times New Roman" w:hAnsi="Times New Roman" w:cs="Times New Roman"/>
          <w:i/>
          <w:iCs/>
        </w:rPr>
        <w:t>L. guichenoti</w:t>
      </w:r>
      <w:r w:rsidRPr="00512678">
        <w:rPr>
          <w:rFonts w:ascii="Times New Roman" w:hAnsi="Times New Roman" w:cs="Times New Roman"/>
        </w:rPr>
        <w:t xml:space="preserve"> lays two (</w:t>
      </w:r>
      <w:hyperlink w:anchor="ref-chapple_know_2011">
        <w:r w:rsidRPr="00512678">
          <w:rPr>
            <w:rStyle w:val="Hyperlink"/>
            <w:rFonts w:ascii="Times New Roman" w:hAnsi="Times New Roman" w:cs="Times New Roman"/>
          </w:rPr>
          <w:t>Chapple et al., 2011</w:t>
        </w:r>
      </w:hyperlink>
      <w:r w:rsidRPr="00512678">
        <w:rPr>
          <w:rFonts w:ascii="Times New Roman" w:hAnsi="Times New Roman" w:cs="Times New Roman"/>
        </w:rPr>
        <w:t xml:space="preserve">; </w:t>
      </w:r>
      <w:hyperlink w:anchor="ref-chapple2015deliinvLHI">
        <w:r w:rsidRPr="00512678">
          <w:rPr>
            <w:rStyle w:val="Hyperlink"/>
            <w:rFonts w:ascii="Times New Roman" w:hAnsi="Times New Roman" w:cs="Times New Roman"/>
          </w:rPr>
          <w:t>Chapple et al., 2015</w:t>
        </w:r>
      </w:hyperlink>
      <w:r w:rsidRPr="00512678">
        <w:rPr>
          <w:rFonts w:ascii="Times New Roman" w:hAnsi="Times New Roman" w:cs="Times New Roman"/>
        </w:rPr>
        <w:t>). Since eggs were collected during half of the breeding season, clutches likely come from different mothers. Additionally, previous research has shown that clutches are generally sired by a single male, but sperm storage can occur (</w:t>
      </w:r>
      <w:hyperlink w:anchor="ref-kar2023heritability">
        <w:r w:rsidRPr="00512678">
          <w:rPr>
            <w:rStyle w:val="Hyperlink"/>
            <w:rFonts w:ascii="Times New Roman" w:hAnsi="Times New Roman" w:cs="Times New Roman"/>
          </w:rPr>
          <w:t>Kar et al., 2023</w:t>
        </w:r>
      </w:hyperlink>
      <w:r w:rsidRPr="00512678">
        <w:rPr>
          <w:rFonts w:ascii="Times New Roman" w:hAnsi="Times New Roman" w:cs="Times New Roman"/>
        </w:rPr>
        <w:t xml:space="preserve">). </w:t>
      </w:r>
      <w:r w:rsidRPr="00512678">
        <w:rPr>
          <w:rFonts w:ascii="Times New Roman" w:hAnsi="Times New Roman" w:cs="Times New Roman"/>
        </w:rPr>
        <w:lastRenderedPageBreak/>
        <w:t>Given our partial split-clutch design and the fact that maternal effects are expected to be stronger than paternal effects in these species, including the clutch as a random factor should account for the effects of parental identity.</w:t>
      </w:r>
    </w:p>
    <w:p w14:paraId="3EC934F0" w14:textId="77777777" w:rsidR="00705BBC" w:rsidRPr="00512678" w:rsidRDefault="008E18A4" w:rsidP="003F0A48">
      <w:pPr>
        <w:pStyle w:val="BodyText"/>
        <w:spacing w:line="480" w:lineRule="auto"/>
        <w:rPr>
          <w:rFonts w:ascii="Times New Roman" w:hAnsi="Times New Roman" w:cs="Times New Roman"/>
        </w:rPr>
      </w:pPr>
      <w:r w:rsidRPr="00512678">
        <w:rPr>
          <w:rFonts w:ascii="Times New Roman" w:hAnsi="Times New Roman" w:cs="Times New Roman"/>
        </w:rPr>
        <w:t>We used the posterior distributions of model parameters to test for differences between prenatal conditions. For behavioural variables, differences in the model intercepts between conditions were interpreted as differences in the acute response to a stressor (i.e., the first day of exposure), while differences in the slopes were interpreted as differences in behavioural adjustment across repeated exposures (i.e., chronic stress response). For mass change, between-treatments differences reflect differences i</w:t>
      </w:r>
      <w:r w:rsidRPr="00512678">
        <w:rPr>
          <w:rFonts w:ascii="Times New Roman" w:hAnsi="Times New Roman" w:cs="Times New Roman"/>
        </w:rPr>
        <w:t>n the energetic cost of the chronic stressor. We used the 95% Highest Posterior Density Intervals (95% HPDI) using the hdi function in bayestestR (</w:t>
      </w:r>
      <w:hyperlink w:anchor="ref-bayestestR">
        <w:r w:rsidRPr="00512678">
          <w:rPr>
            <w:rStyle w:val="Hyperlink"/>
            <w:rFonts w:ascii="Times New Roman" w:hAnsi="Times New Roman" w:cs="Times New Roman"/>
          </w:rPr>
          <w:t>Makowski et al., 2019</w:t>
        </w:r>
      </w:hyperlink>
      <w:r w:rsidRPr="00512678">
        <w:rPr>
          <w:rFonts w:ascii="Times New Roman" w:hAnsi="Times New Roman" w:cs="Times New Roman"/>
        </w:rPr>
        <w:t>) to test if the contrasts between treatments or the slopes for each treatment were different from zero.</w:t>
      </w:r>
    </w:p>
    <w:p w14:paraId="3EC934F1" w14:textId="77777777" w:rsidR="00705BBC" w:rsidRPr="00512678" w:rsidRDefault="008E18A4" w:rsidP="003F0A48">
      <w:pPr>
        <w:pStyle w:val="BodyText"/>
        <w:spacing w:line="480" w:lineRule="auto"/>
        <w:rPr>
          <w:rFonts w:ascii="Times New Roman" w:hAnsi="Times New Roman" w:cs="Times New Roman"/>
        </w:rPr>
      </w:pPr>
      <w:r w:rsidRPr="00512678">
        <w:rPr>
          <w:rFonts w:ascii="Times New Roman" w:hAnsi="Times New Roman" w:cs="Times New Roman"/>
        </w:rPr>
        <w:t>Differences between species were tested by comparing the posterior distributions of the intercepts and slopes of the different treatments. We used the posterior distributions of the intercepts and slopes to test for differences between species in their response to an acute stressor (intercept) and a chronic stressor (slope). 95% HPDI were used to test the hypothesis that the contrasts differed from zero.</w:t>
      </w:r>
    </w:p>
    <w:p w14:paraId="3EC934F2" w14:textId="77777777" w:rsidR="00705BBC" w:rsidRPr="00512678" w:rsidRDefault="008E18A4" w:rsidP="003F0A48">
      <w:pPr>
        <w:pStyle w:val="BodyText"/>
        <w:spacing w:line="480" w:lineRule="auto"/>
        <w:rPr>
          <w:rFonts w:ascii="Times New Roman" w:hAnsi="Times New Roman" w:cs="Times New Roman"/>
        </w:rPr>
      </w:pPr>
      <w:r w:rsidRPr="00512678">
        <w:rPr>
          <w:rFonts w:ascii="Times New Roman" w:hAnsi="Times New Roman" w:cs="Times New Roman"/>
        </w:rPr>
        <w:t>All the estimated parameters in the results were transformed back to original units employing appropriate formulas depending on the distribution employed in the models. The error structure for latency to move, latency to shelter, or mass change followed a lognormal distribution [family = lognormal()], while the probability of emerging from the shelter was modeled using a Bernoulli distribution with a logit link function [family = Bernoulli(link = ‘logit’)]. Change in mass was also rescaled by adding the min</w:t>
      </w:r>
      <w:r w:rsidRPr="00512678">
        <w:rPr>
          <w:rFonts w:ascii="Times New Roman" w:hAnsi="Times New Roman" w:cs="Times New Roman"/>
        </w:rPr>
        <w:t xml:space="preserve">imum change in mass recorded before running the </w:t>
      </w:r>
      <w:r w:rsidRPr="00512678">
        <w:rPr>
          <w:rFonts w:ascii="Times New Roman" w:hAnsi="Times New Roman" w:cs="Times New Roman"/>
        </w:rPr>
        <w:lastRenderedPageBreak/>
        <w:t>models to avoid negative values but transformed back to original values for the presentation of the results.</w:t>
      </w:r>
    </w:p>
    <w:p w14:paraId="3EC934F3" w14:textId="77777777" w:rsidR="00705BBC" w:rsidRPr="00512678" w:rsidRDefault="008E18A4" w:rsidP="003F0A48">
      <w:pPr>
        <w:pStyle w:val="Heading2"/>
        <w:spacing w:line="480" w:lineRule="auto"/>
        <w:rPr>
          <w:rFonts w:cs="Times New Roman"/>
        </w:rPr>
      </w:pPr>
      <w:bookmarkStart w:id="8" w:name="results"/>
      <w:bookmarkEnd w:id="1"/>
      <w:bookmarkEnd w:id="7"/>
      <w:r w:rsidRPr="00512678">
        <w:rPr>
          <w:rFonts w:cs="Times New Roman"/>
        </w:rPr>
        <w:t>Results</w:t>
      </w:r>
    </w:p>
    <w:p w14:paraId="3EC934F4" w14:textId="77777777" w:rsidR="00705BBC" w:rsidRPr="00512678" w:rsidRDefault="008E18A4" w:rsidP="003F0A48">
      <w:pPr>
        <w:pStyle w:val="FirstParagraph"/>
        <w:spacing w:line="480" w:lineRule="auto"/>
        <w:rPr>
          <w:rFonts w:cs="Times New Roman"/>
        </w:rPr>
      </w:pPr>
      <w:r w:rsidRPr="00512678">
        <w:rPr>
          <w:rFonts w:cs="Times New Roman"/>
        </w:rPr>
        <w:t xml:space="preserve">We started with 96 lizards, 48 per species and 12 per treatment per species. However, our final sample size was 85 due to natural mortality (n = 9). The final sample sizes per treatment and species are listed in </w:t>
      </w:r>
      <w:hyperlink w:anchor="fig-results_beh_deli">
        <w:r w:rsidRPr="00512678">
          <w:rPr>
            <w:rStyle w:val="Hyperlink"/>
            <w:rFonts w:cs="Times New Roman"/>
          </w:rPr>
          <w:t>Fig. 2</w:t>
        </w:r>
      </w:hyperlink>
      <w:r w:rsidRPr="00512678">
        <w:rPr>
          <w:rFonts w:cs="Times New Roman"/>
        </w:rPr>
        <w:t xml:space="preserve">, </w:t>
      </w:r>
      <w:hyperlink w:anchor="fig-results_beh_guich">
        <w:r w:rsidRPr="00512678">
          <w:rPr>
            <w:rStyle w:val="Hyperlink"/>
            <w:rFonts w:cs="Times New Roman"/>
          </w:rPr>
          <w:t>Fig. 3</w:t>
        </w:r>
      </w:hyperlink>
      <w:r w:rsidRPr="00512678">
        <w:rPr>
          <w:rFonts w:cs="Times New Roman"/>
        </w:rPr>
        <w:t xml:space="preserve">, and </w:t>
      </w:r>
      <w:hyperlink w:anchor="fig-results_mass">
        <w:r w:rsidRPr="00512678">
          <w:rPr>
            <w:rStyle w:val="Hyperlink"/>
            <w:rFonts w:cs="Times New Roman"/>
          </w:rPr>
          <w:t>Fig. 4</w:t>
        </w:r>
      </w:hyperlink>
      <w:r w:rsidRPr="00512678">
        <w:rPr>
          <w:rFonts w:cs="Times New Roman"/>
        </w:rPr>
        <w:t xml:space="preserve">. These animals came from a total of 36 clutches in </w:t>
      </w:r>
      <w:r w:rsidRPr="00512678">
        <w:rPr>
          <w:rFonts w:cs="Times New Roman"/>
          <w:i/>
          <w:iCs/>
        </w:rPr>
        <w:t>L. delicata</w:t>
      </w:r>
      <w:r w:rsidRPr="00512678">
        <w:rPr>
          <w:rFonts w:cs="Times New Roman"/>
        </w:rPr>
        <w:t xml:space="preserve"> and 34 in </w:t>
      </w:r>
      <w:r w:rsidRPr="00512678">
        <w:rPr>
          <w:rFonts w:cs="Times New Roman"/>
          <w:i/>
          <w:iCs/>
        </w:rPr>
        <w:t>L. guichenoti</w:t>
      </w:r>
      <w:r w:rsidRPr="00512678">
        <w:rPr>
          <w:rFonts w:cs="Times New Roman"/>
        </w:rPr>
        <w:t>.</w:t>
      </w:r>
    </w:p>
    <w:p w14:paraId="3EC934F5" w14:textId="77777777" w:rsidR="00705BBC" w:rsidRPr="00CB5E51" w:rsidRDefault="008E18A4" w:rsidP="003F0A48">
      <w:pPr>
        <w:pStyle w:val="Heading4"/>
        <w:spacing w:line="480" w:lineRule="auto"/>
        <w:rPr>
          <w:rFonts w:ascii="Times New Roman" w:hAnsi="Times New Roman" w:cs="Times New Roman"/>
          <w:color w:val="000000" w:themeColor="text1"/>
        </w:rPr>
      </w:pPr>
      <w:bookmarkStart w:id="9" w:name="X9365083ed8cd52a4064cd94fdcfd70f14adcd4a"/>
      <w:r w:rsidRPr="00CB5E51">
        <w:rPr>
          <w:rFonts w:ascii="Times New Roman" w:hAnsi="Times New Roman" w:cs="Times New Roman"/>
          <w:color w:val="000000" w:themeColor="text1"/>
        </w:rPr>
        <w:t>Do prenatal conditions affect the behavioural response to an acute stressor?</w:t>
      </w:r>
    </w:p>
    <w:p w14:paraId="3EC934F6" w14:textId="77777777" w:rsidR="00705BBC" w:rsidRPr="00512678" w:rsidRDefault="008E18A4" w:rsidP="003F0A48">
      <w:pPr>
        <w:pStyle w:val="FirstParagraph"/>
        <w:spacing w:line="480" w:lineRule="auto"/>
        <w:rPr>
          <w:rFonts w:cs="Times New Roman"/>
        </w:rPr>
      </w:pPr>
      <w:r w:rsidRPr="00512678">
        <w:rPr>
          <w:rFonts w:cs="Times New Roman"/>
          <w:i/>
          <w:iCs/>
        </w:rPr>
        <w:t>Lampropholis delicata</w:t>
      </w:r>
      <w:r w:rsidRPr="00512678">
        <w:rPr>
          <w:rFonts w:cs="Times New Roman"/>
        </w:rPr>
        <w:t>: Incubation at cold temperatures decreased the latency to move after a simulated attack on the first day (Intercept (denoted hereafter as I)</w:t>
      </w:r>
      <w:r w:rsidRPr="00512678">
        <w:rPr>
          <w:rFonts w:cs="Times New Roman"/>
          <w:vertAlign w:val="subscript"/>
        </w:rPr>
        <w:t>Hot</w:t>
      </w:r>
      <w:r w:rsidRPr="00512678">
        <w:rPr>
          <w:rFonts w:cs="Times New Roman"/>
        </w:rPr>
        <w:t xml:space="preserve"> - I</w:t>
      </w:r>
      <w:r w:rsidRPr="00512678">
        <w:rPr>
          <w:rFonts w:cs="Times New Roman"/>
          <w:vertAlign w:val="subscript"/>
        </w:rPr>
        <w:t>Cold</w:t>
      </w:r>
      <w:r w:rsidRPr="00512678">
        <w:rPr>
          <w:rFonts w:cs="Times New Roman"/>
        </w:rPr>
        <w:t xml:space="preserve"> = 52.793; 95% Highest Posterior Density Intervals (95% HPDI) = [-5.229, 136.528]), while neither CORT or the interaction have any effect on latency to shelter or emergence (see </w:t>
      </w:r>
      <w:hyperlink w:anchor="fig-results_beh_deli">
        <w:r w:rsidRPr="00512678">
          <w:rPr>
            <w:rStyle w:val="Hyperlink"/>
            <w:rFonts w:cs="Times New Roman"/>
          </w:rPr>
          <w:t>Fig. 2</w:t>
        </w:r>
      </w:hyperlink>
      <w:r w:rsidRPr="00512678">
        <w:rPr>
          <w:rFonts w:cs="Times New Roman"/>
        </w:rPr>
        <w:t xml:space="preserve"> A, D, G and Table S1 in </w:t>
      </w:r>
      <w:r w:rsidRPr="00512678">
        <w:rPr>
          <w:rFonts w:cs="Times New Roman"/>
          <w:i/>
          <w:iCs/>
        </w:rPr>
        <w:t>Supplementary Material</w:t>
      </w:r>
      <w:r w:rsidRPr="00512678">
        <w:rPr>
          <w:rFonts w:cs="Times New Roman"/>
        </w:rPr>
        <w:t xml:space="preserve">). We did not find any effects of prenatal temperature, CORT or their interaction on latency to shelter or emergence probability after an acute stressor (see </w:t>
      </w:r>
      <w:hyperlink w:anchor="fig-results_beh_deli">
        <w:r w:rsidRPr="00512678">
          <w:rPr>
            <w:rStyle w:val="Hyperlink"/>
            <w:rFonts w:cs="Times New Roman"/>
          </w:rPr>
          <w:t>Fig. 2</w:t>
        </w:r>
      </w:hyperlink>
      <w:r w:rsidRPr="00512678">
        <w:rPr>
          <w:rFonts w:cs="Times New Roman"/>
        </w:rPr>
        <w:t xml:space="preserve"> A, D, G and Table S1 in </w:t>
      </w:r>
      <w:r w:rsidRPr="00512678">
        <w:rPr>
          <w:rFonts w:cs="Times New Roman"/>
          <w:i/>
          <w:iCs/>
        </w:rPr>
        <w:t>Supplementary Material</w:t>
      </w:r>
      <w:r w:rsidRPr="00512678">
        <w:rPr>
          <w:rFonts w:cs="Times New Roman"/>
        </w:rPr>
        <w:t>).</w:t>
      </w:r>
    </w:p>
    <w:p w14:paraId="3EC934F7" w14:textId="77777777" w:rsidR="00705BBC" w:rsidRPr="00512678" w:rsidRDefault="008E18A4" w:rsidP="003F0A48">
      <w:pPr>
        <w:pStyle w:val="BodyText"/>
        <w:spacing w:line="480" w:lineRule="auto"/>
        <w:rPr>
          <w:rFonts w:ascii="Times New Roman" w:hAnsi="Times New Roman" w:cs="Times New Roman"/>
        </w:rPr>
      </w:pPr>
      <w:r w:rsidRPr="00512678">
        <w:rPr>
          <w:rFonts w:ascii="Times New Roman" w:hAnsi="Times New Roman" w:cs="Times New Roman"/>
          <w:i/>
          <w:iCs/>
        </w:rPr>
        <w:t>Lampropholis guichenoti</w:t>
      </w:r>
      <w:r w:rsidRPr="00512678">
        <w:rPr>
          <w:rFonts w:ascii="Times New Roman" w:hAnsi="Times New Roman" w:cs="Times New Roman"/>
        </w:rPr>
        <w:t xml:space="preserve">: Neither prenatal CORT, temperature, nor their interaction had any effect on the behavioural response to an acute stressor on </w:t>
      </w:r>
      <w:r w:rsidRPr="00512678">
        <w:rPr>
          <w:rFonts w:ascii="Times New Roman" w:hAnsi="Times New Roman" w:cs="Times New Roman"/>
          <w:i/>
          <w:iCs/>
        </w:rPr>
        <w:t>L. guichenoti</w:t>
      </w:r>
      <w:r w:rsidRPr="00512678">
        <w:rPr>
          <w:rFonts w:ascii="Times New Roman" w:hAnsi="Times New Roman" w:cs="Times New Roman"/>
        </w:rPr>
        <w:t xml:space="preserve"> (see </w:t>
      </w:r>
      <w:hyperlink w:anchor="fig-results_beh_guich">
        <w:r w:rsidRPr="00512678">
          <w:rPr>
            <w:rStyle w:val="Hyperlink"/>
            <w:rFonts w:ascii="Times New Roman" w:hAnsi="Times New Roman" w:cs="Times New Roman"/>
          </w:rPr>
          <w:t>Fig. 3</w:t>
        </w:r>
      </w:hyperlink>
      <w:r w:rsidRPr="00512678">
        <w:rPr>
          <w:rFonts w:ascii="Times New Roman" w:hAnsi="Times New Roman" w:cs="Times New Roman"/>
        </w:rPr>
        <w:t xml:space="preserve"> A, D, G and Table S2 in </w:t>
      </w:r>
      <w:r w:rsidRPr="00512678">
        <w:rPr>
          <w:rFonts w:ascii="Times New Roman" w:hAnsi="Times New Roman" w:cs="Times New Roman"/>
          <w:i/>
          <w:iCs/>
        </w:rPr>
        <w:t>Supplementary Material</w:t>
      </w:r>
      <w:r w:rsidRPr="00512678">
        <w:rPr>
          <w:rFonts w:ascii="Times New Roman" w:hAnsi="Times New Roman" w:cs="Times New Roman"/>
        </w:rPr>
        <w:t>).</w:t>
      </w:r>
    </w:p>
    <w:tbl>
      <w:tblPr>
        <w:tblStyle w:val="Table"/>
        <w:tblW w:w="5000" w:type="pct"/>
        <w:tblLook w:val="0000" w:firstRow="0" w:lastRow="0" w:firstColumn="0" w:lastColumn="0" w:noHBand="0" w:noVBand="0"/>
      </w:tblPr>
      <w:tblGrid>
        <w:gridCol w:w="9360"/>
      </w:tblGrid>
      <w:tr w:rsidR="00705BBC" w:rsidRPr="008E18A4" w14:paraId="3EC934FA" w14:textId="77777777">
        <w:tc>
          <w:tcPr>
            <w:tcW w:w="0" w:type="auto"/>
          </w:tcPr>
          <w:p w14:paraId="3EC934F8" w14:textId="77777777" w:rsidR="00705BBC" w:rsidRPr="008E18A4" w:rsidRDefault="008E18A4" w:rsidP="003F0A48">
            <w:pPr>
              <w:spacing w:line="480" w:lineRule="auto"/>
              <w:jc w:val="center"/>
              <w:rPr>
                <w:rFonts w:ascii="Times New Roman" w:hAnsi="Times New Roman" w:cs="Times New Roman"/>
              </w:rPr>
            </w:pPr>
            <w:bookmarkStart w:id="10" w:name="fig-results_beh_deli"/>
            <w:r w:rsidRPr="008E18A4">
              <w:rPr>
                <w:rFonts w:ascii="Times New Roman" w:hAnsi="Times New Roman" w:cs="Times New Roman"/>
                <w:noProof/>
              </w:rPr>
              <w:lastRenderedPageBreak/>
              <w:drawing>
                <wp:inline distT="0" distB="0" distL="0" distR="0" wp14:anchorId="3EC9385D" wp14:editId="3EC9385E">
                  <wp:extent cx="5943600" cy="7075999"/>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output/figures/main/fig_deli_beh.png"/>
                          <pic:cNvPicPr>
                            <a:picLocks noChangeAspect="1" noChangeArrowheads="1"/>
                          </pic:cNvPicPr>
                        </pic:nvPicPr>
                        <pic:blipFill>
                          <a:blip r:embed="rId8"/>
                          <a:stretch>
                            <a:fillRect/>
                          </a:stretch>
                        </pic:blipFill>
                        <pic:spPr bwMode="auto">
                          <a:xfrm>
                            <a:off x="0" y="0"/>
                            <a:ext cx="5943600" cy="7075999"/>
                          </a:xfrm>
                          <a:prstGeom prst="rect">
                            <a:avLst/>
                          </a:prstGeom>
                          <a:noFill/>
                          <a:ln w="9525">
                            <a:noFill/>
                            <a:headEnd/>
                            <a:tailEnd/>
                          </a:ln>
                        </pic:spPr>
                      </pic:pic>
                    </a:graphicData>
                  </a:graphic>
                </wp:inline>
              </w:drawing>
            </w:r>
          </w:p>
          <w:p w14:paraId="3EC934F9" w14:textId="047E0FB1" w:rsidR="00705BBC" w:rsidRPr="008E18A4" w:rsidRDefault="008E18A4" w:rsidP="003F0A48">
            <w:pPr>
              <w:pStyle w:val="ImageCaption"/>
              <w:spacing w:before="200" w:line="480" w:lineRule="auto"/>
              <w:rPr>
                <w:rFonts w:cs="Times New Roman"/>
              </w:rPr>
            </w:pPr>
            <w:r w:rsidRPr="008E18A4">
              <w:rPr>
                <w:rFonts w:cs="Times New Roman"/>
              </w:rPr>
              <w:t xml:space="preserve">Fig. 2— Behavioural response of </w:t>
            </w:r>
            <w:proofErr w:type="spellStart"/>
            <w:r w:rsidRPr="008E18A4">
              <w:rPr>
                <w:rFonts w:cs="Times New Roman"/>
                <w:i/>
                <w:iCs/>
              </w:rPr>
              <w:t>Lampropholis</w:t>
            </w:r>
            <w:proofErr w:type="spellEnd"/>
            <w:r w:rsidRPr="008E18A4">
              <w:rPr>
                <w:rFonts w:cs="Times New Roman"/>
                <w:i/>
                <w:iCs/>
              </w:rPr>
              <w:t xml:space="preserve"> delicata</w:t>
            </w:r>
            <w:r w:rsidRPr="008E18A4">
              <w:rPr>
                <w:rFonts w:cs="Times New Roman"/>
              </w:rPr>
              <w:t xml:space="preserve"> to a</w:t>
            </w:r>
            <w:r w:rsidRPr="008E18A4">
              <w:rPr>
                <w:rFonts w:cs="Times New Roman"/>
              </w:rPr>
              <w:t xml:space="preserve"> stressor.</w:t>
            </w:r>
            <w:r w:rsidR="00D12524" w:rsidRPr="008E18A4">
              <w:rPr>
                <w:rFonts w:cs="Times New Roman"/>
              </w:rPr>
              <w:t xml:space="preserve"> </w:t>
            </w:r>
            <w:r w:rsidR="00D12524" w:rsidRPr="008E18A4">
              <w:rPr>
                <w:rFonts w:cs="Times New Roman"/>
              </w:rPr>
              <w:t xml:space="preserve">Panels A, D, and G show the distribution of the estimates for all the </w:t>
            </w:r>
            <w:proofErr w:type="spellStart"/>
            <w:r w:rsidR="00D12524" w:rsidRPr="008E18A4">
              <w:rPr>
                <w:rFonts w:cs="Times New Roman"/>
              </w:rPr>
              <w:t>behavioural</w:t>
            </w:r>
            <w:proofErr w:type="spellEnd"/>
            <w:r w:rsidR="00D12524" w:rsidRPr="008E18A4">
              <w:rPr>
                <w:rFonts w:cs="Times New Roman"/>
              </w:rPr>
              <w:t xml:space="preserve"> responses after the first simulated attack per each treatment (i.e., response to acute stressor). In panels B, E, and H the distribution of the estimates of slopes per each treatment (i.e., response to chronic stressor). In all A, B, D, E, G and H the x-axis represents the estimated values, and in the y-axis the density of the estimates. The different colors indicate the different treatments. Points and bars represent the median and 95% Highest Posterior Density Intervals (95% HPDI), respectively. Dashed lines in panels B, E, and H indicate values equal 0 (i.e. no response to chronic stress). Panels C, F, and I show the </w:t>
            </w:r>
            <w:proofErr w:type="spellStart"/>
            <w:r w:rsidR="00D12524" w:rsidRPr="008E18A4">
              <w:rPr>
                <w:rFonts w:cs="Times New Roman"/>
              </w:rPr>
              <w:t>behavioural</w:t>
            </w:r>
            <w:proofErr w:type="spellEnd"/>
            <w:r w:rsidR="00D12524" w:rsidRPr="008E18A4">
              <w:rPr>
                <w:rFonts w:cs="Times New Roman"/>
              </w:rPr>
              <w:t xml:space="preserve"> estimated values over trials. The lines represent the median estimated value for each trial, and the shaded areas indicate the 95% HPDI; both were obtained using the slope and intercept estimates from the posterior distributions. The different colors indicate the different treatments.</w:t>
            </w:r>
          </w:p>
        </w:tc>
        <w:bookmarkEnd w:id="10"/>
      </w:tr>
    </w:tbl>
    <w:p w14:paraId="3EC934FB" w14:textId="77777777" w:rsidR="00705BBC" w:rsidRPr="008E18A4" w:rsidRDefault="008E18A4" w:rsidP="003F0A48">
      <w:pPr>
        <w:pStyle w:val="Heading4"/>
        <w:spacing w:line="480" w:lineRule="auto"/>
        <w:rPr>
          <w:rFonts w:ascii="Times New Roman" w:hAnsi="Times New Roman" w:cs="Times New Roman"/>
          <w:color w:val="000000" w:themeColor="text1"/>
        </w:rPr>
      </w:pPr>
      <w:bookmarkStart w:id="11" w:name="X90d471271b29ba015bb9bcd7898f61ff12bc477"/>
      <w:bookmarkEnd w:id="9"/>
      <w:r w:rsidRPr="008E18A4">
        <w:rPr>
          <w:rFonts w:ascii="Times New Roman" w:hAnsi="Times New Roman" w:cs="Times New Roman"/>
          <w:color w:val="000000" w:themeColor="text1"/>
        </w:rPr>
        <w:lastRenderedPageBreak/>
        <w:t>Do prenatal conditions affect the behavioural response to a chronic stressor?</w:t>
      </w:r>
    </w:p>
    <w:p w14:paraId="3EC934FC" w14:textId="77777777" w:rsidR="00705BBC" w:rsidRPr="008E18A4" w:rsidRDefault="008E18A4" w:rsidP="003F0A48">
      <w:pPr>
        <w:pStyle w:val="FirstParagraph"/>
        <w:spacing w:line="480" w:lineRule="auto"/>
        <w:rPr>
          <w:rFonts w:cs="Times New Roman"/>
        </w:rPr>
      </w:pPr>
      <w:r w:rsidRPr="008E18A4">
        <w:rPr>
          <w:rFonts w:cs="Times New Roman"/>
          <w:i/>
          <w:iCs/>
        </w:rPr>
        <w:t>Lampropholis delicata</w:t>
      </w:r>
      <w:r w:rsidRPr="008E18A4">
        <w:rPr>
          <w:rFonts w:cs="Times New Roman"/>
        </w:rPr>
        <w:t xml:space="preserve">: CORT-treated lizards incubated at cold temperatures increased their latency to move over time (Slope (denoted hereafter as β) = 0.183; 95% HPDI = [0.074, 0.282]), while the slopes were not different from zero in the rest of the treatments (see </w:t>
      </w:r>
      <w:hyperlink w:anchor="fig-results_beh_deli">
        <w:r w:rsidRPr="008E18A4">
          <w:rPr>
            <w:rStyle w:val="Hyperlink"/>
            <w:rFonts w:cs="Times New Roman"/>
          </w:rPr>
          <w:t>Fig. 2</w:t>
        </w:r>
      </w:hyperlink>
      <w:r w:rsidRPr="008E18A4">
        <w:rPr>
          <w:rFonts w:cs="Times New Roman"/>
        </w:rPr>
        <w:t xml:space="preserve"> B, C and Table S3 in </w:t>
      </w:r>
      <w:r w:rsidRPr="008E18A4">
        <w:rPr>
          <w:rFonts w:cs="Times New Roman"/>
          <w:i/>
          <w:iCs/>
        </w:rPr>
        <w:t>Supplementary Material</w:t>
      </w:r>
      <w:r w:rsidRPr="008E18A4">
        <w:rPr>
          <w:rFonts w:cs="Times New Roman"/>
        </w:rPr>
        <w:t xml:space="preserve">). However, constrasts between between treatments showed no effect of prenatal conditions on the latency to move througout the experiments (see Table S1 in </w:t>
      </w:r>
      <w:r w:rsidRPr="008E18A4">
        <w:rPr>
          <w:rFonts w:cs="Times New Roman"/>
          <w:i/>
          <w:iCs/>
        </w:rPr>
        <w:t>Supplementary Material</w:t>
      </w:r>
      <w:r w:rsidRPr="008E18A4">
        <w:rPr>
          <w:rFonts w:cs="Times New Roman"/>
        </w:rPr>
        <w:t xml:space="preserve">). Lizards from all treatments increased the probability of emerging from the shelter throughout the experiment (β &gt; 0 in all cases, see </w:t>
      </w:r>
      <w:hyperlink w:anchor="fig-results_beh_deli">
        <w:r w:rsidRPr="008E18A4">
          <w:rPr>
            <w:rStyle w:val="Hyperlink"/>
            <w:rFonts w:cs="Times New Roman"/>
          </w:rPr>
          <w:t>Fig. 2</w:t>
        </w:r>
      </w:hyperlink>
      <w:r w:rsidRPr="008E18A4">
        <w:rPr>
          <w:rFonts w:cs="Times New Roman"/>
        </w:rPr>
        <w:t xml:space="preserve"> H, I and Table S3 in </w:t>
      </w:r>
      <w:r w:rsidRPr="008E18A4">
        <w:rPr>
          <w:rFonts w:cs="Times New Roman"/>
          <w:i/>
          <w:iCs/>
        </w:rPr>
        <w:t>Supplementary Material</w:t>
      </w:r>
      <w:r w:rsidRPr="008E18A4">
        <w:rPr>
          <w:rFonts w:cs="Times New Roman"/>
        </w:rPr>
        <w:t xml:space="preserve">), with no differences between treatments (see Table S1 in </w:t>
      </w:r>
      <w:r w:rsidRPr="008E18A4">
        <w:rPr>
          <w:rFonts w:cs="Times New Roman"/>
          <w:i/>
          <w:iCs/>
        </w:rPr>
        <w:t>Supplementary Material</w:t>
      </w:r>
      <w:r w:rsidRPr="008E18A4">
        <w:rPr>
          <w:rFonts w:cs="Times New Roman"/>
        </w:rPr>
        <w:t xml:space="preserve">). In contrast, the latency to shelter did not change over time (β = 0 in all cases, see </w:t>
      </w:r>
      <w:hyperlink w:anchor="fig-results_beh_deli">
        <w:r w:rsidRPr="008E18A4">
          <w:rPr>
            <w:rStyle w:val="Hyperlink"/>
            <w:rFonts w:cs="Times New Roman"/>
          </w:rPr>
          <w:t>Fig. 2</w:t>
        </w:r>
      </w:hyperlink>
      <w:r w:rsidRPr="008E18A4">
        <w:rPr>
          <w:rFonts w:cs="Times New Roman"/>
        </w:rPr>
        <w:t xml:space="preserve"> E, F and Table S3 in </w:t>
      </w:r>
      <w:r w:rsidRPr="008E18A4">
        <w:rPr>
          <w:rFonts w:cs="Times New Roman"/>
          <w:i/>
          <w:iCs/>
        </w:rPr>
        <w:t>Supplementary Material</w:t>
      </w:r>
      <w:r w:rsidRPr="008E18A4">
        <w:rPr>
          <w:rFonts w:cs="Times New Roman"/>
        </w:rPr>
        <w:t xml:space="preserve">). The contrasts between treatments showed no differences in the slopes (see Table S1 in </w:t>
      </w:r>
      <w:r w:rsidRPr="008E18A4">
        <w:rPr>
          <w:rFonts w:cs="Times New Roman"/>
          <w:i/>
          <w:iCs/>
        </w:rPr>
        <w:t>Supplementary Material</w:t>
      </w:r>
      <w:r w:rsidRPr="008E18A4">
        <w:rPr>
          <w:rFonts w:cs="Times New Roman"/>
        </w:rPr>
        <w:t>).</w:t>
      </w:r>
    </w:p>
    <w:p w14:paraId="3EC934FD" w14:textId="75070517" w:rsidR="00705BBC" w:rsidRPr="008E18A4" w:rsidRDefault="008E18A4" w:rsidP="003F0A48">
      <w:pPr>
        <w:pStyle w:val="BodyText"/>
        <w:spacing w:line="480" w:lineRule="auto"/>
        <w:rPr>
          <w:rFonts w:ascii="Times New Roman" w:hAnsi="Times New Roman" w:cs="Times New Roman"/>
        </w:rPr>
      </w:pPr>
      <w:r w:rsidRPr="008E18A4">
        <w:rPr>
          <w:rFonts w:ascii="Times New Roman" w:hAnsi="Times New Roman" w:cs="Times New Roman"/>
          <w:i/>
          <w:iCs/>
        </w:rPr>
        <w:t>Lampropholis guichenoti</w:t>
      </w:r>
      <w:r w:rsidRPr="008E18A4">
        <w:rPr>
          <w:rFonts w:ascii="Times New Roman" w:hAnsi="Times New Roman" w:cs="Times New Roman"/>
        </w:rPr>
        <w:t xml:space="preserve">: Behavioral responses towards a stressor did not change over time in </w:t>
      </w:r>
      <w:r w:rsidRPr="008E18A4">
        <w:rPr>
          <w:rFonts w:ascii="Times New Roman" w:hAnsi="Times New Roman" w:cs="Times New Roman"/>
          <w:i/>
          <w:iCs/>
        </w:rPr>
        <w:t>L. guichenoti</w:t>
      </w:r>
      <w:r w:rsidRPr="008E18A4">
        <w:rPr>
          <w:rFonts w:ascii="Times New Roman" w:hAnsi="Times New Roman" w:cs="Times New Roman"/>
        </w:rPr>
        <w:t xml:space="preserve"> (see </w:t>
      </w:r>
      <w:hyperlink w:anchor="fig-results_beh_guich">
        <w:r w:rsidRPr="008E18A4">
          <w:rPr>
            <w:rStyle w:val="Hyperlink"/>
            <w:rFonts w:ascii="Times New Roman" w:hAnsi="Times New Roman" w:cs="Times New Roman"/>
          </w:rPr>
          <w:t>Fig. 3</w:t>
        </w:r>
      </w:hyperlink>
      <w:r w:rsidRPr="008E18A4">
        <w:rPr>
          <w:rFonts w:ascii="Times New Roman" w:hAnsi="Times New Roman" w:cs="Times New Roman"/>
        </w:rPr>
        <w:t xml:space="preserve"> B, C, E, F, H, I and Table S3 in </w:t>
      </w:r>
      <w:r w:rsidRPr="008E18A4">
        <w:rPr>
          <w:rFonts w:ascii="Times New Roman" w:hAnsi="Times New Roman" w:cs="Times New Roman"/>
          <w:i/>
          <w:iCs/>
        </w:rPr>
        <w:t>Supplementary Material</w:t>
      </w:r>
      <w:r w:rsidRPr="008E18A4">
        <w:rPr>
          <w:rFonts w:ascii="Times New Roman" w:hAnsi="Times New Roman" w:cs="Times New Roman"/>
        </w:rPr>
        <w:t xml:space="preserve">). There were no significant differences in the behavioural response of </w:t>
      </w:r>
      <w:r w:rsidRPr="008E18A4">
        <w:rPr>
          <w:rFonts w:ascii="Times New Roman" w:hAnsi="Times New Roman" w:cs="Times New Roman"/>
          <w:i/>
          <w:iCs/>
        </w:rPr>
        <w:t>L. guichenoti</w:t>
      </w:r>
      <w:r w:rsidRPr="008E18A4">
        <w:rPr>
          <w:rFonts w:ascii="Times New Roman" w:hAnsi="Times New Roman" w:cs="Times New Roman"/>
        </w:rPr>
        <w:t xml:space="preserve"> to the repeated exposure to </w:t>
      </w:r>
      <w:r w:rsidR="00CD4764" w:rsidRPr="008E18A4">
        <w:rPr>
          <w:rFonts w:ascii="Times New Roman" w:hAnsi="Times New Roman" w:cs="Times New Roman"/>
        </w:rPr>
        <w:t>a s</w:t>
      </w:r>
      <w:r w:rsidRPr="008E18A4">
        <w:rPr>
          <w:rFonts w:ascii="Times New Roman" w:hAnsi="Times New Roman" w:cs="Times New Roman"/>
        </w:rPr>
        <w:t xml:space="preserve">tressor (see </w:t>
      </w:r>
      <w:hyperlink w:anchor="fig-results_beh_guich">
        <w:r w:rsidRPr="008E18A4">
          <w:rPr>
            <w:rStyle w:val="Hyperlink"/>
            <w:rFonts w:ascii="Times New Roman" w:hAnsi="Times New Roman" w:cs="Times New Roman"/>
          </w:rPr>
          <w:t>Fig. 3</w:t>
        </w:r>
      </w:hyperlink>
      <w:r w:rsidRPr="008E18A4">
        <w:rPr>
          <w:rFonts w:ascii="Times New Roman" w:hAnsi="Times New Roman" w:cs="Times New Roman"/>
        </w:rPr>
        <w:t xml:space="preserve"> B, C, E, F, H, I and Table S2 in </w:t>
      </w:r>
      <w:r w:rsidRPr="008E18A4">
        <w:rPr>
          <w:rFonts w:ascii="Times New Roman" w:hAnsi="Times New Roman" w:cs="Times New Roman"/>
          <w:i/>
          <w:iCs/>
        </w:rPr>
        <w:t>Supplementary Material</w:t>
      </w:r>
      <w:r w:rsidRPr="008E18A4">
        <w:rPr>
          <w:rFonts w:ascii="Times New Roman" w:hAnsi="Times New Roman" w:cs="Times New Roman"/>
        </w:rPr>
        <w:t>).</w:t>
      </w:r>
    </w:p>
    <w:tbl>
      <w:tblPr>
        <w:tblStyle w:val="Table"/>
        <w:tblW w:w="5000" w:type="pct"/>
        <w:tblLook w:val="0000" w:firstRow="0" w:lastRow="0" w:firstColumn="0" w:lastColumn="0" w:noHBand="0" w:noVBand="0"/>
      </w:tblPr>
      <w:tblGrid>
        <w:gridCol w:w="9360"/>
      </w:tblGrid>
      <w:tr w:rsidR="00705BBC" w:rsidRPr="008E18A4" w14:paraId="3EC93500" w14:textId="77777777">
        <w:tc>
          <w:tcPr>
            <w:tcW w:w="0" w:type="auto"/>
          </w:tcPr>
          <w:p w14:paraId="3EC934FE" w14:textId="77777777" w:rsidR="00705BBC" w:rsidRPr="008E18A4" w:rsidRDefault="008E18A4" w:rsidP="003F0A48">
            <w:pPr>
              <w:spacing w:line="480" w:lineRule="auto"/>
              <w:jc w:val="center"/>
              <w:rPr>
                <w:rFonts w:ascii="Times New Roman" w:hAnsi="Times New Roman" w:cs="Times New Roman"/>
              </w:rPr>
            </w:pPr>
            <w:bookmarkStart w:id="12" w:name="fig-results_beh_guich"/>
            <w:r w:rsidRPr="008E18A4">
              <w:rPr>
                <w:rFonts w:ascii="Times New Roman" w:hAnsi="Times New Roman" w:cs="Times New Roman"/>
                <w:noProof/>
              </w:rPr>
              <w:lastRenderedPageBreak/>
              <w:drawing>
                <wp:inline distT="0" distB="0" distL="0" distR="0" wp14:anchorId="3EC9385F" wp14:editId="3EC93860">
                  <wp:extent cx="5943600" cy="7075999"/>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output/figures/main/fig_guich_beh.png"/>
                          <pic:cNvPicPr>
                            <a:picLocks noChangeAspect="1" noChangeArrowheads="1"/>
                          </pic:cNvPicPr>
                        </pic:nvPicPr>
                        <pic:blipFill>
                          <a:blip r:embed="rId9"/>
                          <a:stretch>
                            <a:fillRect/>
                          </a:stretch>
                        </pic:blipFill>
                        <pic:spPr bwMode="auto">
                          <a:xfrm>
                            <a:off x="0" y="0"/>
                            <a:ext cx="5943600" cy="7075999"/>
                          </a:xfrm>
                          <a:prstGeom prst="rect">
                            <a:avLst/>
                          </a:prstGeom>
                          <a:noFill/>
                          <a:ln w="9525">
                            <a:noFill/>
                            <a:headEnd/>
                            <a:tailEnd/>
                          </a:ln>
                        </pic:spPr>
                      </pic:pic>
                    </a:graphicData>
                  </a:graphic>
                </wp:inline>
              </w:drawing>
            </w:r>
          </w:p>
          <w:p w14:paraId="3EC934FF" w14:textId="6211F8CE" w:rsidR="00705BBC" w:rsidRPr="008E18A4" w:rsidRDefault="008E18A4" w:rsidP="003F0A48">
            <w:pPr>
              <w:pStyle w:val="ImageCaption"/>
              <w:spacing w:before="200" w:line="480" w:lineRule="auto"/>
              <w:rPr>
                <w:rFonts w:cs="Times New Roman"/>
              </w:rPr>
            </w:pPr>
            <w:r w:rsidRPr="008E18A4">
              <w:rPr>
                <w:rFonts w:cs="Times New Roman"/>
              </w:rPr>
              <w:t xml:space="preserve">Fig. 3— Behavioural response of </w:t>
            </w:r>
            <w:proofErr w:type="spellStart"/>
            <w:r w:rsidRPr="008E18A4">
              <w:rPr>
                <w:rFonts w:cs="Times New Roman"/>
                <w:i/>
                <w:iCs/>
              </w:rPr>
              <w:t>Lampropholis</w:t>
            </w:r>
            <w:proofErr w:type="spellEnd"/>
            <w:r w:rsidRPr="008E18A4">
              <w:rPr>
                <w:rFonts w:cs="Times New Roman"/>
                <w:i/>
                <w:iCs/>
              </w:rPr>
              <w:t xml:space="preserve"> </w:t>
            </w:r>
            <w:proofErr w:type="spellStart"/>
            <w:r w:rsidRPr="008E18A4">
              <w:rPr>
                <w:rFonts w:cs="Times New Roman"/>
                <w:i/>
                <w:iCs/>
              </w:rPr>
              <w:t>guichenoti</w:t>
            </w:r>
            <w:proofErr w:type="spellEnd"/>
            <w:r w:rsidRPr="008E18A4">
              <w:rPr>
                <w:rFonts w:cs="Times New Roman"/>
              </w:rPr>
              <w:t xml:space="preserve"> to a</w:t>
            </w:r>
            <w:r w:rsidRPr="008E18A4">
              <w:rPr>
                <w:rFonts w:cs="Times New Roman"/>
              </w:rPr>
              <w:t xml:space="preserve"> stressor.</w:t>
            </w:r>
            <w:r w:rsidR="00D12524" w:rsidRPr="008E18A4">
              <w:rPr>
                <w:rFonts w:cs="Times New Roman"/>
              </w:rPr>
              <w:t xml:space="preserve"> </w:t>
            </w:r>
            <w:r w:rsidR="00D12524" w:rsidRPr="008E18A4">
              <w:rPr>
                <w:rFonts w:cs="Times New Roman"/>
              </w:rPr>
              <w:t xml:space="preserve">Panels A, D, and G show the distribution of the estimates for all the </w:t>
            </w:r>
            <w:proofErr w:type="spellStart"/>
            <w:r w:rsidR="00D12524" w:rsidRPr="008E18A4">
              <w:rPr>
                <w:rFonts w:cs="Times New Roman"/>
              </w:rPr>
              <w:t>behavioural</w:t>
            </w:r>
            <w:proofErr w:type="spellEnd"/>
            <w:r w:rsidR="00D12524" w:rsidRPr="008E18A4">
              <w:rPr>
                <w:rFonts w:cs="Times New Roman"/>
              </w:rPr>
              <w:t xml:space="preserve"> responses after the first simulated attack per each treatment (i.e., response to acute stressor). In panels B, E, and H the distribution of the estimates of slopes per each treatment (i.e., response to chronic stressor). In all A, B, D, E, G and H the x-axis represents the estimated values, and in the y-axis the density of the estimates. The different colors indicate the different treatments. Points and bars represent the median and 95% Highest Posterior Density Intervals (95% HPDI), respectively. Dashed lines in panels B, E, and H indicate values equal 0 (i.e. no response to chronic stress). Panels C, F, and I show the </w:t>
            </w:r>
            <w:proofErr w:type="spellStart"/>
            <w:r w:rsidR="00D12524" w:rsidRPr="008E18A4">
              <w:rPr>
                <w:rFonts w:cs="Times New Roman"/>
              </w:rPr>
              <w:t>behavioural</w:t>
            </w:r>
            <w:proofErr w:type="spellEnd"/>
            <w:r w:rsidR="00D12524" w:rsidRPr="008E18A4">
              <w:rPr>
                <w:rFonts w:cs="Times New Roman"/>
              </w:rPr>
              <w:t xml:space="preserve"> estimated values over trials. The lines represent the median estimated value for each trial, and the shaded areas indicate the 95% HPDI; both were obtained using the slope and intercept estimates from the posterior distributions. The different colors indicate the different treatments.</w:t>
            </w:r>
          </w:p>
        </w:tc>
        <w:bookmarkEnd w:id="12"/>
      </w:tr>
    </w:tbl>
    <w:p w14:paraId="3EC93501" w14:textId="77777777" w:rsidR="00705BBC" w:rsidRPr="008E18A4" w:rsidRDefault="008E18A4" w:rsidP="003F0A48">
      <w:pPr>
        <w:pStyle w:val="Heading4"/>
        <w:spacing w:line="480" w:lineRule="auto"/>
        <w:rPr>
          <w:rFonts w:ascii="Times New Roman" w:hAnsi="Times New Roman" w:cs="Times New Roman"/>
          <w:color w:val="000000" w:themeColor="text1"/>
        </w:rPr>
      </w:pPr>
      <w:bookmarkStart w:id="13" w:name="X0ec8c5dc7bd24441d18d1653066734703071d5b"/>
      <w:bookmarkEnd w:id="11"/>
      <w:r w:rsidRPr="008E18A4">
        <w:rPr>
          <w:rFonts w:ascii="Times New Roman" w:hAnsi="Times New Roman" w:cs="Times New Roman"/>
          <w:color w:val="000000" w:themeColor="text1"/>
        </w:rPr>
        <w:lastRenderedPageBreak/>
        <w:t>Do prenatal conditions influence the costs of repeated stress exposure?</w:t>
      </w:r>
    </w:p>
    <w:p w14:paraId="3EC93502" w14:textId="77777777" w:rsidR="00705BBC" w:rsidRPr="008E18A4" w:rsidRDefault="008E18A4" w:rsidP="003F0A48">
      <w:pPr>
        <w:pStyle w:val="FirstParagraph"/>
        <w:spacing w:line="480" w:lineRule="auto"/>
        <w:rPr>
          <w:rFonts w:cs="Times New Roman"/>
        </w:rPr>
      </w:pPr>
      <w:r w:rsidRPr="008E18A4">
        <w:rPr>
          <w:rFonts w:cs="Times New Roman"/>
          <w:i/>
          <w:iCs/>
        </w:rPr>
        <w:t>Lampropholis delicata</w:t>
      </w:r>
      <w:r w:rsidRPr="008E18A4">
        <w:rPr>
          <w:rFonts w:cs="Times New Roman"/>
        </w:rPr>
        <w:t xml:space="preserve">: Overall, animals grew over time (Median Δmass = 63.993 mg; 95% HDPI = [-6.871 ,161.539]), with no effect of temperature, CORT, or their interaction (see </w:t>
      </w:r>
      <w:hyperlink w:anchor="fig-results_mass">
        <w:r w:rsidRPr="008E18A4">
          <w:rPr>
            <w:rStyle w:val="Hyperlink"/>
            <w:rFonts w:cs="Times New Roman"/>
          </w:rPr>
          <w:t>Fig. 4</w:t>
        </w:r>
      </w:hyperlink>
      <w:r w:rsidRPr="008E18A4">
        <w:rPr>
          <w:rFonts w:cs="Times New Roman"/>
        </w:rPr>
        <w:t xml:space="preserve"> A and Table S4 in </w:t>
      </w:r>
      <w:r w:rsidRPr="008E18A4">
        <w:rPr>
          <w:rFonts w:cs="Times New Roman"/>
          <w:i/>
          <w:iCs/>
        </w:rPr>
        <w:t>Supplementary Material</w:t>
      </w:r>
      <w:r w:rsidRPr="008E18A4">
        <w:rPr>
          <w:rFonts w:cs="Times New Roman"/>
        </w:rPr>
        <w:t>).</w:t>
      </w:r>
    </w:p>
    <w:p w14:paraId="3EC93503" w14:textId="77777777" w:rsidR="00705BBC" w:rsidRPr="008E18A4" w:rsidRDefault="008E18A4" w:rsidP="003F0A48">
      <w:pPr>
        <w:pStyle w:val="BodyText"/>
        <w:spacing w:line="480" w:lineRule="auto"/>
        <w:rPr>
          <w:rFonts w:ascii="Times New Roman" w:hAnsi="Times New Roman" w:cs="Times New Roman"/>
        </w:rPr>
      </w:pPr>
      <w:r w:rsidRPr="008E18A4">
        <w:rPr>
          <w:rFonts w:ascii="Times New Roman" w:hAnsi="Times New Roman" w:cs="Times New Roman"/>
          <w:i/>
          <w:iCs/>
        </w:rPr>
        <w:t>Lampropholis guichenoti</w:t>
      </w:r>
      <w:r w:rsidRPr="008E18A4">
        <w:rPr>
          <w:rFonts w:ascii="Times New Roman" w:hAnsi="Times New Roman" w:cs="Times New Roman"/>
        </w:rPr>
        <w:t xml:space="preserve">: Mass of lizards increased over time (Median Δmass = 89.479 mg; 95% HDPI = [58.264 ,139.138]), and the contrasts between treatments showed no differences in the change in mass (see </w:t>
      </w:r>
      <w:hyperlink w:anchor="fig-results_mass">
        <w:r w:rsidRPr="008E18A4">
          <w:rPr>
            <w:rStyle w:val="Hyperlink"/>
            <w:rFonts w:ascii="Times New Roman" w:hAnsi="Times New Roman" w:cs="Times New Roman"/>
          </w:rPr>
          <w:t>Fig. 4</w:t>
        </w:r>
      </w:hyperlink>
      <w:r w:rsidRPr="008E18A4">
        <w:rPr>
          <w:rFonts w:ascii="Times New Roman" w:hAnsi="Times New Roman" w:cs="Times New Roman"/>
        </w:rPr>
        <w:t xml:space="preserve"> B and Table S4 in </w:t>
      </w:r>
      <w:r w:rsidRPr="008E18A4">
        <w:rPr>
          <w:rFonts w:ascii="Times New Roman" w:hAnsi="Times New Roman" w:cs="Times New Roman"/>
          <w:i/>
          <w:iCs/>
        </w:rPr>
        <w:t>Supplementary Material</w:t>
      </w:r>
      <w:r w:rsidRPr="008E18A4">
        <w:rPr>
          <w:rFonts w:ascii="Times New Roman" w:hAnsi="Times New Roman" w:cs="Times New Roman"/>
        </w:rPr>
        <w:t>).</w:t>
      </w:r>
    </w:p>
    <w:tbl>
      <w:tblPr>
        <w:tblStyle w:val="Table"/>
        <w:tblW w:w="5000" w:type="pct"/>
        <w:tblLook w:val="0000" w:firstRow="0" w:lastRow="0" w:firstColumn="0" w:lastColumn="0" w:noHBand="0" w:noVBand="0"/>
      </w:tblPr>
      <w:tblGrid>
        <w:gridCol w:w="9360"/>
      </w:tblGrid>
      <w:tr w:rsidR="00705BBC" w:rsidRPr="008E18A4" w14:paraId="3EC93506" w14:textId="77777777">
        <w:tc>
          <w:tcPr>
            <w:tcW w:w="0" w:type="auto"/>
          </w:tcPr>
          <w:p w14:paraId="3EC93504" w14:textId="77777777" w:rsidR="00705BBC" w:rsidRPr="008E18A4" w:rsidRDefault="008E18A4" w:rsidP="003F0A48">
            <w:pPr>
              <w:spacing w:line="480" w:lineRule="auto"/>
              <w:jc w:val="center"/>
              <w:rPr>
                <w:rFonts w:ascii="Times New Roman" w:hAnsi="Times New Roman" w:cs="Times New Roman"/>
              </w:rPr>
            </w:pPr>
            <w:bookmarkStart w:id="14" w:name="fig-results_mass"/>
            <w:r w:rsidRPr="008E18A4">
              <w:rPr>
                <w:rFonts w:ascii="Times New Roman" w:hAnsi="Times New Roman" w:cs="Times New Roman"/>
                <w:noProof/>
              </w:rPr>
              <w:drawing>
                <wp:inline distT="0" distB="0" distL="0" distR="0" wp14:anchorId="3EC93861" wp14:editId="3EC93862">
                  <wp:extent cx="5943600" cy="22636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output/figures/main/fig_mass.png"/>
                          <pic:cNvPicPr>
                            <a:picLocks noChangeAspect="1" noChangeArrowheads="1"/>
                          </pic:cNvPicPr>
                        </pic:nvPicPr>
                        <pic:blipFill>
                          <a:blip r:embed="rId10"/>
                          <a:stretch>
                            <a:fillRect/>
                          </a:stretch>
                        </pic:blipFill>
                        <pic:spPr bwMode="auto">
                          <a:xfrm>
                            <a:off x="0" y="0"/>
                            <a:ext cx="5943600" cy="2263600"/>
                          </a:xfrm>
                          <a:prstGeom prst="rect">
                            <a:avLst/>
                          </a:prstGeom>
                          <a:noFill/>
                          <a:ln w="9525">
                            <a:noFill/>
                            <a:headEnd/>
                            <a:tailEnd/>
                          </a:ln>
                        </pic:spPr>
                      </pic:pic>
                    </a:graphicData>
                  </a:graphic>
                </wp:inline>
              </w:drawing>
            </w:r>
          </w:p>
          <w:p w14:paraId="3EC93505" w14:textId="47A60E82" w:rsidR="00705BBC" w:rsidRPr="008E18A4" w:rsidRDefault="008E18A4" w:rsidP="003F0A48">
            <w:pPr>
              <w:pStyle w:val="ImageCaption"/>
              <w:spacing w:before="200" w:line="480" w:lineRule="auto"/>
              <w:rPr>
                <w:rFonts w:cs="Times New Roman"/>
              </w:rPr>
            </w:pPr>
            <w:r w:rsidRPr="008E18A4">
              <w:rPr>
                <w:rFonts w:cs="Times New Roman"/>
              </w:rPr>
              <w:t xml:space="preserve">Fig. 4— Change in mass of </w:t>
            </w:r>
            <w:proofErr w:type="spellStart"/>
            <w:r w:rsidRPr="008E18A4">
              <w:rPr>
                <w:rFonts w:cs="Times New Roman"/>
                <w:i/>
                <w:iCs/>
              </w:rPr>
              <w:t>Lampropholis</w:t>
            </w:r>
            <w:proofErr w:type="spellEnd"/>
            <w:r w:rsidRPr="008E18A4">
              <w:rPr>
                <w:rFonts w:cs="Times New Roman"/>
                <w:i/>
                <w:iCs/>
              </w:rPr>
              <w:t xml:space="preserve"> delicata</w:t>
            </w:r>
            <w:r w:rsidRPr="008E18A4">
              <w:rPr>
                <w:rFonts w:cs="Times New Roman"/>
              </w:rPr>
              <w:t xml:space="preserve"> </w:t>
            </w:r>
            <w:r w:rsidR="00CB5E51" w:rsidRPr="008E18A4">
              <w:rPr>
                <w:rFonts w:cs="Times New Roman"/>
              </w:rPr>
              <w:t xml:space="preserve">(panel A) </w:t>
            </w:r>
            <w:r w:rsidRPr="008E18A4">
              <w:rPr>
                <w:rFonts w:cs="Times New Roman"/>
              </w:rPr>
              <w:t xml:space="preserve">and </w:t>
            </w:r>
            <w:proofErr w:type="spellStart"/>
            <w:r w:rsidRPr="008E18A4">
              <w:rPr>
                <w:rFonts w:cs="Times New Roman"/>
                <w:i/>
                <w:iCs/>
              </w:rPr>
              <w:t>Lampropholis</w:t>
            </w:r>
            <w:proofErr w:type="spellEnd"/>
            <w:r w:rsidRPr="008E18A4">
              <w:rPr>
                <w:rFonts w:cs="Times New Roman"/>
                <w:i/>
                <w:iCs/>
              </w:rPr>
              <w:t xml:space="preserve"> </w:t>
            </w:r>
            <w:proofErr w:type="spellStart"/>
            <w:r w:rsidRPr="008E18A4">
              <w:rPr>
                <w:rFonts w:cs="Times New Roman"/>
                <w:i/>
                <w:iCs/>
              </w:rPr>
              <w:t>guichenoti</w:t>
            </w:r>
            <w:proofErr w:type="spellEnd"/>
            <w:r w:rsidRPr="008E18A4">
              <w:rPr>
                <w:rFonts w:cs="Times New Roman"/>
              </w:rPr>
              <w:t xml:space="preserve"> </w:t>
            </w:r>
            <w:r w:rsidR="00CB5E51" w:rsidRPr="008E18A4">
              <w:rPr>
                <w:rFonts w:cs="Times New Roman"/>
              </w:rPr>
              <w:t xml:space="preserve">(Panel B) </w:t>
            </w:r>
            <w:r w:rsidRPr="008E18A4">
              <w:rPr>
                <w:rFonts w:cs="Times New Roman"/>
              </w:rPr>
              <w:t>after eight days of repeated stress exposure.</w:t>
            </w:r>
          </w:p>
        </w:tc>
        <w:bookmarkEnd w:id="14"/>
      </w:tr>
    </w:tbl>
    <w:p w14:paraId="3EC93507" w14:textId="4625C0E0" w:rsidR="00705BBC" w:rsidRPr="008E18A4" w:rsidRDefault="008E18A4" w:rsidP="003F0A48">
      <w:pPr>
        <w:pStyle w:val="Heading4"/>
        <w:spacing w:line="480" w:lineRule="auto"/>
        <w:rPr>
          <w:rFonts w:ascii="Times New Roman" w:hAnsi="Times New Roman" w:cs="Times New Roman"/>
          <w:color w:val="000000" w:themeColor="text1"/>
        </w:rPr>
      </w:pPr>
      <w:bookmarkStart w:id="15" w:name="X46489cba9b98a69dfdf64ca1e885c54e60d3aaf"/>
      <w:bookmarkEnd w:id="13"/>
      <w:r w:rsidRPr="008E18A4">
        <w:rPr>
          <w:rFonts w:ascii="Times New Roman" w:hAnsi="Times New Roman" w:cs="Times New Roman"/>
          <w:color w:val="000000" w:themeColor="text1"/>
        </w:rPr>
        <w:t xml:space="preserve">Do both species differ in their response to </w:t>
      </w:r>
      <w:r w:rsidR="00CD4764" w:rsidRPr="008E18A4">
        <w:rPr>
          <w:rFonts w:ascii="Times New Roman" w:hAnsi="Times New Roman" w:cs="Times New Roman"/>
          <w:color w:val="000000" w:themeColor="text1"/>
        </w:rPr>
        <w:t>a s</w:t>
      </w:r>
      <w:r w:rsidRPr="008E18A4">
        <w:rPr>
          <w:rFonts w:ascii="Times New Roman" w:hAnsi="Times New Roman" w:cs="Times New Roman"/>
          <w:color w:val="000000" w:themeColor="text1"/>
        </w:rPr>
        <w:t>tressor?</w:t>
      </w:r>
    </w:p>
    <w:p w14:paraId="3EC93508" w14:textId="297B7790" w:rsidR="00705BBC" w:rsidRPr="008E18A4" w:rsidRDefault="008E18A4" w:rsidP="003F0A48">
      <w:pPr>
        <w:pStyle w:val="FirstParagraph"/>
        <w:spacing w:line="480" w:lineRule="auto"/>
        <w:rPr>
          <w:rFonts w:cs="Times New Roman"/>
        </w:rPr>
      </w:pPr>
      <w:r w:rsidRPr="008E18A4">
        <w:rPr>
          <w:rFonts w:cs="Times New Roman"/>
          <w:i/>
          <w:iCs/>
        </w:rPr>
        <w:t>Acute stressor</w:t>
      </w:r>
      <w:r w:rsidRPr="008E18A4">
        <w:rPr>
          <w:rFonts w:cs="Times New Roman"/>
        </w:rPr>
        <w:t xml:space="preserve">: The probability of emerging from the shelter after an acute stressor was lower in cold incubated </w:t>
      </w:r>
      <w:r w:rsidRPr="008E18A4">
        <w:rPr>
          <w:rFonts w:cs="Times New Roman"/>
          <w:i/>
          <w:iCs/>
        </w:rPr>
        <w:t>L. delicata</w:t>
      </w:r>
      <w:r w:rsidRPr="008E18A4">
        <w:rPr>
          <w:rFonts w:cs="Times New Roman"/>
        </w:rPr>
        <w:t xml:space="preserve"> than </w:t>
      </w:r>
      <w:r w:rsidRPr="008E18A4">
        <w:rPr>
          <w:rFonts w:cs="Times New Roman"/>
          <w:i/>
          <w:iCs/>
        </w:rPr>
        <w:t>L. guichenoti</w:t>
      </w:r>
      <w:r w:rsidRPr="008E18A4">
        <w:rPr>
          <w:rFonts w:cs="Times New Roman"/>
        </w:rPr>
        <w:t xml:space="preserve"> for both control (I</w:t>
      </w:r>
      <w:r w:rsidRPr="008E18A4">
        <w:rPr>
          <w:rFonts w:cs="Times New Roman"/>
          <w:vertAlign w:val="subscript"/>
        </w:rPr>
        <w:t>delicata</w:t>
      </w:r>
      <w:r w:rsidRPr="008E18A4">
        <w:rPr>
          <w:rFonts w:cs="Times New Roman"/>
        </w:rPr>
        <w:t xml:space="preserve"> - I</w:t>
      </w:r>
      <w:r w:rsidRPr="008E18A4">
        <w:rPr>
          <w:rFonts w:cs="Times New Roman"/>
          <w:vertAlign w:val="subscript"/>
        </w:rPr>
        <w:t>guichenoti</w:t>
      </w:r>
      <w:r w:rsidRPr="008E18A4">
        <w:rPr>
          <w:rFonts w:cs="Times New Roman"/>
        </w:rPr>
        <w:t xml:space="preserve"> = -0.858; 95% HDPI = [-0.994, -0.465]) and CORT-treated (I</w:t>
      </w:r>
      <w:r w:rsidRPr="008E18A4">
        <w:rPr>
          <w:rFonts w:cs="Times New Roman"/>
          <w:vertAlign w:val="subscript"/>
        </w:rPr>
        <w:t>delicata</w:t>
      </w:r>
      <w:r w:rsidRPr="008E18A4">
        <w:rPr>
          <w:rFonts w:cs="Times New Roman"/>
        </w:rPr>
        <w:t xml:space="preserve"> - I</w:t>
      </w:r>
      <w:r w:rsidRPr="008E18A4">
        <w:rPr>
          <w:rFonts w:cs="Times New Roman"/>
          <w:vertAlign w:val="subscript"/>
        </w:rPr>
        <w:t>guichenoti</w:t>
      </w:r>
      <w:r w:rsidRPr="008E18A4">
        <w:rPr>
          <w:rFonts w:cs="Times New Roman"/>
        </w:rPr>
        <w:t xml:space="preserve"> = -0.527; 95% HDPI = [-0.884, -0.124]) lizards, but not in hot incubated animals (see </w:t>
      </w:r>
      <w:r w:rsidR="00D0594D" w:rsidRPr="008E18A4">
        <w:rPr>
          <w:rStyle w:val="Hyperlink"/>
          <w:rFonts w:cs="Times New Roman"/>
        </w:rPr>
        <w:t>Table 1</w:t>
      </w:r>
      <w:r w:rsidRPr="008E18A4">
        <w:rPr>
          <w:rFonts w:cs="Times New Roman"/>
        </w:rPr>
        <w:t xml:space="preserve">). There were </w:t>
      </w:r>
      <w:r w:rsidRPr="008E18A4">
        <w:rPr>
          <w:rFonts w:cs="Times New Roman"/>
        </w:rPr>
        <w:lastRenderedPageBreak/>
        <w:t xml:space="preserve">no differences between species in the latency to move or the latency until sheltering after an acute stressor (see </w:t>
      </w:r>
      <w:r w:rsidR="00D0594D" w:rsidRPr="008E18A4">
        <w:rPr>
          <w:rStyle w:val="Hyperlink"/>
          <w:rFonts w:cs="Times New Roman"/>
        </w:rPr>
        <w:t>Table 1</w:t>
      </w:r>
      <w:r w:rsidRPr="008E18A4">
        <w:rPr>
          <w:rFonts w:cs="Times New Roman"/>
        </w:rPr>
        <w:t>).</w:t>
      </w:r>
    </w:p>
    <w:p w14:paraId="3EC93509" w14:textId="15A81195" w:rsidR="00705BBC" w:rsidRPr="008E18A4" w:rsidRDefault="008E18A4" w:rsidP="003F0A48">
      <w:pPr>
        <w:pStyle w:val="BodyText"/>
        <w:spacing w:line="480" w:lineRule="auto"/>
        <w:rPr>
          <w:rFonts w:ascii="Times New Roman" w:hAnsi="Times New Roman" w:cs="Times New Roman"/>
        </w:rPr>
      </w:pPr>
      <w:r w:rsidRPr="008E18A4">
        <w:rPr>
          <w:rFonts w:ascii="Times New Roman" w:hAnsi="Times New Roman" w:cs="Times New Roman"/>
          <w:i/>
          <w:iCs/>
        </w:rPr>
        <w:t>Chronic stressor</w:t>
      </w:r>
      <w:r w:rsidRPr="008E18A4">
        <w:rPr>
          <w:rFonts w:ascii="Times New Roman" w:hAnsi="Times New Roman" w:cs="Times New Roman"/>
        </w:rPr>
        <w:t xml:space="preserve">: Over time, </w:t>
      </w:r>
      <w:r w:rsidRPr="008E18A4">
        <w:rPr>
          <w:rFonts w:ascii="Times New Roman" w:hAnsi="Times New Roman" w:cs="Times New Roman"/>
          <w:i/>
          <w:iCs/>
        </w:rPr>
        <w:t>L. delicata</w:t>
      </w:r>
      <w:r w:rsidRPr="008E18A4">
        <w:rPr>
          <w:rFonts w:ascii="Times New Roman" w:hAnsi="Times New Roman" w:cs="Times New Roman"/>
        </w:rPr>
        <w:t xml:space="preserve"> CORT-treated lizards incubated at cold temperatures increased latency to move more than </w:t>
      </w:r>
      <w:r w:rsidRPr="008E18A4">
        <w:rPr>
          <w:rFonts w:ascii="Times New Roman" w:hAnsi="Times New Roman" w:cs="Times New Roman"/>
          <w:i/>
          <w:iCs/>
        </w:rPr>
        <w:t>L. guichenoti</w:t>
      </w:r>
      <w:r w:rsidRPr="008E18A4">
        <w:rPr>
          <w:rFonts w:ascii="Times New Roman" w:hAnsi="Times New Roman" w:cs="Times New Roman"/>
        </w:rPr>
        <w:t xml:space="preserve"> (β</w:t>
      </w:r>
      <w:r w:rsidRPr="008E18A4">
        <w:rPr>
          <w:rFonts w:ascii="Times New Roman" w:hAnsi="Times New Roman" w:cs="Times New Roman"/>
          <w:vertAlign w:val="subscript"/>
        </w:rPr>
        <w:t>delicata</w:t>
      </w:r>
      <w:r w:rsidRPr="008E18A4">
        <w:rPr>
          <w:rFonts w:ascii="Times New Roman" w:hAnsi="Times New Roman" w:cs="Times New Roman"/>
        </w:rPr>
        <w:t xml:space="preserve"> - β</w:t>
      </w:r>
      <w:r w:rsidRPr="008E18A4">
        <w:rPr>
          <w:rFonts w:ascii="Times New Roman" w:hAnsi="Times New Roman" w:cs="Times New Roman"/>
          <w:vertAlign w:val="subscript"/>
        </w:rPr>
        <w:t>guichenoti</w:t>
      </w:r>
      <w:r w:rsidRPr="008E18A4">
        <w:rPr>
          <w:rFonts w:ascii="Times New Roman" w:hAnsi="Times New Roman" w:cs="Times New Roman"/>
        </w:rPr>
        <w:t xml:space="preserve"> = 0.256; 95% HDPI = [0.088, 0.413]), while the rest of the treatments did not differ between species (see </w:t>
      </w:r>
      <w:r w:rsidR="00D0594D" w:rsidRPr="008E18A4">
        <w:rPr>
          <w:rStyle w:val="Hyperlink"/>
          <w:rFonts w:ascii="Times New Roman" w:hAnsi="Times New Roman" w:cs="Times New Roman"/>
        </w:rPr>
        <w:t>Table 1</w:t>
      </w:r>
      <w:r w:rsidRPr="008E18A4">
        <w:rPr>
          <w:rFonts w:ascii="Times New Roman" w:hAnsi="Times New Roman" w:cs="Times New Roman"/>
        </w:rPr>
        <w:t xml:space="preserve">). The probability of emerging from the shelter increased over time in </w:t>
      </w:r>
      <w:r w:rsidRPr="008E18A4">
        <w:rPr>
          <w:rFonts w:ascii="Times New Roman" w:hAnsi="Times New Roman" w:cs="Times New Roman"/>
          <w:i/>
          <w:iCs/>
        </w:rPr>
        <w:t>L. delicata</w:t>
      </w:r>
      <w:r w:rsidRPr="008E18A4">
        <w:rPr>
          <w:rFonts w:ascii="Times New Roman" w:hAnsi="Times New Roman" w:cs="Times New Roman"/>
        </w:rPr>
        <w:t xml:space="preserve"> more than in </w:t>
      </w:r>
      <w:r w:rsidRPr="008E18A4">
        <w:rPr>
          <w:rFonts w:ascii="Times New Roman" w:hAnsi="Times New Roman" w:cs="Times New Roman"/>
          <w:i/>
          <w:iCs/>
        </w:rPr>
        <w:t xml:space="preserve">L. </w:t>
      </w:r>
      <w:proofErr w:type="spellStart"/>
      <w:r w:rsidRPr="008E18A4">
        <w:rPr>
          <w:rFonts w:ascii="Times New Roman" w:hAnsi="Times New Roman" w:cs="Times New Roman"/>
          <w:i/>
          <w:iCs/>
        </w:rPr>
        <w:t>guichenoti</w:t>
      </w:r>
      <w:proofErr w:type="spellEnd"/>
      <w:r w:rsidRPr="008E18A4">
        <w:rPr>
          <w:rFonts w:ascii="Times New Roman" w:hAnsi="Times New Roman" w:cs="Times New Roman"/>
        </w:rPr>
        <w:t xml:space="preserve"> (see </w:t>
      </w:r>
      <w:r w:rsidR="00D0594D" w:rsidRPr="008E18A4">
        <w:rPr>
          <w:rStyle w:val="Hyperlink"/>
          <w:rFonts w:ascii="Times New Roman" w:hAnsi="Times New Roman" w:cs="Times New Roman"/>
        </w:rPr>
        <w:t>Table 1</w:t>
      </w:r>
      <w:r w:rsidRPr="008E18A4">
        <w:rPr>
          <w:rFonts w:ascii="Times New Roman" w:hAnsi="Times New Roman" w:cs="Times New Roman"/>
        </w:rPr>
        <w:t>), but those differences were significant only in the Control-Cold treatment (β</w:t>
      </w:r>
      <w:r w:rsidRPr="008E18A4">
        <w:rPr>
          <w:rFonts w:ascii="Times New Roman" w:hAnsi="Times New Roman" w:cs="Times New Roman"/>
          <w:vertAlign w:val="subscript"/>
        </w:rPr>
        <w:t>delicata</w:t>
      </w:r>
      <w:r w:rsidRPr="008E18A4">
        <w:rPr>
          <w:rFonts w:ascii="Times New Roman" w:hAnsi="Times New Roman" w:cs="Times New Roman"/>
        </w:rPr>
        <w:t xml:space="preserve"> - β</w:t>
      </w:r>
      <w:r w:rsidRPr="008E18A4">
        <w:rPr>
          <w:rFonts w:ascii="Times New Roman" w:hAnsi="Times New Roman" w:cs="Times New Roman"/>
          <w:vertAlign w:val="subscript"/>
        </w:rPr>
        <w:t>guichenoti</w:t>
      </w:r>
      <w:r w:rsidRPr="008E18A4">
        <w:rPr>
          <w:rFonts w:ascii="Times New Roman" w:hAnsi="Times New Roman" w:cs="Times New Roman"/>
        </w:rPr>
        <w:t xml:space="preserve"> = 0.778; 95% HDPI = [0.316, 1.313]), while the rest of the treatments did not differ between species (see </w:t>
      </w:r>
      <w:r w:rsidR="00D0594D" w:rsidRPr="008E18A4">
        <w:rPr>
          <w:rStyle w:val="Hyperlink"/>
          <w:rFonts w:ascii="Times New Roman" w:hAnsi="Times New Roman" w:cs="Times New Roman"/>
        </w:rPr>
        <w:t>Table 1</w:t>
      </w:r>
      <w:r w:rsidRPr="008E18A4">
        <w:rPr>
          <w:rFonts w:ascii="Times New Roman" w:hAnsi="Times New Roman" w:cs="Times New Roman"/>
        </w:rPr>
        <w:t xml:space="preserve">). There were no significant differences in the changes on latency to shelter between species (see </w:t>
      </w:r>
      <w:r w:rsidR="00D0594D" w:rsidRPr="008E18A4">
        <w:rPr>
          <w:rStyle w:val="Hyperlink"/>
          <w:rFonts w:ascii="Times New Roman" w:hAnsi="Times New Roman" w:cs="Times New Roman"/>
        </w:rPr>
        <w:t>Table 1</w:t>
      </w:r>
      <w:r w:rsidRPr="008E18A4">
        <w:rPr>
          <w:rFonts w:ascii="Times New Roman" w:hAnsi="Times New Roman" w:cs="Times New Roman"/>
        </w:rPr>
        <w:t>).</w:t>
      </w:r>
    </w:p>
    <w:p w14:paraId="3EC9350A" w14:textId="2311F7A7" w:rsidR="00705BBC" w:rsidRPr="008E18A4" w:rsidRDefault="008E18A4" w:rsidP="003F0A48">
      <w:pPr>
        <w:pStyle w:val="BodyText"/>
        <w:spacing w:line="480" w:lineRule="auto"/>
        <w:rPr>
          <w:rFonts w:ascii="Times New Roman" w:hAnsi="Times New Roman" w:cs="Times New Roman"/>
        </w:rPr>
      </w:pPr>
      <w:r w:rsidRPr="008E18A4">
        <w:rPr>
          <w:rFonts w:ascii="Times New Roman" w:hAnsi="Times New Roman" w:cs="Times New Roman"/>
          <w:i/>
          <w:iCs/>
        </w:rPr>
        <w:t>Mass change</w:t>
      </w:r>
      <w:r w:rsidRPr="008E18A4">
        <w:rPr>
          <w:rFonts w:ascii="Times New Roman" w:hAnsi="Times New Roman" w:cs="Times New Roman"/>
        </w:rPr>
        <w:t xml:space="preserve">: increases in mass were not different between species in any of the treatments (see </w:t>
      </w:r>
      <w:r w:rsidR="00D0594D" w:rsidRPr="008E18A4">
        <w:rPr>
          <w:rStyle w:val="Hyperlink"/>
          <w:rFonts w:ascii="Times New Roman" w:hAnsi="Times New Roman" w:cs="Times New Roman"/>
        </w:rPr>
        <w:t>Table 1</w:t>
      </w:r>
      <w:r w:rsidRPr="008E18A4">
        <w:rPr>
          <w:rFonts w:ascii="Times New Roman" w:hAnsi="Times New Roman" w:cs="Times New Roman"/>
        </w:rPr>
        <w:t>).</w:t>
      </w:r>
    </w:p>
    <w:p w14:paraId="3EC9350B" w14:textId="77777777" w:rsidR="00705BBC" w:rsidRPr="00512678" w:rsidRDefault="008E18A4" w:rsidP="003F0A48">
      <w:pPr>
        <w:pStyle w:val="BodyText"/>
        <w:spacing w:line="480" w:lineRule="auto"/>
        <w:rPr>
          <w:rFonts w:ascii="Times New Roman" w:hAnsi="Times New Roman" w:cs="Times New Roman"/>
        </w:rPr>
      </w:pPr>
      <w:r w:rsidRPr="00512678">
        <w:rPr>
          <w:rFonts w:ascii="Times New Roman" w:hAnsi="Times New Roman" w:cs="Times New Roman"/>
          <w:i/>
          <w:iCs/>
        </w:rPr>
        <w:t>Table 1. Contrasts of posterior distributions for intercepts and slopes of behavioral variables across treatments, comparing Lampropholis delicata and L. guichenoti. Contrast represent differences in median parameters between species (L. delicata - L. guichenoti) for each treatment. 95% Highest Posterior Density Intervals (95% HPDIs) indicate the probability that contrasts differ from zero.</w:t>
      </w:r>
    </w:p>
    <w:tbl>
      <w:tblPr>
        <w:tblW w:w="0" w:type="auto"/>
        <w:jc w:val="center"/>
        <w:tblLayout w:type="fixed"/>
        <w:tblLook w:val="0420" w:firstRow="1" w:lastRow="0" w:firstColumn="0" w:lastColumn="0" w:noHBand="0" w:noVBand="1"/>
      </w:tblPr>
      <w:tblGrid>
        <w:gridCol w:w="2104"/>
        <w:gridCol w:w="1477"/>
        <w:gridCol w:w="1088"/>
        <w:gridCol w:w="2010"/>
        <w:gridCol w:w="1088"/>
        <w:gridCol w:w="1610"/>
      </w:tblGrid>
      <w:tr w:rsidR="00705BBC" w:rsidRPr="00512678" w14:paraId="3EC9350F" w14:textId="77777777">
        <w:trPr>
          <w:tblHeader/>
          <w:jc w:val="center"/>
        </w:trPr>
        <w:tc>
          <w:tcPr>
            <w:tcW w:w="3581" w:type="dxa"/>
            <w:gridSpan w:val="2"/>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EC9350C"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p>
        </w:tc>
        <w:tc>
          <w:tcPr>
            <w:tcW w:w="3098" w:type="dxa"/>
            <w:gridSpan w:val="2"/>
            <w:tcBorders>
              <w:top w:val="single" w:sz="12" w:space="0" w:color="666666"/>
              <w:left w:val="single" w:sz="8" w:space="0" w:color="666666"/>
              <w:bottom w:val="single" w:sz="12" w:space="0" w:color="666666"/>
              <w:right w:val="single" w:sz="8" w:space="0" w:color="666666"/>
            </w:tcBorders>
            <w:shd w:val="clear" w:color="auto" w:fill="FFFFFF"/>
            <w:tcMar>
              <w:top w:w="0" w:type="dxa"/>
              <w:left w:w="0" w:type="dxa"/>
              <w:bottom w:w="0" w:type="dxa"/>
              <w:right w:w="0" w:type="dxa"/>
            </w:tcMar>
            <w:vAlign w:val="center"/>
          </w:tcPr>
          <w:p w14:paraId="3EC9350D"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Acute (Intercept)</w:t>
            </w:r>
          </w:p>
        </w:tc>
        <w:tc>
          <w:tcPr>
            <w:tcW w:w="2698" w:type="dxa"/>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EC9350E"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Chronic (Slope)</w:t>
            </w:r>
          </w:p>
        </w:tc>
      </w:tr>
      <w:tr w:rsidR="00705BBC" w:rsidRPr="00512678" w14:paraId="3EC93516" w14:textId="77777777">
        <w:trPr>
          <w:tblHeader/>
          <w:jc w:val="center"/>
        </w:trPr>
        <w:tc>
          <w:tcPr>
            <w:tcW w:w="210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510"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Variable</w:t>
            </w:r>
          </w:p>
        </w:tc>
        <w:tc>
          <w:tcPr>
            <w:tcW w:w="1477"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EC9351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Treatment</w:t>
            </w:r>
          </w:p>
        </w:tc>
        <w:tc>
          <w:tcPr>
            <w:tcW w:w="1088"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EC9351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Contrast</w:t>
            </w:r>
          </w:p>
        </w:tc>
        <w:tc>
          <w:tcPr>
            <w:tcW w:w="2010"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EC93513"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95% HPDI</w:t>
            </w:r>
          </w:p>
        </w:tc>
        <w:tc>
          <w:tcPr>
            <w:tcW w:w="1088"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EC93514"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Contrast</w:t>
            </w:r>
          </w:p>
        </w:tc>
        <w:tc>
          <w:tcPr>
            <w:tcW w:w="16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515"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95% HPDI</w:t>
            </w:r>
          </w:p>
        </w:tc>
      </w:tr>
      <w:tr w:rsidR="00705BBC" w:rsidRPr="00512678" w14:paraId="3EC9351D" w14:textId="77777777">
        <w:trPr>
          <w:jc w:val="center"/>
        </w:trPr>
        <w:tc>
          <w:tcPr>
            <w:tcW w:w="210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517"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Latency to move (s)</w:t>
            </w:r>
          </w:p>
        </w:tc>
        <w:tc>
          <w:tcPr>
            <w:tcW w:w="1477"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518"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Control-Cold</w:t>
            </w:r>
          </w:p>
        </w:tc>
        <w:tc>
          <w:tcPr>
            <w:tcW w:w="1088"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51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4.467</w:t>
            </w:r>
          </w:p>
        </w:tc>
        <w:tc>
          <w:tcPr>
            <w:tcW w:w="2010"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51A"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[-27.869, 35.133]</w:t>
            </w:r>
          </w:p>
        </w:tc>
        <w:tc>
          <w:tcPr>
            <w:tcW w:w="1088"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51B"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-0.001</w:t>
            </w:r>
          </w:p>
        </w:tc>
        <w:tc>
          <w:tcPr>
            <w:tcW w:w="16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51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[-0.188, 0.178]</w:t>
            </w:r>
          </w:p>
        </w:tc>
      </w:tr>
      <w:tr w:rsidR="00705BBC" w:rsidRPr="00512678" w14:paraId="3EC93524" w14:textId="77777777">
        <w:trPr>
          <w:jc w:val="center"/>
        </w:trPr>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51E"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51F"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CORT-Cold</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520"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-25.777</w:t>
            </w:r>
          </w:p>
        </w:tc>
        <w:tc>
          <w:tcPr>
            <w:tcW w:w="201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52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[-84.765, 24.465]</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52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0.256</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523"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[0.088, 0.413]</w:t>
            </w:r>
          </w:p>
        </w:tc>
      </w:tr>
      <w:tr w:rsidR="00705BBC" w:rsidRPr="00512678" w14:paraId="3EC9352B" w14:textId="77777777">
        <w:trPr>
          <w:jc w:val="center"/>
        </w:trPr>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525"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52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Control-Hot</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527"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43.888</w:t>
            </w:r>
          </w:p>
        </w:tc>
        <w:tc>
          <w:tcPr>
            <w:tcW w:w="201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528"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[-4.652, 102.742]</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52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-0.055</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52A"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[-0.221, 0.105]</w:t>
            </w:r>
          </w:p>
        </w:tc>
      </w:tr>
      <w:tr w:rsidR="00705BBC" w:rsidRPr="00512678" w14:paraId="3EC93532" w14:textId="77777777">
        <w:trPr>
          <w:jc w:val="center"/>
        </w:trPr>
        <w:tc>
          <w:tcPr>
            <w:tcW w:w="210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52C"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4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3EC9352D"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CORT-Hot</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EC9352E"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55.059</w:t>
            </w:r>
          </w:p>
        </w:tc>
        <w:tc>
          <w:tcPr>
            <w:tcW w:w="201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3EC9352F"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[-21.544, 146.961]</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EC93530"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0.152</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53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[-0.006, 0.313]</w:t>
            </w:r>
          </w:p>
        </w:tc>
      </w:tr>
      <w:tr w:rsidR="00705BBC" w:rsidRPr="00512678" w14:paraId="3EC93539" w14:textId="77777777">
        <w:trPr>
          <w:jc w:val="center"/>
        </w:trPr>
        <w:tc>
          <w:tcPr>
            <w:tcW w:w="210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533"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Latency to shelter (s)</w:t>
            </w:r>
          </w:p>
        </w:tc>
        <w:tc>
          <w:tcPr>
            <w:tcW w:w="14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534"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Control-Cold</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535"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-2.510</w:t>
            </w:r>
          </w:p>
        </w:tc>
        <w:tc>
          <w:tcPr>
            <w:tcW w:w="201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53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[-95.905, 78.755]</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537"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-0.071</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538"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[-0.299, 0.156]</w:t>
            </w:r>
          </w:p>
        </w:tc>
      </w:tr>
      <w:tr w:rsidR="00705BBC" w:rsidRPr="00512678" w14:paraId="3EC93540" w14:textId="77777777">
        <w:trPr>
          <w:jc w:val="center"/>
        </w:trPr>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53A"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53B"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CORT-Cold</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53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3.363</w:t>
            </w:r>
          </w:p>
        </w:tc>
        <w:tc>
          <w:tcPr>
            <w:tcW w:w="201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53D"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[-168.062, 163.408]</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53E"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-0.015</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53F"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[-0.226, 0.184]</w:t>
            </w:r>
          </w:p>
        </w:tc>
      </w:tr>
      <w:tr w:rsidR="00705BBC" w:rsidRPr="00512678" w14:paraId="3EC93547" w14:textId="77777777">
        <w:trPr>
          <w:jc w:val="center"/>
        </w:trPr>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541"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54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Control-Hot</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543"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11.912</w:t>
            </w:r>
          </w:p>
        </w:tc>
        <w:tc>
          <w:tcPr>
            <w:tcW w:w="201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544"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[-72.511, 96.112]</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545"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-0.040</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54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[-0.242, 0.169]</w:t>
            </w:r>
          </w:p>
        </w:tc>
      </w:tr>
      <w:tr w:rsidR="00705BBC" w:rsidRPr="00512678" w14:paraId="3EC9354E" w14:textId="77777777">
        <w:trPr>
          <w:jc w:val="center"/>
        </w:trPr>
        <w:tc>
          <w:tcPr>
            <w:tcW w:w="210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548"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4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3EC9354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CORT-Hot</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EC9354A"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36.959</w:t>
            </w:r>
          </w:p>
        </w:tc>
        <w:tc>
          <w:tcPr>
            <w:tcW w:w="201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3EC9354B"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[-45.713, 139.245]</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EC9354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-0.191</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54D"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[-0.393, 0.015]</w:t>
            </w:r>
          </w:p>
        </w:tc>
      </w:tr>
      <w:tr w:rsidR="00705BBC" w:rsidRPr="00512678" w14:paraId="3EC93555" w14:textId="77777777">
        <w:trPr>
          <w:jc w:val="center"/>
        </w:trPr>
        <w:tc>
          <w:tcPr>
            <w:tcW w:w="210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54F"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Emergence</w:t>
            </w:r>
          </w:p>
        </w:tc>
        <w:tc>
          <w:tcPr>
            <w:tcW w:w="14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550"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Control-Cold</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55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-0.858</w:t>
            </w:r>
          </w:p>
        </w:tc>
        <w:tc>
          <w:tcPr>
            <w:tcW w:w="201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55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[-0.994, -0.465]</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553"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0.778</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554"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[0.316, 1.313]</w:t>
            </w:r>
          </w:p>
        </w:tc>
      </w:tr>
      <w:tr w:rsidR="00705BBC" w:rsidRPr="00512678" w14:paraId="3EC9355C" w14:textId="77777777">
        <w:trPr>
          <w:jc w:val="center"/>
        </w:trPr>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556"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557"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CORT-Cold</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558"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-0.527</w:t>
            </w:r>
          </w:p>
        </w:tc>
        <w:tc>
          <w:tcPr>
            <w:tcW w:w="201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55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[-0.884, -0.124]</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55A"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0.373</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55B"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[-0.033, 0.789]</w:t>
            </w:r>
          </w:p>
        </w:tc>
      </w:tr>
      <w:tr w:rsidR="00705BBC" w:rsidRPr="00512678" w14:paraId="3EC93563" w14:textId="77777777">
        <w:trPr>
          <w:jc w:val="center"/>
        </w:trPr>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55D"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55E"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Control-Hot</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55F"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-0.173</w:t>
            </w:r>
          </w:p>
        </w:tc>
        <w:tc>
          <w:tcPr>
            <w:tcW w:w="201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560"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[-0.525, 0.032]</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56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0.193</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56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[-0.203, 0.620]</w:t>
            </w:r>
          </w:p>
        </w:tc>
      </w:tr>
      <w:tr w:rsidR="00705BBC" w:rsidRPr="00512678" w14:paraId="3EC9356A" w14:textId="77777777">
        <w:trPr>
          <w:jc w:val="center"/>
        </w:trPr>
        <w:tc>
          <w:tcPr>
            <w:tcW w:w="210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564"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4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3EC93565"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CORT-Hot</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EC9356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-0.115</w:t>
            </w:r>
          </w:p>
        </w:tc>
        <w:tc>
          <w:tcPr>
            <w:tcW w:w="201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3EC93567"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[-0.506, 0.177]</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EC93568"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0.260</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56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[-0.127, 0.634]</w:t>
            </w:r>
          </w:p>
        </w:tc>
      </w:tr>
      <w:tr w:rsidR="00705BBC" w:rsidRPr="00512678" w14:paraId="3EC93571" w14:textId="77777777">
        <w:trPr>
          <w:jc w:val="center"/>
        </w:trPr>
        <w:tc>
          <w:tcPr>
            <w:tcW w:w="210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56B"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Δmass (mg)</w:t>
            </w:r>
          </w:p>
        </w:tc>
        <w:tc>
          <w:tcPr>
            <w:tcW w:w="14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56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Control-Cold</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56D"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-40.797</w:t>
            </w:r>
          </w:p>
        </w:tc>
        <w:tc>
          <w:tcPr>
            <w:tcW w:w="201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56E"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[-119.454, 51.802]</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56F"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570"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w:t>
            </w:r>
          </w:p>
        </w:tc>
      </w:tr>
      <w:tr w:rsidR="00705BBC" w:rsidRPr="00512678" w14:paraId="3EC93578" w14:textId="77777777">
        <w:trPr>
          <w:jc w:val="center"/>
        </w:trPr>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572"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573"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CORT-Cold</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574"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15.628</w:t>
            </w:r>
          </w:p>
        </w:tc>
        <w:tc>
          <w:tcPr>
            <w:tcW w:w="201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575"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[-64.353, 114.095]</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57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577"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w:t>
            </w:r>
          </w:p>
        </w:tc>
      </w:tr>
      <w:tr w:rsidR="00705BBC" w:rsidRPr="00512678" w14:paraId="3EC9357F" w14:textId="77777777">
        <w:trPr>
          <w:jc w:val="center"/>
        </w:trPr>
        <w:tc>
          <w:tcPr>
            <w:tcW w:w="210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579"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57A"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Control-Hot</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57B"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-53.569</w:t>
            </w:r>
          </w:p>
        </w:tc>
        <w:tc>
          <w:tcPr>
            <w:tcW w:w="201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57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[-125.769, 27.889]</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57D"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57E"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w:t>
            </w:r>
          </w:p>
        </w:tc>
      </w:tr>
      <w:tr w:rsidR="00705BBC" w:rsidRPr="00512678" w14:paraId="3EC93586" w14:textId="77777777">
        <w:trPr>
          <w:jc w:val="center"/>
        </w:trPr>
        <w:tc>
          <w:tcPr>
            <w:tcW w:w="210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580"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477"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EC9358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CORT-Hot</w:t>
            </w:r>
          </w:p>
        </w:tc>
        <w:tc>
          <w:tcPr>
            <w:tcW w:w="1088"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EC9358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-45.108</w:t>
            </w:r>
          </w:p>
        </w:tc>
        <w:tc>
          <w:tcPr>
            <w:tcW w:w="2010"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EC93583"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[-106.031, 29.058]</w:t>
            </w:r>
          </w:p>
        </w:tc>
        <w:tc>
          <w:tcPr>
            <w:tcW w:w="1088"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EC93584"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w:t>
            </w:r>
          </w:p>
        </w:tc>
        <w:tc>
          <w:tcPr>
            <w:tcW w:w="16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585"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w:t>
            </w:r>
          </w:p>
        </w:tc>
      </w:tr>
    </w:tbl>
    <w:p w14:paraId="3EC93587" w14:textId="77777777" w:rsidR="00705BBC" w:rsidRPr="00512678" w:rsidRDefault="008E18A4" w:rsidP="003F0A48">
      <w:pPr>
        <w:pStyle w:val="Heading2"/>
        <w:spacing w:line="480" w:lineRule="auto"/>
        <w:rPr>
          <w:rFonts w:cs="Times New Roman"/>
        </w:rPr>
      </w:pPr>
      <w:bookmarkStart w:id="16" w:name="discussion"/>
      <w:bookmarkEnd w:id="8"/>
      <w:bookmarkEnd w:id="15"/>
      <w:r w:rsidRPr="00512678">
        <w:rPr>
          <w:rFonts w:cs="Times New Roman"/>
        </w:rPr>
        <w:t>Discussion</w:t>
      </w:r>
    </w:p>
    <w:p w14:paraId="3EC93588" w14:textId="77777777" w:rsidR="00705BBC" w:rsidRPr="00512678" w:rsidRDefault="008E18A4" w:rsidP="003F0A48">
      <w:pPr>
        <w:pStyle w:val="FirstParagraph"/>
        <w:spacing w:line="480" w:lineRule="auto"/>
        <w:rPr>
          <w:rFonts w:cs="Times New Roman"/>
        </w:rPr>
      </w:pPr>
      <w:r w:rsidRPr="00512678">
        <w:rPr>
          <w:rFonts w:cs="Times New Roman"/>
        </w:rPr>
        <w:t>We predicted that elevated CORT levels in eggs or incubating them at colder temperatures would increase lizards reactivity to a stressor both in the first encounter or during repeated exposure. Higher reactivity would imply larger latencies to move after the simulated attack, lower times until sheltering, and lower probabilities of emerging from the shelter.</w:t>
      </w:r>
    </w:p>
    <w:p w14:paraId="3EC93589" w14:textId="77777777" w:rsidR="00705BBC" w:rsidRPr="00512678" w:rsidRDefault="008E18A4" w:rsidP="003F0A48">
      <w:pPr>
        <w:pStyle w:val="BodyText"/>
        <w:spacing w:line="480" w:lineRule="auto"/>
        <w:rPr>
          <w:rFonts w:ascii="Times New Roman" w:hAnsi="Times New Roman" w:cs="Times New Roman"/>
        </w:rPr>
      </w:pPr>
      <w:r w:rsidRPr="00512678">
        <w:rPr>
          <w:rFonts w:ascii="Times New Roman" w:hAnsi="Times New Roman" w:cs="Times New Roman"/>
        </w:rPr>
        <w:t xml:space="preserve">Our study shows that early-life conditions can influence how skinks respond to a processive stressor, but the effects differ between species, the nature of the stressor, and the behaviour evaluated. </w:t>
      </w:r>
      <w:r w:rsidRPr="00512678">
        <w:rPr>
          <w:rFonts w:ascii="Times New Roman" w:hAnsi="Times New Roman" w:cs="Times New Roman"/>
          <w:i/>
          <w:iCs/>
        </w:rPr>
        <w:t>Lampropholis delicata</w:t>
      </w:r>
      <w:r w:rsidRPr="00512678">
        <w:rPr>
          <w:rFonts w:ascii="Times New Roman" w:hAnsi="Times New Roman" w:cs="Times New Roman"/>
        </w:rPr>
        <w:t xml:space="preserve"> incubated at warmer temperatures were less reactive to a simulated predator attack in the first trial, suggesting that early thermal conditions can shape the behavioural response to an acute stressor. In contrast, </w:t>
      </w:r>
      <w:r w:rsidRPr="00512678">
        <w:rPr>
          <w:rFonts w:ascii="Times New Roman" w:hAnsi="Times New Roman" w:cs="Times New Roman"/>
          <w:i/>
          <w:iCs/>
        </w:rPr>
        <w:t>L. guichenoti</w:t>
      </w:r>
      <w:r w:rsidRPr="00512678">
        <w:rPr>
          <w:rFonts w:ascii="Times New Roman" w:hAnsi="Times New Roman" w:cs="Times New Roman"/>
        </w:rPr>
        <w:t xml:space="preserve"> showed no treatment effects. </w:t>
      </w:r>
      <w:r w:rsidRPr="00512678">
        <w:rPr>
          <w:rFonts w:ascii="Times New Roman" w:hAnsi="Times New Roman" w:cs="Times New Roman"/>
        </w:rPr>
        <w:lastRenderedPageBreak/>
        <w:t xml:space="preserve">Habituation patterns also differed. </w:t>
      </w:r>
      <w:r w:rsidRPr="00512678">
        <w:rPr>
          <w:rFonts w:ascii="Times New Roman" w:hAnsi="Times New Roman" w:cs="Times New Roman"/>
          <w:i/>
          <w:iCs/>
        </w:rPr>
        <w:t>Lampropholis delicata</w:t>
      </w:r>
      <w:r w:rsidRPr="00512678">
        <w:rPr>
          <w:rFonts w:ascii="Times New Roman" w:hAnsi="Times New Roman" w:cs="Times New Roman"/>
        </w:rPr>
        <w:t xml:space="preserve"> increased the probability of emerging from the shelter, suggesting some habituation to the stressor. However, none of the treatments showed habituation in latency to move or g</w:t>
      </w:r>
      <w:r w:rsidRPr="00512678">
        <w:rPr>
          <w:rFonts w:ascii="Times New Roman" w:hAnsi="Times New Roman" w:cs="Times New Roman"/>
        </w:rPr>
        <w:t xml:space="preserve">o to shelter. No behavioural change was detected in </w:t>
      </w:r>
      <w:r w:rsidRPr="00512678">
        <w:rPr>
          <w:rFonts w:ascii="Times New Roman" w:hAnsi="Times New Roman" w:cs="Times New Roman"/>
          <w:i/>
          <w:iCs/>
        </w:rPr>
        <w:t>L. guichenoti</w:t>
      </w:r>
      <w:r w:rsidRPr="00512678">
        <w:rPr>
          <w:rFonts w:ascii="Times New Roman" w:hAnsi="Times New Roman" w:cs="Times New Roman"/>
        </w:rPr>
        <w:t xml:space="preserve"> either. Finally, we found no evidence of physiological costs: individuals generally maintained or gained body mass, regardless of treatment. Together, these findings suggest that incubation temperature and prenatal hormone exposure shape stress-related behaviour in a species-specific manner, potentially reflecting differences in flexibility or stress physiology.</w:t>
      </w:r>
    </w:p>
    <w:p w14:paraId="3EC9358A" w14:textId="77777777" w:rsidR="00705BBC" w:rsidRPr="00512678" w:rsidRDefault="008E18A4" w:rsidP="003F0A48">
      <w:pPr>
        <w:pStyle w:val="Heading4"/>
        <w:spacing w:line="480" w:lineRule="auto"/>
        <w:rPr>
          <w:rFonts w:ascii="Times New Roman" w:hAnsi="Times New Roman" w:cs="Times New Roman"/>
        </w:rPr>
      </w:pPr>
      <w:bookmarkStart w:id="17" w:name="Xcbc4abca5e6e102df48af5dcd6f8009b1fe8a9a"/>
      <w:r w:rsidRPr="00512678">
        <w:rPr>
          <w:rFonts w:ascii="Times New Roman" w:hAnsi="Times New Roman" w:cs="Times New Roman"/>
        </w:rPr>
        <w:t xml:space="preserve">Cold incubation temperature increases the response to an acute stressor in </w:t>
      </w:r>
      <w:r w:rsidRPr="00512678">
        <w:rPr>
          <w:rFonts w:ascii="Times New Roman" w:hAnsi="Times New Roman" w:cs="Times New Roman"/>
          <w:iCs/>
        </w:rPr>
        <w:t>L. delicata</w:t>
      </w:r>
      <w:r w:rsidRPr="00512678">
        <w:rPr>
          <w:rFonts w:ascii="Times New Roman" w:hAnsi="Times New Roman" w:cs="Times New Roman"/>
        </w:rPr>
        <w:t xml:space="preserve"> but not in </w:t>
      </w:r>
      <w:r w:rsidRPr="00512678">
        <w:rPr>
          <w:rFonts w:ascii="Times New Roman" w:hAnsi="Times New Roman" w:cs="Times New Roman"/>
          <w:iCs/>
        </w:rPr>
        <w:t>L. guichenoti</w:t>
      </w:r>
    </w:p>
    <w:p w14:paraId="3EC9358B" w14:textId="77777777" w:rsidR="00705BBC" w:rsidRPr="00512678" w:rsidRDefault="008E18A4" w:rsidP="003F0A48">
      <w:pPr>
        <w:pStyle w:val="FirstParagraph"/>
        <w:spacing w:line="480" w:lineRule="auto"/>
        <w:rPr>
          <w:rFonts w:cs="Times New Roman"/>
        </w:rPr>
      </w:pPr>
      <w:r w:rsidRPr="00512678">
        <w:rPr>
          <w:rFonts w:cs="Times New Roman"/>
        </w:rPr>
        <w:t xml:space="preserve">We found that the early-life conditions can impact lizards’ response to an acute stressor, but this effects were species- and behaviour-dependent. Our results demonstrate that incubation temperature can modulate the behavioural response to an acute stressor in </w:t>
      </w:r>
      <w:r w:rsidRPr="00512678">
        <w:rPr>
          <w:rFonts w:cs="Times New Roman"/>
          <w:i/>
          <w:iCs/>
        </w:rPr>
        <w:t>L. delicata</w:t>
      </w:r>
      <w:r w:rsidRPr="00512678">
        <w:rPr>
          <w:rFonts w:cs="Times New Roman"/>
        </w:rPr>
        <w:t xml:space="preserve"> but not in </w:t>
      </w:r>
      <w:r w:rsidRPr="00512678">
        <w:rPr>
          <w:rFonts w:cs="Times New Roman"/>
          <w:i/>
          <w:iCs/>
        </w:rPr>
        <w:t>L. guichenoti</w:t>
      </w:r>
      <w:r w:rsidRPr="00512678">
        <w:rPr>
          <w:rFonts w:cs="Times New Roman"/>
        </w:rPr>
        <w:t xml:space="preserve">. Hot-incubated </w:t>
      </w:r>
      <w:r w:rsidRPr="00512678">
        <w:rPr>
          <w:rFonts w:cs="Times New Roman"/>
          <w:i/>
          <w:iCs/>
        </w:rPr>
        <w:t>L. delicata</w:t>
      </w:r>
      <w:r w:rsidRPr="00512678">
        <w:rPr>
          <w:rFonts w:cs="Times New Roman"/>
        </w:rPr>
        <w:t xml:space="preserve"> spent less time immobile following a simulated predatory attack, suggesting a faster recovery from acute stress. This result is consistent with the idea that shorter immobility duration (i.e., shorter freezing time) reflects a less reactive behavioural response, often associated to lower HPA/HPI activity (</w:t>
      </w:r>
      <w:hyperlink w:anchor="ref-koolhaas1999coping">
        <w:r w:rsidRPr="00512678">
          <w:rPr>
            <w:rStyle w:val="Hyperlink"/>
            <w:rFonts w:cs="Times New Roman"/>
          </w:rPr>
          <w:t>Koolhaas et al., 1999</w:t>
        </w:r>
      </w:hyperlink>
      <w:r w:rsidRPr="00512678">
        <w:rPr>
          <w:rFonts w:cs="Times New Roman"/>
        </w:rPr>
        <w:t xml:space="preserve">). In </w:t>
      </w:r>
      <w:r w:rsidRPr="00512678">
        <w:rPr>
          <w:rFonts w:cs="Times New Roman"/>
          <w:i/>
          <w:iCs/>
        </w:rPr>
        <w:t>L. delicata</w:t>
      </w:r>
      <w:r w:rsidRPr="00512678">
        <w:rPr>
          <w:rFonts w:cs="Times New Roman"/>
        </w:rPr>
        <w:t>, individuals incubated at 23 ºC exhibit elevated baseline CORT (</w:t>
      </w:r>
      <w:hyperlink w:anchor="ref-crino2024eggs">
        <w:r w:rsidRPr="00512678">
          <w:rPr>
            <w:rStyle w:val="Hyperlink"/>
            <w:rFonts w:cs="Times New Roman"/>
          </w:rPr>
          <w:t>Crino et al., 2024</w:t>
        </w:r>
      </w:hyperlink>
      <w:r w:rsidRPr="00512678">
        <w:rPr>
          <w:rFonts w:cs="Times New Roman"/>
        </w:rPr>
        <w:t>), potentially enhancing sensitivity to stress. Therefore, the heightened acute response in cold-incubated individuals may be explained by elevated endogenous CORT. Alternatively, the higher latency times to move may reflect impaired neural development caused by cold incubation. Colder incubation temperatures can disrupt the formation and connectivity of brain regions involved in sensory processing and behavioural control (</w:t>
      </w:r>
      <w:hyperlink w:anchor="ref-amiel_effects_2017">
        <w:r w:rsidRPr="00512678">
          <w:rPr>
            <w:rStyle w:val="Hyperlink"/>
            <w:rFonts w:cs="Times New Roman"/>
          </w:rPr>
          <w:t>Amiel et al., 2017</w:t>
        </w:r>
      </w:hyperlink>
      <w:r w:rsidRPr="00512678">
        <w:rPr>
          <w:rFonts w:cs="Times New Roman"/>
        </w:rPr>
        <w:t xml:space="preserve">; </w:t>
      </w:r>
      <w:hyperlink w:anchor="ref-coomber_independent_1997">
        <w:r w:rsidRPr="00512678">
          <w:rPr>
            <w:rStyle w:val="Hyperlink"/>
            <w:rFonts w:cs="Times New Roman"/>
          </w:rPr>
          <w:t xml:space="preserve">Coomber et al., </w:t>
        </w:r>
        <w:r w:rsidRPr="00512678">
          <w:rPr>
            <w:rStyle w:val="Hyperlink"/>
            <w:rFonts w:cs="Times New Roman"/>
          </w:rPr>
          <w:lastRenderedPageBreak/>
          <w:t>1997</w:t>
        </w:r>
      </w:hyperlink>
      <w:r w:rsidRPr="00512678">
        <w:rPr>
          <w:rFonts w:cs="Times New Roman"/>
        </w:rPr>
        <w:t xml:space="preserve">; </w:t>
      </w:r>
      <w:hyperlink w:anchor="ref-sakata_neural_2000">
        <w:r w:rsidRPr="00512678">
          <w:rPr>
            <w:rStyle w:val="Hyperlink"/>
            <w:rFonts w:cs="Times New Roman"/>
          </w:rPr>
          <w:t>Sakata et al., 2000</w:t>
        </w:r>
      </w:hyperlink>
      <w:r w:rsidRPr="00512678">
        <w:rPr>
          <w:rFonts w:cs="Times New Roman"/>
        </w:rPr>
        <w:t>), ultimately leading to slower perception and action planning during freezing (</w:t>
      </w:r>
      <w:hyperlink w:anchor="ref-roelofs2022freezing">
        <w:r w:rsidRPr="00512678">
          <w:rPr>
            <w:rStyle w:val="Hyperlink"/>
            <w:rFonts w:cs="Times New Roman"/>
          </w:rPr>
          <w:t>Roelofs &amp; Dayan, 2022</w:t>
        </w:r>
      </w:hyperlink>
      <w:r w:rsidRPr="00512678">
        <w:rPr>
          <w:rFonts w:cs="Times New Roman"/>
        </w:rPr>
        <w:t>).</w:t>
      </w:r>
    </w:p>
    <w:p w14:paraId="3EC9358C" w14:textId="77777777" w:rsidR="00705BBC" w:rsidRPr="00512678" w:rsidRDefault="008E18A4" w:rsidP="003F0A48">
      <w:pPr>
        <w:pStyle w:val="BodyText"/>
        <w:spacing w:line="480" w:lineRule="auto"/>
        <w:rPr>
          <w:rFonts w:ascii="Times New Roman" w:hAnsi="Times New Roman" w:cs="Times New Roman"/>
        </w:rPr>
      </w:pPr>
      <w:r w:rsidRPr="00512678">
        <w:rPr>
          <w:rFonts w:ascii="Times New Roman" w:hAnsi="Times New Roman" w:cs="Times New Roman"/>
        </w:rPr>
        <w:t xml:space="preserve">In contrast, incubation temperature had no effect on </w:t>
      </w:r>
      <w:r w:rsidRPr="00512678">
        <w:rPr>
          <w:rFonts w:ascii="Times New Roman" w:hAnsi="Times New Roman" w:cs="Times New Roman"/>
          <w:i/>
          <w:iCs/>
        </w:rPr>
        <w:t>L. guichenoti</w:t>
      </w:r>
      <w:r w:rsidRPr="00512678">
        <w:rPr>
          <w:rFonts w:ascii="Times New Roman" w:hAnsi="Times New Roman" w:cs="Times New Roman"/>
        </w:rPr>
        <w:t xml:space="preserve">’s response to an acute stressor, suggesting that stress reactivity in this species is more robust to early thermal environment. Our findings align with previous studies showing that incubation temperature impacts the antipredatory behaviour of </w:t>
      </w:r>
      <w:r w:rsidRPr="00512678">
        <w:rPr>
          <w:rFonts w:ascii="Times New Roman" w:hAnsi="Times New Roman" w:cs="Times New Roman"/>
          <w:i/>
          <w:iCs/>
        </w:rPr>
        <w:t>L. delicata</w:t>
      </w:r>
      <w:r w:rsidRPr="00512678">
        <w:rPr>
          <w:rFonts w:ascii="Times New Roman" w:hAnsi="Times New Roman" w:cs="Times New Roman"/>
        </w:rPr>
        <w:t xml:space="preserve"> but not </w:t>
      </w:r>
      <w:r w:rsidRPr="00512678">
        <w:rPr>
          <w:rFonts w:ascii="Times New Roman" w:hAnsi="Times New Roman" w:cs="Times New Roman"/>
          <w:i/>
          <w:iCs/>
        </w:rPr>
        <w:t>L. guichenoti</w:t>
      </w:r>
      <w:r w:rsidRPr="00512678">
        <w:rPr>
          <w:rFonts w:ascii="Times New Roman" w:hAnsi="Times New Roman" w:cs="Times New Roman"/>
        </w:rPr>
        <w:t xml:space="preserve"> (</w:t>
      </w:r>
      <w:hyperlink w:anchor="ref-iglesias2024maternal">
        <w:r w:rsidRPr="00512678">
          <w:rPr>
            <w:rStyle w:val="Hyperlink"/>
            <w:rFonts w:ascii="Times New Roman" w:hAnsi="Times New Roman" w:cs="Times New Roman"/>
          </w:rPr>
          <w:t>Iglesias-Carrasco et al., 2024</w:t>
        </w:r>
      </w:hyperlink>
      <w:r w:rsidRPr="00512678">
        <w:rPr>
          <w:rFonts w:ascii="Times New Roman" w:hAnsi="Times New Roman" w:cs="Times New Roman"/>
        </w:rPr>
        <w:t xml:space="preserve">). Between-species differences on the effect of incubation temperature could reflect differences in history-traits such as egg size. Smaller eggs in </w:t>
      </w:r>
      <w:r w:rsidRPr="00512678">
        <w:rPr>
          <w:rFonts w:ascii="Times New Roman" w:hAnsi="Times New Roman" w:cs="Times New Roman"/>
          <w:i/>
          <w:iCs/>
        </w:rPr>
        <w:t>L. delicata</w:t>
      </w:r>
      <w:r w:rsidRPr="00512678">
        <w:rPr>
          <w:rFonts w:ascii="Times New Roman" w:hAnsi="Times New Roman" w:cs="Times New Roman"/>
        </w:rPr>
        <w:t xml:space="preserve"> may make this species more sensitive to environmental alterations during development, with consequences for their physiology and behaviour later in life (</w:t>
      </w:r>
      <w:hyperlink w:anchor="ref-crino2024eggs">
        <w:r w:rsidRPr="00512678">
          <w:rPr>
            <w:rStyle w:val="Hyperlink"/>
            <w:rFonts w:ascii="Times New Roman" w:hAnsi="Times New Roman" w:cs="Times New Roman"/>
          </w:rPr>
          <w:t>Crino et al., 2024</w:t>
        </w:r>
      </w:hyperlink>
      <w:r w:rsidRPr="00512678">
        <w:rPr>
          <w:rFonts w:ascii="Times New Roman" w:hAnsi="Times New Roman" w:cs="Times New Roman"/>
        </w:rPr>
        <w:t xml:space="preserve">; </w:t>
      </w:r>
      <w:hyperlink w:anchor="ref-iglesias2024maternal">
        <w:r w:rsidRPr="00512678">
          <w:rPr>
            <w:rStyle w:val="Hyperlink"/>
            <w:rFonts w:ascii="Times New Roman" w:hAnsi="Times New Roman" w:cs="Times New Roman"/>
          </w:rPr>
          <w:t>Iglesias-Carrasco et al., 2024</w:t>
        </w:r>
      </w:hyperlink>
      <w:r w:rsidRPr="00512678">
        <w:rPr>
          <w:rFonts w:ascii="Times New Roman" w:hAnsi="Times New Roman" w:cs="Times New Roman"/>
        </w:rPr>
        <w:t xml:space="preserve">). Although heightened plasticity may enable </w:t>
      </w:r>
      <w:r w:rsidRPr="00512678">
        <w:rPr>
          <w:rFonts w:ascii="Times New Roman" w:hAnsi="Times New Roman" w:cs="Times New Roman"/>
          <w:i/>
          <w:iCs/>
        </w:rPr>
        <w:t>L. delicata</w:t>
      </w:r>
      <w:r w:rsidRPr="00512678">
        <w:rPr>
          <w:rFonts w:ascii="Times New Roman" w:hAnsi="Times New Roman" w:cs="Times New Roman"/>
        </w:rPr>
        <w:t xml:space="preserve"> to fine-tune its phenotype to local conditions, it could also increase vulnerability to suboptimal environments. In contrast, the apparent robustness of </w:t>
      </w:r>
      <w:r w:rsidRPr="00512678">
        <w:rPr>
          <w:rFonts w:ascii="Times New Roman" w:hAnsi="Times New Roman" w:cs="Times New Roman"/>
          <w:i/>
          <w:iCs/>
        </w:rPr>
        <w:t>L. guichenoti</w:t>
      </w:r>
      <w:r w:rsidRPr="00512678">
        <w:rPr>
          <w:rFonts w:ascii="Times New Roman" w:hAnsi="Times New Roman" w:cs="Times New Roman"/>
        </w:rPr>
        <w:t xml:space="preserve"> might buffer against certain environmental inputs but limit flexibility (</w:t>
      </w:r>
      <w:hyperlink w:anchor="ref-fox2019beyond">
        <w:r w:rsidRPr="00512678">
          <w:rPr>
            <w:rStyle w:val="Hyperlink"/>
            <w:rFonts w:ascii="Times New Roman" w:hAnsi="Times New Roman" w:cs="Times New Roman"/>
          </w:rPr>
          <w:t>Fox et al., 2019</w:t>
        </w:r>
      </w:hyperlink>
      <w:r w:rsidRPr="00512678">
        <w:rPr>
          <w:rFonts w:ascii="Times New Roman" w:hAnsi="Times New Roman" w:cs="Times New Roman"/>
        </w:rPr>
        <w:t>). Future studies should explore how these differing developmental strategies influence fitness across different environments.</w:t>
      </w:r>
    </w:p>
    <w:p w14:paraId="3EC9358D" w14:textId="77777777" w:rsidR="00705BBC" w:rsidRPr="00512678" w:rsidRDefault="008E18A4" w:rsidP="003F0A48">
      <w:pPr>
        <w:pStyle w:val="Heading4"/>
        <w:spacing w:line="480" w:lineRule="auto"/>
        <w:rPr>
          <w:rFonts w:ascii="Times New Roman" w:hAnsi="Times New Roman" w:cs="Times New Roman"/>
        </w:rPr>
      </w:pPr>
      <w:bookmarkStart w:id="18" w:name="X2241f0cfb3fb0d5ddca8d3a2cd043057f96caeb"/>
      <w:bookmarkEnd w:id="17"/>
      <w:r w:rsidRPr="00512678">
        <w:rPr>
          <w:rFonts w:ascii="Times New Roman" w:hAnsi="Times New Roman" w:cs="Times New Roman"/>
        </w:rPr>
        <w:t>Prenatal CORT did not influence behavioural response to an acute stressor</w:t>
      </w:r>
    </w:p>
    <w:p w14:paraId="3EC9358E" w14:textId="77777777" w:rsidR="00705BBC" w:rsidRPr="00512678" w:rsidRDefault="008E18A4" w:rsidP="003F0A48">
      <w:pPr>
        <w:pStyle w:val="FirstParagraph"/>
        <w:spacing w:line="480" w:lineRule="auto"/>
        <w:rPr>
          <w:rFonts w:cs="Times New Roman"/>
        </w:rPr>
      </w:pPr>
      <w:r w:rsidRPr="00512678">
        <w:rPr>
          <w:rFonts w:cs="Times New Roman"/>
        </w:rPr>
        <w:t>Given the significant effects of prenatal GCs on the development of the HPA/HPI axis reported in other species (</w:t>
      </w:r>
      <w:hyperlink w:anchor="ref-costantini2011meta">
        <w:r w:rsidRPr="00512678">
          <w:rPr>
            <w:rStyle w:val="Hyperlink"/>
            <w:rFonts w:cs="Times New Roman"/>
          </w:rPr>
          <w:t>Costantini et al., 2011</w:t>
        </w:r>
      </w:hyperlink>
      <w:r w:rsidRPr="00512678">
        <w:rPr>
          <w:rFonts w:cs="Times New Roman"/>
        </w:rPr>
        <w:t xml:space="preserve">; </w:t>
      </w:r>
      <w:hyperlink w:anchor="ref-crino2024eggs">
        <w:r w:rsidRPr="00512678">
          <w:rPr>
            <w:rStyle w:val="Hyperlink"/>
            <w:rFonts w:cs="Times New Roman"/>
          </w:rPr>
          <w:t>Crino et al., 2024</w:t>
        </w:r>
      </w:hyperlink>
      <w:r w:rsidRPr="00512678">
        <w:rPr>
          <w:rFonts w:cs="Times New Roman"/>
        </w:rPr>
        <w:t xml:space="preserve">; </w:t>
      </w:r>
      <w:hyperlink w:anchor="ref-vargas2016early">
        <w:r w:rsidRPr="00512678">
          <w:rPr>
            <w:rStyle w:val="Hyperlink"/>
            <w:rFonts w:cs="Times New Roman"/>
          </w:rPr>
          <w:t>Vargas et al., 2016</w:t>
        </w:r>
      </w:hyperlink>
      <w:r w:rsidRPr="00512678">
        <w:rPr>
          <w:rFonts w:cs="Times New Roman"/>
        </w:rPr>
        <w:t xml:space="preserve">; </w:t>
      </w:r>
      <w:hyperlink w:anchor="ref-zito2017early">
        <w:r w:rsidRPr="00512678">
          <w:rPr>
            <w:rStyle w:val="Hyperlink"/>
            <w:rFonts w:cs="Times New Roman"/>
          </w:rPr>
          <w:t>Zito et al., 2017</w:t>
        </w:r>
      </w:hyperlink>
      <w:r w:rsidRPr="00512678">
        <w:rPr>
          <w:rFonts w:cs="Times New Roman"/>
        </w:rPr>
        <w:t>), we predicted prenatal CORT elevations to increase lizards’ reactivity to acute stressors. However, we found no effects of prenatal CORT elevations on any of the behaviours analysed, and these results were consistent across species. These findings suggest that the response to acute stressors is robust to CORT elevations.</w:t>
      </w:r>
    </w:p>
    <w:p w14:paraId="3EC9358F" w14:textId="77777777" w:rsidR="00705BBC" w:rsidRPr="00512678" w:rsidRDefault="008E18A4" w:rsidP="003F0A48">
      <w:pPr>
        <w:pStyle w:val="BodyText"/>
        <w:spacing w:line="480" w:lineRule="auto"/>
        <w:rPr>
          <w:rFonts w:ascii="Times New Roman" w:hAnsi="Times New Roman" w:cs="Times New Roman"/>
        </w:rPr>
      </w:pPr>
      <w:r w:rsidRPr="00512678">
        <w:rPr>
          <w:rFonts w:ascii="Times New Roman" w:hAnsi="Times New Roman" w:cs="Times New Roman"/>
        </w:rPr>
        <w:lastRenderedPageBreak/>
        <w:t>Alternatively, our CORT manipulation may have failed to elicit significant effects. Glucocorticoids are known to have hormetic effects on different traits (</w:t>
      </w:r>
      <w:hyperlink w:anchor="ref-mcewen_concept_2003">
        <w:r w:rsidRPr="00512678">
          <w:rPr>
            <w:rStyle w:val="Hyperlink"/>
            <w:rFonts w:ascii="Times New Roman" w:hAnsi="Times New Roman" w:cs="Times New Roman"/>
          </w:rPr>
          <w:t>McEwen &amp; Wingfield, 2003</w:t>
        </w:r>
      </w:hyperlink>
      <w:r w:rsidRPr="00512678">
        <w:rPr>
          <w:rFonts w:ascii="Times New Roman" w:hAnsi="Times New Roman" w:cs="Times New Roman"/>
        </w:rPr>
        <w:t>). While our CORT treatment was efficient in elevating yolk CORT concentrations, they did not result in increased baseline CORT in juveniles(</w:t>
      </w:r>
      <w:hyperlink w:anchor="ref-crino2024eggs">
        <w:r w:rsidRPr="00512678">
          <w:rPr>
            <w:rStyle w:val="Hyperlink"/>
            <w:rFonts w:ascii="Times New Roman" w:hAnsi="Times New Roman" w:cs="Times New Roman"/>
          </w:rPr>
          <w:t>Crino et al., 2024</w:t>
        </w:r>
      </w:hyperlink>
      <w:r w:rsidRPr="00512678">
        <w:rPr>
          <w:rFonts w:ascii="Times New Roman" w:hAnsi="Times New Roman" w:cs="Times New Roman"/>
        </w:rPr>
        <w:t>). In contrast, doses at lower concentration did (</w:t>
      </w:r>
      <w:hyperlink w:anchor="ref-crino2024eggs">
        <w:r w:rsidRPr="00512678">
          <w:rPr>
            <w:rStyle w:val="Hyperlink"/>
            <w:rFonts w:ascii="Times New Roman" w:hAnsi="Times New Roman" w:cs="Times New Roman"/>
          </w:rPr>
          <w:t>Crino et al., 2024</w:t>
        </w:r>
      </w:hyperlink>
      <w:r w:rsidRPr="00512678">
        <w:rPr>
          <w:rFonts w:ascii="Times New Roman" w:hAnsi="Times New Roman" w:cs="Times New Roman"/>
        </w:rPr>
        <w:t>). Previous reports show that enhanced responsiveness to acute stressors are usually accompanied by higher baseline GC levels (</w:t>
      </w:r>
      <w:hyperlink w:anchor="ref-koolhaas1999coping">
        <w:r w:rsidRPr="00512678">
          <w:rPr>
            <w:rStyle w:val="Hyperlink"/>
            <w:rFonts w:ascii="Times New Roman" w:hAnsi="Times New Roman" w:cs="Times New Roman"/>
          </w:rPr>
          <w:t>Koolhaas et al., 1999</w:t>
        </w:r>
      </w:hyperlink>
      <w:r w:rsidRPr="00512678">
        <w:rPr>
          <w:rFonts w:ascii="Times New Roman" w:hAnsi="Times New Roman" w:cs="Times New Roman"/>
        </w:rPr>
        <w:t xml:space="preserve">; </w:t>
      </w:r>
      <w:hyperlink w:anchor="ref-ruys2004behavioral">
        <w:r w:rsidRPr="00512678">
          <w:rPr>
            <w:rStyle w:val="Hyperlink"/>
            <w:rFonts w:ascii="Times New Roman" w:hAnsi="Times New Roman" w:cs="Times New Roman"/>
          </w:rPr>
          <w:t>Ruys et al., 2004</w:t>
        </w:r>
      </w:hyperlink>
      <w:r w:rsidRPr="00512678">
        <w:rPr>
          <w:rFonts w:ascii="Times New Roman" w:hAnsi="Times New Roman" w:cs="Times New Roman"/>
        </w:rPr>
        <w:t xml:space="preserve">; </w:t>
      </w:r>
      <w:hyperlink w:anchor="ref-thaker2009acute">
        <w:r w:rsidRPr="00512678">
          <w:rPr>
            <w:rStyle w:val="Hyperlink"/>
            <w:rFonts w:ascii="Times New Roman" w:hAnsi="Times New Roman" w:cs="Times New Roman"/>
          </w:rPr>
          <w:t>Thaker et al., 2009</w:t>
        </w:r>
      </w:hyperlink>
      <w:r w:rsidRPr="00512678">
        <w:rPr>
          <w:rFonts w:ascii="Times New Roman" w:hAnsi="Times New Roman" w:cs="Times New Roman"/>
        </w:rPr>
        <w:t xml:space="preserve">). Therefore, the absence of CORT effects on the acute response may reflect the lack of endocrine differences between treatment groups in </w:t>
      </w:r>
      <w:r w:rsidRPr="00512678">
        <w:rPr>
          <w:rFonts w:ascii="Times New Roman" w:hAnsi="Times New Roman" w:cs="Times New Roman"/>
          <w:i/>
          <w:iCs/>
        </w:rPr>
        <w:t>L. delicata</w:t>
      </w:r>
      <w:r w:rsidRPr="00512678">
        <w:rPr>
          <w:rFonts w:ascii="Times New Roman" w:hAnsi="Times New Roman" w:cs="Times New Roman"/>
        </w:rPr>
        <w:t xml:space="preserve">. However, this mechanism remains speculative for </w:t>
      </w:r>
      <w:r w:rsidRPr="00512678">
        <w:rPr>
          <w:rFonts w:ascii="Times New Roman" w:hAnsi="Times New Roman" w:cs="Times New Roman"/>
          <w:i/>
          <w:iCs/>
        </w:rPr>
        <w:t>L. guichenoti</w:t>
      </w:r>
      <w:r w:rsidRPr="00512678">
        <w:rPr>
          <w:rFonts w:ascii="Times New Roman" w:hAnsi="Times New Roman" w:cs="Times New Roman"/>
        </w:rPr>
        <w:t>, as comparable endocrine data are currently lacking. Further experiments would benefit from studying how exposing eggs to lower CORT concentrations influence stress-related physiology and behaviours in both species.</w:t>
      </w:r>
    </w:p>
    <w:p w14:paraId="3EC93590" w14:textId="77777777" w:rsidR="00705BBC" w:rsidRPr="00512678" w:rsidRDefault="008E18A4" w:rsidP="003F0A48">
      <w:pPr>
        <w:pStyle w:val="Heading4"/>
        <w:spacing w:line="480" w:lineRule="auto"/>
        <w:rPr>
          <w:rFonts w:ascii="Times New Roman" w:hAnsi="Times New Roman" w:cs="Times New Roman"/>
        </w:rPr>
      </w:pPr>
      <w:bookmarkStart w:id="19" w:name="Xb7f3e29643bb9c1a41d2b359f05624482f2ab3f"/>
      <w:bookmarkEnd w:id="18"/>
      <w:r w:rsidRPr="00512678">
        <w:rPr>
          <w:rFonts w:ascii="Times New Roman" w:hAnsi="Times New Roman" w:cs="Times New Roman"/>
        </w:rPr>
        <w:t>The effects of prenatal conditions on the response to a repeated stressor are species-dependent</w:t>
      </w:r>
    </w:p>
    <w:p w14:paraId="3EC93591" w14:textId="77777777" w:rsidR="00705BBC" w:rsidRPr="00512678" w:rsidRDefault="008E18A4" w:rsidP="003F0A48">
      <w:pPr>
        <w:pStyle w:val="FirstParagraph"/>
        <w:spacing w:line="480" w:lineRule="auto"/>
        <w:rPr>
          <w:rFonts w:cs="Times New Roman"/>
        </w:rPr>
      </w:pPr>
      <w:r w:rsidRPr="00512678">
        <w:rPr>
          <w:rFonts w:cs="Times New Roman"/>
        </w:rPr>
        <w:t>We predicted that, over time, lizards would decrease the latency to move while increasing both the latency to shelter and the probability of emerging from the shelter. These patterns would reflect a more relaxed response to a processive stressor, indicative of cognitive habituation (</w:t>
      </w:r>
      <w:hyperlink w:anchor="ref-grissom2009habituation">
        <w:r w:rsidRPr="00512678">
          <w:rPr>
            <w:rStyle w:val="Hyperlink"/>
            <w:rFonts w:cs="Times New Roman"/>
          </w:rPr>
          <w:t>Grissom &amp; Bhatnagar, 2009</w:t>
        </w:r>
      </w:hyperlink>
      <w:r w:rsidRPr="00512678">
        <w:rPr>
          <w:rFonts w:cs="Times New Roman"/>
        </w:rPr>
        <w:t xml:space="preserve">; </w:t>
      </w:r>
      <w:hyperlink w:anchor="ref-koolhaas1999coping">
        <w:r w:rsidRPr="00512678">
          <w:rPr>
            <w:rStyle w:val="Hyperlink"/>
            <w:rFonts w:cs="Times New Roman"/>
          </w:rPr>
          <w:t>Koolhaas et al., 1999</w:t>
        </w:r>
      </w:hyperlink>
      <w:r w:rsidRPr="00512678">
        <w:rPr>
          <w:rFonts w:cs="Times New Roman"/>
        </w:rPr>
        <w:t>). We also expected that prenatal CORT exposure or cold incubation would impair habituation, given their known effects on the HPI axis and cognitive development (</w:t>
      </w:r>
      <w:hyperlink w:anchor="ref-amiel_hotter_2012">
        <w:r w:rsidRPr="00512678">
          <w:rPr>
            <w:rStyle w:val="Hyperlink"/>
            <w:rFonts w:cs="Times New Roman"/>
          </w:rPr>
          <w:t>Amiel &amp; Shine, 2012</w:t>
        </w:r>
      </w:hyperlink>
      <w:r w:rsidRPr="00512678">
        <w:rPr>
          <w:rFonts w:cs="Times New Roman"/>
        </w:rPr>
        <w:t xml:space="preserve">; </w:t>
      </w:r>
      <w:hyperlink w:anchor="ref-costantini2011meta">
        <w:r w:rsidRPr="00512678">
          <w:rPr>
            <w:rStyle w:val="Hyperlink"/>
            <w:rFonts w:cs="Times New Roman"/>
          </w:rPr>
          <w:t>Costantini et al., 2011</w:t>
        </w:r>
      </w:hyperlink>
      <w:r w:rsidRPr="00512678">
        <w:rPr>
          <w:rFonts w:cs="Times New Roman"/>
        </w:rPr>
        <w:t xml:space="preserve">; </w:t>
      </w:r>
      <w:hyperlink w:anchor="ref-crino2024eggs">
        <w:r w:rsidRPr="00512678">
          <w:rPr>
            <w:rStyle w:val="Hyperlink"/>
            <w:rFonts w:cs="Times New Roman"/>
          </w:rPr>
          <w:t>Crino et al., 2024</w:t>
        </w:r>
      </w:hyperlink>
      <w:r w:rsidRPr="00512678">
        <w:rPr>
          <w:rFonts w:cs="Times New Roman"/>
        </w:rPr>
        <w:t xml:space="preserve">; </w:t>
      </w:r>
      <w:hyperlink w:anchor="ref-lemaire_prenatal_2000">
        <w:r w:rsidRPr="00512678">
          <w:rPr>
            <w:rStyle w:val="Hyperlink"/>
            <w:rFonts w:cs="Times New Roman"/>
          </w:rPr>
          <w:t>Lemaire et al., 2000</w:t>
        </w:r>
      </w:hyperlink>
      <w:r w:rsidRPr="00512678">
        <w:rPr>
          <w:rFonts w:cs="Times New Roman"/>
        </w:rPr>
        <w:t xml:space="preserve">; </w:t>
      </w:r>
      <w:hyperlink w:anchor="ref-vargas2016early">
        <w:r w:rsidRPr="00512678">
          <w:rPr>
            <w:rStyle w:val="Hyperlink"/>
            <w:rFonts w:cs="Times New Roman"/>
          </w:rPr>
          <w:t>Vargas et al., 2016</w:t>
        </w:r>
      </w:hyperlink>
      <w:r w:rsidRPr="00512678">
        <w:rPr>
          <w:rFonts w:cs="Times New Roman"/>
        </w:rPr>
        <w:t xml:space="preserve">; </w:t>
      </w:r>
      <w:hyperlink w:anchor="ref-zhu_prenatal_2004">
        <w:r w:rsidRPr="00512678">
          <w:rPr>
            <w:rStyle w:val="Hyperlink"/>
            <w:rFonts w:cs="Times New Roman"/>
          </w:rPr>
          <w:t>Zhu et al., 2004</w:t>
        </w:r>
      </w:hyperlink>
      <w:r w:rsidRPr="00512678">
        <w:rPr>
          <w:rFonts w:cs="Times New Roman"/>
        </w:rPr>
        <w:t xml:space="preserve">; </w:t>
      </w:r>
      <w:hyperlink w:anchor="ref-zito2017early">
        <w:r w:rsidRPr="00512678">
          <w:rPr>
            <w:rStyle w:val="Hyperlink"/>
            <w:rFonts w:cs="Times New Roman"/>
          </w:rPr>
          <w:t>Zito et al., 2017</w:t>
        </w:r>
      </w:hyperlink>
      <w:r w:rsidRPr="00512678">
        <w:rPr>
          <w:rFonts w:cs="Times New Roman"/>
        </w:rPr>
        <w:t>). Nonetheless, our results show complex patterns were habituation differs across species, treatments, and behavioural measures.</w:t>
      </w:r>
    </w:p>
    <w:p w14:paraId="3EC93592" w14:textId="77777777" w:rsidR="00705BBC" w:rsidRPr="00512678" w:rsidRDefault="008E18A4" w:rsidP="003F0A48">
      <w:pPr>
        <w:pStyle w:val="BodyText"/>
        <w:spacing w:line="480" w:lineRule="auto"/>
        <w:rPr>
          <w:rFonts w:ascii="Times New Roman" w:hAnsi="Times New Roman" w:cs="Times New Roman"/>
        </w:rPr>
      </w:pPr>
      <w:r w:rsidRPr="00512678">
        <w:rPr>
          <w:rFonts w:ascii="Times New Roman" w:hAnsi="Times New Roman" w:cs="Times New Roman"/>
        </w:rPr>
        <w:lastRenderedPageBreak/>
        <w:t xml:space="preserve">Only </w:t>
      </w:r>
      <w:r w:rsidRPr="00512678">
        <w:rPr>
          <w:rFonts w:ascii="Times New Roman" w:hAnsi="Times New Roman" w:cs="Times New Roman"/>
          <w:i/>
          <w:iCs/>
        </w:rPr>
        <w:t>L. delicata</w:t>
      </w:r>
      <w:r w:rsidRPr="00512678">
        <w:rPr>
          <w:rFonts w:ascii="Times New Roman" w:hAnsi="Times New Roman" w:cs="Times New Roman"/>
        </w:rPr>
        <w:t xml:space="preserve"> showed evidence that early-life conditions influenced the response to a chronic stressor. Although slope contrasts did no reveal significant differences between treatments, the CORT-Cold group was the only one where the latency to move changed significantly over time. However, instead of the predicted reduction, we found an increase in the time spent frozen after the simulated attack, suggesting sensititazion to the stressor rather than habituation. This result may reflect a cumulative effect of</w:t>
      </w:r>
      <w:r w:rsidRPr="00512678">
        <w:rPr>
          <w:rFonts w:ascii="Times New Roman" w:hAnsi="Times New Roman" w:cs="Times New Roman"/>
        </w:rPr>
        <w:t xml:space="preserve"> prenatal CORT and cold incubation temperatures, even in the absence of a statistically significant interaction. In </w:t>
      </w:r>
      <w:r w:rsidRPr="00512678">
        <w:rPr>
          <w:rFonts w:ascii="Times New Roman" w:hAnsi="Times New Roman" w:cs="Times New Roman"/>
          <w:i/>
          <w:iCs/>
        </w:rPr>
        <w:t>L. delicata</w:t>
      </w:r>
      <w:r w:rsidRPr="00512678">
        <w:rPr>
          <w:rFonts w:ascii="Times New Roman" w:hAnsi="Times New Roman" w:cs="Times New Roman"/>
        </w:rPr>
        <w:t>, cold incubation alone increases baseline CORT levels in juveniles (</w:t>
      </w:r>
      <w:hyperlink w:anchor="ref-crino2024eggs">
        <w:r w:rsidRPr="00512678">
          <w:rPr>
            <w:rStyle w:val="Hyperlink"/>
            <w:rFonts w:ascii="Times New Roman" w:hAnsi="Times New Roman" w:cs="Times New Roman"/>
          </w:rPr>
          <w:t>Crino et al., 2024</w:t>
        </w:r>
      </w:hyperlink>
      <w:r w:rsidRPr="00512678">
        <w:rPr>
          <w:rFonts w:ascii="Times New Roman" w:hAnsi="Times New Roman" w:cs="Times New Roman"/>
        </w:rPr>
        <w:t>). Although the high CORT dose used in our experiment did not significantly elevate baseline CORT on its own, it produced intermediate values between controls and a lower dose — the latter of which did significantly elevate baseline levels (</w:t>
      </w:r>
      <w:hyperlink w:anchor="ref-crino2024eggs">
        <w:r w:rsidRPr="00512678">
          <w:rPr>
            <w:rStyle w:val="Hyperlink"/>
            <w:rFonts w:ascii="Times New Roman" w:hAnsi="Times New Roman" w:cs="Times New Roman"/>
          </w:rPr>
          <w:t>Crino et al., 2024</w:t>
        </w:r>
      </w:hyperlink>
      <w:r w:rsidRPr="00512678">
        <w:rPr>
          <w:rFonts w:ascii="Times New Roman" w:hAnsi="Times New Roman" w:cs="Times New Roman"/>
        </w:rPr>
        <w:t>). Therefore, it is possible that the combination of cold incubation and the intermediate endocrine effect of the high CORT dose could together increase HPI axis activity enough to enlarge behavioural reactivity over time (</w:t>
      </w:r>
      <w:hyperlink w:anchor="ref-koolhaas1999coping">
        <w:r w:rsidRPr="00512678">
          <w:rPr>
            <w:rStyle w:val="Hyperlink"/>
            <w:rFonts w:ascii="Times New Roman" w:hAnsi="Times New Roman" w:cs="Times New Roman"/>
          </w:rPr>
          <w:t>Koolhaas et al., 1999</w:t>
        </w:r>
      </w:hyperlink>
      <w:r w:rsidRPr="00512678">
        <w:rPr>
          <w:rFonts w:ascii="Times New Roman" w:hAnsi="Times New Roman" w:cs="Times New Roman"/>
        </w:rPr>
        <w:t>).</w:t>
      </w:r>
    </w:p>
    <w:p w14:paraId="3EC93593" w14:textId="77777777" w:rsidR="00705BBC" w:rsidRPr="00512678" w:rsidRDefault="008E18A4" w:rsidP="003F0A48">
      <w:pPr>
        <w:pStyle w:val="BodyText"/>
        <w:spacing w:line="480" w:lineRule="auto"/>
        <w:rPr>
          <w:rFonts w:ascii="Times New Roman" w:hAnsi="Times New Roman" w:cs="Times New Roman"/>
        </w:rPr>
      </w:pPr>
      <w:r w:rsidRPr="00512678">
        <w:rPr>
          <w:rFonts w:ascii="Times New Roman" w:hAnsi="Times New Roman" w:cs="Times New Roman"/>
        </w:rPr>
        <w:t>Alternatively, the combination of CORT and cold temperatures could be impairing habituation trough effects on neural development (</w:t>
      </w:r>
      <w:hyperlink w:anchor="ref-amiel_effects_2017">
        <w:r w:rsidRPr="00512678">
          <w:rPr>
            <w:rStyle w:val="Hyperlink"/>
            <w:rFonts w:ascii="Times New Roman" w:hAnsi="Times New Roman" w:cs="Times New Roman"/>
          </w:rPr>
          <w:t>Amiel et al., 2017</w:t>
        </w:r>
      </w:hyperlink>
      <w:r w:rsidRPr="00512678">
        <w:rPr>
          <w:rFonts w:ascii="Times New Roman" w:hAnsi="Times New Roman" w:cs="Times New Roman"/>
        </w:rPr>
        <w:t xml:space="preserve">; </w:t>
      </w:r>
      <w:hyperlink w:anchor="ref-amiel_hotter_2012">
        <w:r w:rsidRPr="00512678">
          <w:rPr>
            <w:rStyle w:val="Hyperlink"/>
            <w:rFonts w:ascii="Times New Roman" w:hAnsi="Times New Roman" w:cs="Times New Roman"/>
          </w:rPr>
          <w:t>Amiel &amp; Shine, 2012</w:t>
        </w:r>
      </w:hyperlink>
      <w:r w:rsidRPr="00512678">
        <w:rPr>
          <w:rFonts w:ascii="Times New Roman" w:hAnsi="Times New Roman" w:cs="Times New Roman"/>
        </w:rPr>
        <w:t xml:space="preserve">; see </w:t>
      </w:r>
      <w:hyperlink w:anchor="ref-lemaire_prenatal_2000">
        <w:r w:rsidRPr="00512678">
          <w:rPr>
            <w:rStyle w:val="Hyperlink"/>
            <w:rFonts w:ascii="Times New Roman" w:hAnsi="Times New Roman" w:cs="Times New Roman"/>
          </w:rPr>
          <w:t>Lemaire et al., 2000</w:t>
        </w:r>
      </w:hyperlink>
      <w:r w:rsidRPr="00512678">
        <w:rPr>
          <w:rFonts w:ascii="Times New Roman" w:hAnsi="Times New Roman" w:cs="Times New Roman"/>
        </w:rPr>
        <w:t xml:space="preserve">; </w:t>
      </w:r>
      <w:hyperlink w:anchor="ref-zhu_prenatal_2004">
        <w:r w:rsidRPr="00512678">
          <w:rPr>
            <w:rStyle w:val="Hyperlink"/>
            <w:rFonts w:ascii="Times New Roman" w:hAnsi="Times New Roman" w:cs="Times New Roman"/>
          </w:rPr>
          <w:t>Zhu et al., 2004</w:t>
        </w:r>
      </w:hyperlink>
      <w:r w:rsidRPr="00512678">
        <w:rPr>
          <w:rFonts w:ascii="Times New Roman" w:hAnsi="Times New Roman" w:cs="Times New Roman"/>
        </w:rPr>
        <w:t>). Although previous studies found no influence of prenatal CORT or temperature on associative and reversal learning (</w:t>
      </w:r>
      <w:hyperlink w:anchor="ref-recio2025cognitive">
        <w:r w:rsidRPr="00512678">
          <w:rPr>
            <w:rStyle w:val="Hyperlink"/>
            <w:rFonts w:ascii="Times New Roman" w:hAnsi="Times New Roman" w:cs="Times New Roman"/>
          </w:rPr>
          <w:t>Recio et al., 2025b</w:t>
        </w:r>
      </w:hyperlink>
      <w:r w:rsidRPr="00512678">
        <w:rPr>
          <w:rFonts w:ascii="Times New Roman" w:hAnsi="Times New Roman" w:cs="Times New Roman"/>
        </w:rPr>
        <w:t xml:space="preserve">, </w:t>
      </w:r>
      <w:hyperlink w:anchor="ref-recio2025early">
        <w:r w:rsidRPr="00512678">
          <w:rPr>
            <w:rStyle w:val="Hyperlink"/>
            <w:rFonts w:ascii="Times New Roman" w:hAnsi="Times New Roman" w:cs="Times New Roman"/>
          </w:rPr>
          <w:t>2025a</w:t>
        </w:r>
      </w:hyperlink>
      <w:r w:rsidRPr="00512678">
        <w:rPr>
          <w:rFonts w:ascii="Times New Roman" w:hAnsi="Times New Roman" w:cs="Times New Roman"/>
        </w:rPr>
        <w:t>), the effect of prenatal conditions can vary by brain region (</w:t>
      </w:r>
      <w:hyperlink w:anchor="ref-coomber_independent_1997">
        <w:r w:rsidRPr="00512678">
          <w:rPr>
            <w:rStyle w:val="Hyperlink"/>
            <w:rFonts w:ascii="Times New Roman" w:hAnsi="Times New Roman" w:cs="Times New Roman"/>
          </w:rPr>
          <w:t>Coomber et al., 1997</w:t>
        </w:r>
      </w:hyperlink>
      <w:r w:rsidRPr="00512678">
        <w:rPr>
          <w:rFonts w:ascii="Times New Roman" w:hAnsi="Times New Roman" w:cs="Times New Roman"/>
        </w:rPr>
        <w:t xml:space="preserve">; </w:t>
      </w:r>
      <w:hyperlink w:anchor="ref-sakata_neural_2000">
        <w:r w:rsidRPr="00512678">
          <w:rPr>
            <w:rStyle w:val="Hyperlink"/>
            <w:rFonts w:ascii="Times New Roman" w:hAnsi="Times New Roman" w:cs="Times New Roman"/>
          </w:rPr>
          <w:t>Sakata et al., 2000</w:t>
        </w:r>
      </w:hyperlink>
      <w:r w:rsidRPr="00512678">
        <w:rPr>
          <w:rFonts w:ascii="Times New Roman" w:hAnsi="Times New Roman" w:cs="Times New Roman"/>
        </w:rPr>
        <w:t>). Possibly, neural structure of regions involved cognitive habituation are more sensitive to early-life conditions than those related to other cognitive domains. Further work is needed to test this possibility and identify the specific neural mechanisms linking developmental conditions to stress-related behavioural flexibility.</w:t>
      </w:r>
    </w:p>
    <w:p w14:paraId="3EC93594" w14:textId="77777777" w:rsidR="00705BBC" w:rsidRPr="00512678" w:rsidRDefault="008E18A4" w:rsidP="003F0A48">
      <w:pPr>
        <w:pStyle w:val="Heading4"/>
        <w:spacing w:line="480" w:lineRule="auto"/>
        <w:rPr>
          <w:rFonts w:ascii="Times New Roman" w:hAnsi="Times New Roman" w:cs="Times New Roman"/>
        </w:rPr>
      </w:pPr>
      <w:bookmarkStart w:id="20" w:name="X27e7620778988e899f63be5c8d9e2009938df94"/>
      <w:bookmarkEnd w:id="19"/>
      <w:r w:rsidRPr="00512678">
        <w:rPr>
          <w:rFonts w:ascii="Times New Roman" w:hAnsi="Times New Roman" w:cs="Times New Roman"/>
          <w:iCs/>
        </w:rPr>
        <w:lastRenderedPageBreak/>
        <w:t>L. delicata</w:t>
      </w:r>
      <w:r w:rsidRPr="00512678">
        <w:rPr>
          <w:rFonts w:ascii="Times New Roman" w:hAnsi="Times New Roman" w:cs="Times New Roman"/>
        </w:rPr>
        <w:t xml:space="preserve">, but not </w:t>
      </w:r>
      <w:r w:rsidRPr="00512678">
        <w:rPr>
          <w:rFonts w:ascii="Times New Roman" w:hAnsi="Times New Roman" w:cs="Times New Roman"/>
          <w:iCs/>
        </w:rPr>
        <w:t>L. guichenoti</w:t>
      </w:r>
      <w:r w:rsidRPr="00512678">
        <w:rPr>
          <w:rFonts w:ascii="Times New Roman" w:hAnsi="Times New Roman" w:cs="Times New Roman"/>
        </w:rPr>
        <w:t>, shows habituation to a processive stressor</w:t>
      </w:r>
    </w:p>
    <w:p w14:paraId="3EC93595" w14:textId="22D38960" w:rsidR="00705BBC" w:rsidRPr="00512678" w:rsidRDefault="008E18A4" w:rsidP="003F0A48">
      <w:pPr>
        <w:pStyle w:val="FirstParagraph"/>
        <w:spacing w:line="480" w:lineRule="auto"/>
        <w:rPr>
          <w:rFonts w:cs="Times New Roman"/>
        </w:rPr>
      </w:pPr>
      <w:r w:rsidRPr="00512678">
        <w:rPr>
          <w:rFonts w:cs="Times New Roman"/>
        </w:rPr>
        <w:t xml:space="preserve">We found that </w:t>
      </w:r>
      <w:r w:rsidRPr="00512678">
        <w:rPr>
          <w:rFonts w:cs="Times New Roman"/>
          <w:i/>
          <w:iCs/>
        </w:rPr>
        <w:t>L. delicata</w:t>
      </w:r>
      <w:r w:rsidRPr="00512678">
        <w:rPr>
          <w:rFonts w:cs="Times New Roman"/>
        </w:rPr>
        <w:t xml:space="preserve"> increased the probability of emergence from the shelter, which suggest that risk perception decreased over time. In contrast, </w:t>
      </w:r>
      <w:r w:rsidRPr="00512678">
        <w:rPr>
          <w:rFonts w:cs="Times New Roman"/>
          <w:i/>
          <w:iCs/>
        </w:rPr>
        <w:t>L. guichenoti</w:t>
      </w:r>
      <w:r w:rsidRPr="00512678">
        <w:rPr>
          <w:rFonts w:cs="Times New Roman"/>
        </w:rPr>
        <w:t xml:space="preserve"> showed no sign of habituation. Although the slopes did not significantly differ between species for most of the treatments (see </w:t>
      </w:r>
      <w:r w:rsidR="00D0594D" w:rsidRPr="00CD5CBB">
        <w:rPr>
          <w:rStyle w:val="Hyperlink"/>
        </w:rPr>
        <w:t>Table 1</w:t>
      </w:r>
      <w:r w:rsidRPr="00512678">
        <w:rPr>
          <w:rFonts w:cs="Times New Roman"/>
        </w:rPr>
        <w:t xml:space="preserve">), contrasts show that change over time was overall larger in </w:t>
      </w:r>
      <w:r w:rsidRPr="00512678">
        <w:rPr>
          <w:rFonts w:cs="Times New Roman"/>
          <w:i/>
          <w:iCs/>
        </w:rPr>
        <w:t>L. delicata</w:t>
      </w:r>
      <w:r w:rsidRPr="00512678">
        <w:rPr>
          <w:rFonts w:cs="Times New Roman"/>
        </w:rPr>
        <w:t xml:space="preserve">. Futhermore, only in </w:t>
      </w:r>
      <w:r w:rsidRPr="00512678">
        <w:rPr>
          <w:rFonts w:cs="Times New Roman"/>
          <w:i/>
          <w:iCs/>
        </w:rPr>
        <w:t>L. delicata</w:t>
      </w:r>
      <w:r w:rsidRPr="00512678">
        <w:rPr>
          <w:rFonts w:cs="Times New Roman"/>
        </w:rPr>
        <w:t xml:space="preserve"> slopes were different from zero, suggesting that there are differences between species in the habituation to a processive stressor. Differences in habituation may contribute to </w:t>
      </w:r>
      <w:r w:rsidRPr="00512678">
        <w:rPr>
          <w:rFonts w:cs="Times New Roman"/>
          <w:i/>
          <w:iCs/>
        </w:rPr>
        <w:t>L. delicata</w:t>
      </w:r>
      <w:r w:rsidRPr="00512678">
        <w:rPr>
          <w:rFonts w:cs="Times New Roman"/>
        </w:rPr>
        <w:t>’s success as an invasive species, as greater flexiblility in responding to processive stressors could facilitate adaptation to new environments (</w:t>
      </w:r>
      <w:hyperlink w:anchor="ref-chapple_biology_2014">
        <w:r w:rsidRPr="00512678">
          <w:rPr>
            <w:rStyle w:val="Hyperlink"/>
            <w:rFonts w:cs="Times New Roman"/>
          </w:rPr>
          <w:t>Chapple et al., 2014</w:t>
        </w:r>
      </w:hyperlink>
      <w:r w:rsidRPr="00512678">
        <w:rPr>
          <w:rFonts w:cs="Times New Roman"/>
        </w:rPr>
        <w:t xml:space="preserve">; </w:t>
      </w:r>
      <w:hyperlink w:anchor="ref-chapple2015deliinvLHI">
        <w:r w:rsidRPr="00512678">
          <w:rPr>
            <w:rStyle w:val="Hyperlink"/>
            <w:rFonts w:cs="Times New Roman"/>
          </w:rPr>
          <w:t>Chapple et al., 2015</w:t>
        </w:r>
      </w:hyperlink>
      <w:r w:rsidRPr="00512678">
        <w:rPr>
          <w:rFonts w:cs="Times New Roman"/>
        </w:rPr>
        <w:t>). For instance, learning to reassess risk based on previous exposure can reduce the costs of the antipredatory response (</w:t>
      </w:r>
      <w:hyperlink w:anchor="ref-lima1990behavioral">
        <w:r w:rsidRPr="00512678">
          <w:rPr>
            <w:rStyle w:val="Hyperlink"/>
            <w:rFonts w:cs="Times New Roman"/>
          </w:rPr>
          <w:t>Lima &amp; Dill, 1990</w:t>
        </w:r>
      </w:hyperlink>
      <w:r w:rsidRPr="00512678">
        <w:rPr>
          <w:rFonts w:cs="Times New Roman"/>
        </w:rPr>
        <w:t>). Moreover, cognitive habituation may reflect and individual’s capacity to cope with the physiological toll of chronic stress (</w:t>
      </w:r>
      <w:hyperlink w:anchor="ref-grissom2009habituation">
        <w:r w:rsidRPr="00512678">
          <w:rPr>
            <w:rStyle w:val="Hyperlink"/>
            <w:rFonts w:cs="Times New Roman"/>
          </w:rPr>
          <w:t>Grissom &amp; Bhatnagar, 2009</w:t>
        </w:r>
      </w:hyperlink>
      <w:r w:rsidRPr="00512678">
        <w:rPr>
          <w:rFonts w:cs="Times New Roman"/>
        </w:rPr>
        <w:t>), a potentially advantageous trait when colonising new habitats (</w:t>
      </w:r>
      <w:hyperlink w:anchor="ref-surkova2024flexible">
        <w:r w:rsidRPr="00512678">
          <w:rPr>
            <w:rStyle w:val="Hyperlink"/>
            <w:rFonts w:cs="Times New Roman"/>
          </w:rPr>
          <w:t>Surkova et al., 2024</w:t>
        </w:r>
      </w:hyperlink>
      <w:r w:rsidRPr="00512678">
        <w:rPr>
          <w:rFonts w:cs="Times New Roman"/>
        </w:rPr>
        <w:t xml:space="preserve">; </w:t>
      </w:r>
      <w:hyperlink w:anchor="ref-wingfield2013comparative">
        <w:r w:rsidRPr="00512678">
          <w:rPr>
            <w:rStyle w:val="Hyperlink"/>
            <w:rFonts w:cs="Times New Roman"/>
          </w:rPr>
          <w:t>Wingfield, 2013</w:t>
        </w:r>
      </w:hyperlink>
      <w:r w:rsidRPr="00512678">
        <w:rPr>
          <w:rFonts w:cs="Times New Roman"/>
        </w:rPr>
        <w:t>).</w:t>
      </w:r>
    </w:p>
    <w:p w14:paraId="3EC93596" w14:textId="77777777" w:rsidR="00705BBC" w:rsidRPr="00512678" w:rsidRDefault="008E18A4" w:rsidP="003F0A48">
      <w:pPr>
        <w:pStyle w:val="BodyText"/>
        <w:spacing w:line="480" w:lineRule="auto"/>
        <w:rPr>
          <w:rFonts w:ascii="Times New Roman" w:hAnsi="Times New Roman" w:cs="Times New Roman"/>
        </w:rPr>
      </w:pPr>
      <w:r w:rsidRPr="00512678">
        <w:rPr>
          <w:rFonts w:ascii="Times New Roman" w:hAnsi="Times New Roman" w:cs="Times New Roman"/>
        </w:rPr>
        <w:t xml:space="preserve">Nevertheless, the relative contribution of cognitive versus physiological mechanisms to habituate remains unclear. Previous studies found no differences in associative learning or behavioural flexibility between </w:t>
      </w:r>
      <w:r w:rsidRPr="00512678">
        <w:rPr>
          <w:rFonts w:ascii="Times New Roman" w:hAnsi="Times New Roman" w:cs="Times New Roman"/>
          <w:i/>
          <w:iCs/>
        </w:rPr>
        <w:t>L. delicata</w:t>
      </w:r>
      <w:r w:rsidRPr="00512678">
        <w:rPr>
          <w:rFonts w:ascii="Times New Roman" w:hAnsi="Times New Roman" w:cs="Times New Roman"/>
        </w:rPr>
        <w:t xml:space="preserve"> and </w:t>
      </w:r>
      <w:r w:rsidRPr="00512678">
        <w:rPr>
          <w:rFonts w:ascii="Times New Roman" w:hAnsi="Times New Roman" w:cs="Times New Roman"/>
          <w:i/>
          <w:iCs/>
        </w:rPr>
        <w:t>L. guichenoti</w:t>
      </w:r>
      <w:r w:rsidRPr="00512678">
        <w:rPr>
          <w:rFonts w:ascii="Times New Roman" w:hAnsi="Times New Roman" w:cs="Times New Roman"/>
        </w:rPr>
        <w:t xml:space="preserve"> (</w:t>
      </w:r>
      <w:hyperlink w:anchor="ref-bezzina2014does">
        <w:r w:rsidRPr="00512678">
          <w:rPr>
            <w:rStyle w:val="Hyperlink"/>
            <w:rFonts w:ascii="Times New Roman" w:hAnsi="Times New Roman" w:cs="Times New Roman"/>
          </w:rPr>
          <w:t>Bezzina et al., 2014</w:t>
        </w:r>
      </w:hyperlink>
      <w:r w:rsidRPr="00512678">
        <w:rPr>
          <w:rFonts w:ascii="Times New Roman" w:hAnsi="Times New Roman" w:cs="Times New Roman"/>
        </w:rPr>
        <w:t xml:space="preserve">; </w:t>
      </w:r>
      <w:hyperlink w:anchor="ref-recio2025cognitive">
        <w:r w:rsidRPr="00512678">
          <w:rPr>
            <w:rStyle w:val="Hyperlink"/>
            <w:rFonts w:ascii="Times New Roman" w:hAnsi="Times New Roman" w:cs="Times New Roman"/>
          </w:rPr>
          <w:t>Recio et al., 2025b</w:t>
        </w:r>
      </w:hyperlink>
      <w:r w:rsidRPr="00512678">
        <w:rPr>
          <w:rFonts w:ascii="Times New Roman" w:hAnsi="Times New Roman" w:cs="Times New Roman"/>
        </w:rPr>
        <w:t xml:space="preserve">, </w:t>
      </w:r>
      <w:hyperlink w:anchor="ref-recio2025early">
        <w:r w:rsidRPr="00512678">
          <w:rPr>
            <w:rStyle w:val="Hyperlink"/>
            <w:rFonts w:ascii="Times New Roman" w:hAnsi="Times New Roman" w:cs="Times New Roman"/>
          </w:rPr>
          <w:t>2025a</w:t>
        </w:r>
      </w:hyperlink>
      <w:r w:rsidRPr="00512678">
        <w:rPr>
          <w:rFonts w:ascii="Times New Roman" w:hAnsi="Times New Roman" w:cs="Times New Roman"/>
        </w:rPr>
        <w:t xml:space="preserve">), suggesting that cognitive processes alone may not explain the between-species differences observed here. Likewise, baseline CORT levels do not fully account for the patterns either: hot-incubated </w:t>
      </w:r>
      <w:r w:rsidRPr="00512678">
        <w:rPr>
          <w:rFonts w:ascii="Times New Roman" w:hAnsi="Times New Roman" w:cs="Times New Roman"/>
          <w:i/>
          <w:iCs/>
        </w:rPr>
        <w:t>L. delicata</w:t>
      </w:r>
      <w:r w:rsidRPr="00512678">
        <w:rPr>
          <w:rFonts w:ascii="Times New Roman" w:hAnsi="Times New Roman" w:cs="Times New Roman"/>
        </w:rPr>
        <w:t>, which exhibit lower baseline CORT (</w:t>
      </w:r>
      <w:hyperlink w:anchor="ref-crino2024eggs">
        <w:r w:rsidRPr="00512678">
          <w:rPr>
            <w:rStyle w:val="Hyperlink"/>
            <w:rFonts w:ascii="Times New Roman" w:hAnsi="Times New Roman" w:cs="Times New Roman"/>
          </w:rPr>
          <w:t>Crino et al., 2024</w:t>
        </w:r>
      </w:hyperlink>
      <w:r w:rsidRPr="00512678">
        <w:rPr>
          <w:rFonts w:ascii="Times New Roman" w:hAnsi="Times New Roman" w:cs="Times New Roman"/>
        </w:rPr>
        <w:t xml:space="preserve">), did not habituate faster than cold-incubated lizards. Instead, our results point to a complex interaction between cognitive and physiological habituation. Future studies that measure behavioural traits </w:t>
      </w:r>
      <w:r w:rsidRPr="00512678">
        <w:rPr>
          <w:rFonts w:ascii="Times New Roman" w:hAnsi="Times New Roman" w:cs="Times New Roman"/>
        </w:rPr>
        <w:lastRenderedPageBreak/>
        <w:t>and CORT dynamics concurrently should be performed to disentangle the cognitive and physiological components of habituation.</w:t>
      </w:r>
    </w:p>
    <w:p w14:paraId="3EC93597" w14:textId="77777777" w:rsidR="00705BBC" w:rsidRPr="00512678" w:rsidRDefault="008E18A4" w:rsidP="003F0A48">
      <w:pPr>
        <w:pStyle w:val="Heading4"/>
        <w:spacing w:line="480" w:lineRule="auto"/>
        <w:rPr>
          <w:rFonts w:ascii="Times New Roman" w:hAnsi="Times New Roman" w:cs="Times New Roman"/>
        </w:rPr>
      </w:pPr>
      <w:bookmarkStart w:id="21" w:name="X9c2e8b4ec0616d228bc1550521b55c20cf00dea"/>
      <w:bookmarkEnd w:id="20"/>
      <w:r w:rsidRPr="00512678">
        <w:rPr>
          <w:rFonts w:ascii="Times New Roman" w:hAnsi="Times New Roman" w:cs="Times New Roman"/>
        </w:rPr>
        <w:t>Physiological costs of the stressor were low and did not differ between treatments or species</w:t>
      </w:r>
    </w:p>
    <w:p w14:paraId="3EC93598" w14:textId="77777777" w:rsidR="00705BBC" w:rsidRPr="00512678" w:rsidRDefault="008E18A4" w:rsidP="003F0A48">
      <w:pPr>
        <w:pStyle w:val="FirstParagraph"/>
        <w:spacing w:line="480" w:lineRule="auto"/>
        <w:rPr>
          <w:rFonts w:cs="Times New Roman"/>
        </w:rPr>
      </w:pPr>
      <w:r w:rsidRPr="00512678">
        <w:rPr>
          <w:rFonts w:cs="Times New Roman"/>
        </w:rPr>
        <w:t>Given the metabolic toll that enhanced GC levels impose on animals (</w:t>
      </w:r>
      <w:hyperlink w:anchor="ref-picard_mitochondria_2014">
        <w:r w:rsidRPr="00512678">
          <w:rPr>
            <w:rStyle w:val="Hyperlink"/>
            <w:rFonts w:cs="Times New Roman"/>
          </w:rPr>
          <w:t>Picard &amp; McEwen, 2014</w:t>
        </w:r>
      </w:hyperlink>
      <w:r w:rsidRPr="00512678">
        <w:rPr>
          <w:rFonts w:cs="Times New Roman"/>
        </w:rPr>
        <w:t xml:space="preserve">; </w:t>
      </w:r>
      <w:hyperlink w:anchor="ref-sapolsky_how_2000">
        <w:r w:rsidRPr="00512678">
          <w:rPr>
            <w:rStyle w:val="Hyperlink"/>
            <w:rFonts w:cs="Times New Roman"/>
          </w:rPr>
          <w:t>Sapolsky et al., 2000</w:t>
        </w:r>
      </w:hyperlink>
      <w:r w:rsidRPr="00512678">
        <w:rPr>
          <w:rFonts w:cs="Times New Roman"/>
        </w:rPr>
        <w:t>), we predicted that repeated exposure to a stressor would influence body mass. Furthermore, we expected those costs to be related to alterarions in stress reactivity shaped by prenatal conditions. In contrast, we found treatment effects in mass change, and most of the lizards gained rather than lost mass. Notably, mass change did not differ between species despite differences in their flexibility to respond to a chronic stressor - a trait oftenly associated with more effective coping (</w:t>
      </w:r>
      <w:hyperlink w:anchor="ref-grissom2009habituation">
        <w:r w:rsidRPr="00512678">
          <w:rPr>
            <w:rStyle w:val="Hyperlink"/>
            <w:rFonts w:cs="Times New Roman"/>
          </w:rPr>
          <w:t>Grissom &amp; Bhatnagar, 2009</w:t>
        </w:r>
      </w:hyperlink>
      <w:r w:rsidRPr="00512678">
        <w:rPr>
          <w:rFonts w:cs="Times New Roman"/>
        </w:rPr>
        <w:t xml:space="preserve">). These findings suggest that repeated exposure to a processive stressor imposes minimal metabolic costs on </w:t>
      </w:r>
      <w:r w:rsidRPr="00512678">
        <w:rPr>
          <w:rFonts w:cs="Times New Roman"/>
          <w:i/>
          <w:iCs/>
        </w:rPr>
        <w:t>L. delicata</w:t>
      </w:r>
      <w:r w:rsidRPr="00512678">
        <w:rPr>
          <w:rFonts w:cs="Times New Roman"/>
        </w:rPr>
        <w:t xml:space="preserve"> and </w:t>
      </w:r>
      <w:r w:rsidRPr="00512678">
        <w:rPr>
          <w:rFonts w:cs="Times New Roman"/>
          <w:i/>
          <w:iCs/>
        </w:rPr>
        <w:t>L. guichenoti</w:t>
      </w:r>
      <w:r w:rsidRPr="00512678">
        <w:rPr>
          <w:rFonts w:cs="Times New Roman"/>
        </w:rPr>
        <w:t>.</w:t>
      </w:r>
    </w:p>
    <w:p w14:paraId="3EC93599" w14:textId="77777777" w:rsidR="00705BBC" w:rsidRPr="00512678" w:rsidRDefault="008E18A4" w:rsidP="003F0A48">
      <w:pPr>
        <w:pStyle w:val="BodyText"/>
        <w:spacing w:line="480" w:lineRule="auto"/>
        <w:rPr>
          <w:rFonts w:ascii="Times New Roman" w:hAnsi="Times New Roman" w:cs="Times New Roman"/>
        </w:rPr>
      </w:pPr>
      <w:r w:rsidRPr="00512678">
        <w:rPr>
          <w:rFonts w:ascii="Times New Roman" w:hAnsi="Times New Roman" w:cs="Times New Roman"/>
        </w:rPr>
        <w:t>Nevertheless, we cannot exclude the possibility that other, subtler physiological costs occurred but were not captured by overall changes in mass. Other studies report impairments in immune suppression, impaired growth, or permanent neural alterations following repeated exposure to systemic and processive stressors (</w:t>
      </w:r>
      <w:hyperlink w:anchor="ref-mcewen2017neurobiological">
        <w:r w:rsidRPr="00512678">
          <w:rPr>
            <w:rStyle w:val="Hyperlink"/>
            <w:rFonts w:ascii="Times New Roman" w:hAnsi="Times New Roman" w:cs="Times New Roman"/>
          </w:rPr>
          <w:t>McEwen, 2017</w:t>
        </w:r>
      </w:hyperlink>
      <w:r w:rsidRPr="00512678">
        <w:rPr>
          <w:rFonts w:ascii="Times New Roman" w:hAnsi="Times New Roman" w:cs="Times New Roman"/>
        </w:rPr>
        <w:t xml:space="preserve">; </w:t>
      </w:r>
      <w:hyperlink w:anchor="ref-picard_mitochondria_2014">
        <w:r w:rsidRPr="00512678">
          <w:rPr>
            <w:rStyle w:val="Hyperlink"/>
            <w:rFonts w:ascii="Times New Roman" w:hAnsi="Times New Roman" w:cs="Times New Roman"/>
          </w:rPr>
          <w:t>Picard &amp; McEwen, 2014</w:t>
        </w:r>
      </w:hyperlink>
      <w:r w:rsidRPr="00512678">
        <w:rPr>
          <w:rFonts w:ascii="Times New Roman" w:hAnsi="Times New Roman" w:cs="Times New Roman"/>
        </w:rPr>
        <w:t>). Future research should investigate how chronic stress impacts other physiological traits, and whether developmental conditions modulate the associated costs.</w:t>
      </w:r>
    </w:p>
    <w:p w14:paraId="3EC9359A" w14:textId="77777777" w:rsidR="00705BBC" w:rsidRPr="00512678" w:rsidRDefault="008E18A4" w:rsidP="003F0A48">
      <w:pPr>
        <w:pStyle w:val="Heading4"/>
        <w:spacing w:line="480" w:lineRule="auto"/>
        <w:rPr>
          <w:rFonts w:ascii="Times New Roman" w:hAnsi="Times New Roman" w:cs="Times New Roman"/>
        </w:rPr>
      </w:pPr>
      <w:bookmarkStart w:id="22" w:name="conclusion"/>
      <w:bookmarkEnd w:id="21"/>
      <w:r w:rsidRPr="00512678">
        <w:rPr>
          <w:rFonts w:ascii="Times New Roman" w:hAnsi="Times New Roman" w:cs="Times New Roman"/>
        </w:rPr>
        <w:t>Conclusion</w:t>
      </w:r>
    </w:p>
    <w:p w14:paraId="3EC9359B" w14:textId="77777777" w:rsidR="00705BBC" w:rsidRPr="00512678" w:rsidRDefault="008E18A4" w:rsidP="003F0A48">
      <w:pPr>
        <w:pStyle w:val="FirstParagraph"/>
        <w:spacing w:line="480" w:lineRule="auto"/>
        <w:rPr>
          <w:rFonts w:cs="Times New Roman"/>
        </w:rPr>
      </w:pPr>
      <w:r w:rsidRPr="00512678">
        <w:rPr>
          <w:rFonts w:cs="Times New Roman"/>
        </w:rPr>
        <w:t xml:space="preserve">Our study demonstrates that incubation temperature and prenatal CORT can shape behavioural responses to stress in a species- and context-dependent manner. </w:t>
      </w:r>
      <w:r w:rsidRPr="00512678">
        <w:rPr>
          <w:rFonts w:cs="Times New Roman"/>
          <w:i/>
          <w:iCs/>
        </w:rPr>
        <w:t>Lampropholis delicata</w:t>
      </w:r>
      <w:r w:rsidRPr="00512678">
        <w:rPr>
          <w:rFonts w:cs="Times New Roman"/>
        </w:rPr>
        <w:t xml:space="preserve"> showed greater plasticity in response to both acute and repeated exposure to a processive stressor, while </w:t>
      </w:r>
      <w:r w:rsidRPr="00512678">
        <w:rPr>
          <w:rFonts w:cs="Times New Roman"/>
          <w:i/>
          <w:iCs/>
        </w:rPr>
        <w:lastRenderedPageBreak/>
        <w:t>L. guichenoti</w:t>
      </w:r>
      <w:r w:rsidRPr="00512678">
        <w:rPr>
          <w:rFonts w:cs="Times New Roman"/>
        </w:rPr>
        <w:t xml:space="preserve"> appeared robust to prenatal conditions. These species differences may reflect divergent developmental strategies, with potential implications for ecological resilience and invasion success. Despite measurable behavioural differences, we found no evidence of metabolic costs - measured as changes in mass - associated with stress exposure under our experimental condition</w:t>
      </w:r>
      <w:r w:rsidRPr="00512678">
        <w:rPr>
          <w:rFonts w:cs="Times New Roman"/>
        </w:rPr>
        <w:t>s. Together, our findings highlight the value of behavioural measures as accessible indicators of stress response and developmental plasticity. Future research integrating hormonal and neural data will be key to understanding the mechanisms underlying behavioural flexibility and its fitness consequences across environments.</w:t>
      </w:r>
    </w:p>
    <w:p w14:paraId="3EC9359C" w14:textId="77777777" w:rsidR="00705BBC" w:rsidRPr="00512678" w:rsidRDefault="008E18A4" w:rsidP="003F0A48">
      <w:pPr>
        <w:pStyle w:val="Heading2"/>
        <w:spacing w:line="480" w:lineRule="auto"/>
        <w:rPr>
          <w:rFonts w:cs="Times New Roman"/>
        </w:rPr>
      </w:pPr>
      <w:bookmarkStart w:id="23" w:name="references"/>
      <w:bookmarkEnd w:id="16"/>
      <w:bookmarkEnd w:id="22"/>
      <w:r w:rsidRPr="00512678">
        <w:rPr>
          <w:rFonts w:cs="Times New Roman"/>
        </w:rPr>
        <w:t>References</w:t>
      </w:r>
    </w:p>
    <w:p w14:paraId="3EC9359D" w14:textId="77777777" w:rsidR="00705BBC" w:rsidRPr="00512678" w:rsidRDefault="008E18A4">
      <w:pPr>
        <w:pStyle w:val="Bibliography"/>
        <w:rPr>
          <w:rFonts w:ascii="Times New Roman" w:hAnsi="Times New Roman" w:cs="Times New Roman"/>
        </w:rPr>
      </w:pPr>
      <w:bookmarkStart w:id="24" w:name="ref-abayarathna_effects_2020"/>
      <w:bookmarkStart w:id="25" w:name="refs"/>
      <w:r w:rsidRPr="00512678">
        <w:rPr>
          <w:rFonts w:ascii="Times New Roman" w:hAnsi="Times New Roman" w:cs="Times New Roman"/>
        </w:rPr>
        <w:t xml:space="preserve">Abayarathna, T., &amp; Webb, J. K. (2020). Effects of incubation temperatures on learning abilities of hatchling velvet geckos. </w:t>
      </w:r>
      <w:r w:rsidRPr="00512678">
        <w:rPr>
          <w:rFonts w:ascii="Times New Roman" w:hAnsi="Times New Roman" w:cs="Times New Roman"/>
          <w:i/>
          <w:iCs/>
        </w:rPr>
        <w:t>Animal Cognition</w:t>
      </w:r>
      <w:r w:rsidRPr="00512678">
        <w:rPr>
          <w:rFonts w:ascii="Times New Roman" w:hAnsi="Times New Roman" w:cs="Times New Roman"/>
        </w:rPr>
        <w:t xml:space="preserve">, </w:t>
      </w:r>
      <w:r w:rsidRPr="00512678">
        <w:rPr>
          <w:rFonts w:ascii="Times New Roman" w:hAnsi="Times New Roman" w:cs="Times New Roman"/>
          <w:i/>
          <w:iCs/>
        </w:rPr>
        <w:t>23</w:t>
      </w:r>
      <w:r w:rsidRPr="00512678">
        <w:rPr>
          <w:rFonts w:ascii="Times New Roman" w:hAnsi="Times New Roman" w:cs="Times New Roman"/>
        </w:rPr>
        <w:t xml:space="preserve">(4), 613–620. </w:t>
      </w:r>
      <w:hyperlink r:id="rId11">
        <w:r w:rsidRPr="00512678">
          <w:rPr>
            <w:rStyle w:val="Hyperlink"/>
            <w:rFonts w:ascii="Times New Roman" w:hAnsi="Times New Roman" w:cs="Times New Roman"/>
          </w:rPr>
          <w:t>https://doi.org/10.1007/s10071-020-01365-4</w:t>
        </w:r>
      </w:hyperlink>
    </w:p>
    <w:p w14:paraId="3EC9359E" w14:textId="77777777" w:rsidR="00705BBC" w:rsidRPr="00512678" w:rsidRDefault="008E18A4">
      <w:pPr>
        <w:pStyle w:val="Bibliography"/>
        <w:rPr>
          <w:rFonts w:ascii="Times New Roman" w:hAnsi="Times New Roman" w:cs="Times New Roman"/>
        </w:rPr>
      </w:pPr>
      <w:bookmarkStart w:id="26" w:name="ref-amiel_effects_2017"/>
      <w:bookmarkEnd w:id="24"/>
      <w:r w:rsidRPr="00512678">
        <w:rPr>
          <w:rFonts w:ascii="Times New Roman" w:hAnsi="Times New Roman" w:cs="Times New Roman"/>
        </w:rPr>
        <w:t xml:space="preserve">Amiel, J. J., Bao, S., &amp; Shine, R. (2017). The effects of incubation temperature on the development of the cortical forebrain in a lizard. </w:t>
      </w:r>
      <w:r w:rsidRPr="00512678">
        <w:rPr>
          <w:rFonts w:ascii="Times New Roman" w:hAnsi="Times New Roman" w:cs="Times New Roman"/>
          <w:i/>
          <w:iCs/>
        </w:rPr>
        <w:t>Animal Cognition</w:t>
      </w:r>
      <w:r w:rsidRPr="00512678">
        <w:rPr>
          <w:rFonts w:ascii="Times New Roman" w:hAnsi="Times New Roman" w:cs="Times New Roman"/>
        </w:rPr>
        <w:t xml:space="preserve">, </w:t>
      </w:r>
      <w:r w:rsidRPr="00512678">
        <w:rPr>
          <w:rFonts w:ascii="Times New Roman" w:hAnsi="Times New Roman" w:cs="Times New Roman"/>
          <w:i/>
          <w:iCs/>
        </w:rPr>
        <w:t>20</w:t>
      </w:r>
      <w:r w:rsidRPr="00512678">
        <w:rPr>
          <w:rFonts w:ascii="Times New Roman" w:hAnsi="Times New Roman" w:cs="Times New Roman"/>
        </w:rPr>
        <w:t xml:space="preserve">(1), 117–125. </w:t>
      </w:r>
      <w:hyperlink r:id="rId12">
        <w:r w:rsidRPr="00512678">
          <w:rPr>
            <w:rStyle w:val="Hyperlink"/>
            <w:rFonts w:ascii="Times New Roman" w:hAnsi="Times New Roman" w:cs="Times New Roman"/>
          </w:rPr>
          <w:t>https://doi.org/10.1007/s10071-016-0993-2</w:t>
        </w:r>
      </w:hyperlink>
    </w:p>
    <w:p w14:paraId="3EC9359F" w14:textId="77777777" w:rsidR="00705BBC" w:rsidRPr="00512678" w:rsidRDefault="008E18A4">
      <w:pPr>
        <w:pStyle w:val="Bibliography"/>
        <w:rPr>
          <w:rFonts w:ascii="Times New Roman" w:hAnsi="Times New Roman" w:cs="Times New Roman"/>
        </w:rPr>
      </w:pPr>
      <w:bookmarkStart w:id="27" w:name="ref-amiel_hotter_2012"/>
      <w:bookmarkEnd w:id="26"/>
      <w:r w:rsidRPr="00512678">
        <w:rPr>
          <w:rFonts w:ascii="Times New Roman" w:hAnsi="Times New Roman" w:cs="Times New Roman"/>
        </w:rPr>
        <w:t xml:space="preserve">Amiel, J. J., &amp; Shine, R. (2012). Hotter nests produce smarter young lizards. </w:t>
      </w:r>
      <w:r w:rsidRPr="00512678">
        <w:rPr>
          <w:rFonts w:ascii="Times New Roman" w:hAnsi="Times New Roman" w:cs="Times New Roman"/>
          <w:i/>
          <w:iCs/>
        </w:rPr>
        <w:t>Biology Letters</w:t>
      </w:r>
      <w:r w:rsidRPr="00512678">
        <w:rPr>
          <w:rFonts w:ascii="Times New Roman" w:hAnsi="Times New Roman" w:cs="Times New Roman"/>
        </w:rPr>
        <w:t xml:space="preserve">, </w:t>
      </w:r>
      <w:r w:rsidRPr="00512678">
        <w:rPr>
          <w:rFonts w:ascii="Times New Roman" w:hAnsi="Times New Roman" w:cs="Times New Roman"/>
          <w:i/>
          <w:iCs/>
        </w:rPr>
        <w:t>8</w:t>
      </w:r>
      <w:r w:rsidRPr="00512678">
        <w:rPr>
          <w:rFonts w:ascii="Times New Roman" w:hAnsi="Times New Roman" w:cs="Times New Roman"/>
        </w:rPr>
        <w:t xml:space="preserve">(3), 372–374. </w:t>
      </w:r>
      <w:hyperlink r:id="rId13">
        <w:r w:rsidRPr="00512678">
          <w:rPr>
            <w:rStyle w:val="Hyperlink"/>
            <w:rFonts w:ascii="Times New Roman" w:hAnsi="Times New Roman" w:cs="Times New Roman"/>
          </w:rPr>
          <w:t>https://doi.org/10.1098/rsbl.2011.1161</w:t>
        </w:r>
      </w:hyperlink>
    </w:p>
    <w:p w14:paraId="3EC935A0" w14:textId="77777777" w:rsidR="00705BBC" w:rsidRPr="00512678" w:rsidRDefault="008E18A4">
      <w:pPr>
        <w:pStyle w:val="Bibliography"/>
        <w:rPr>
          <w:rFonts w:ascii="Times New Roman" w:hAnsi="Times New Roman" w:cs="Times New Roman"/>
        </w:rPr>
      </w:pPr>
      <w:bookmarkStart w:id="28" w:name="ref-amiel_smart_2011"/>
      <w:bookmarkEnd w:id="27"/>
      <w:r w:rsidRPr="00512678">
        <w:rPr>
          <w:rFonts w:ascii="Times New Roman" w:hAnsi="Times New Roman" w:cs="Times New Roman"/>
        </w:rPr>
        <w:t xml:space="preserve">Amiel, J. J., Tingley, R., &amp; Shine, R. (2011). Smart Moves: Effects of Relative Brain Size on Establishment Success of Invasive Amphibians and Reptiles. </w:t>
      </w:r>
      <w:r w:rsidRPr="00512678">
        <w:rPr>
          <w:rFonts w:ascii="Times New Roman" w:hAnsi="Times New Roman" w:cs="Times New Roman"/>
          <w:i/>
          <w:iCs/>
        </w:rPr>
        <w:t>PLoS ONE</w:t>
      </w:r>
      <w:r w:rsidRPr="00512678">
        <w:rPr>
          <w:rFonts w:ascii="Times New Roman" w:hAnsi="Times New Roman" w:cs="Times New Roman"/>
        </w:rPr>
        <w:t xml:space="preserve">, </w:t>
      </w:r>
      <w:r w:rsidRPr="00512678">
        <w:rPr>
          <w:rFonts w:ascii="Times New Roman" w:hAnsi="Times New Roman" w:cs="Times New Roman"/>
          <w:i/>
          <w:iCs/>
        </w:rPr>
        <w:t>6</w:t>
      </w:r>
      <w:r w:rsidRPr="00512678">
        <w:rPr>
          <w:rFonts w:ascii="Times New Roman" w:hAnsi="Times New Roman" w:cs="Times New Roman"/>
        </w:rPr>
        <w:t xml:space="preserve">(4), e18277. </w:t>
      </w:r>
      <w:hyperlink r:id="rId14">
        <w:r w:rsidRPr="00512678">
          <w:rPr>
            <w:rStyle w:val="Hyperlink"/>
            <w:rFonts w:ascii="Times New Roman" w:hAnsi="Times New Roman" w:cs="Times New Roman"/>
          </w:rPr>
          <w:t>https://doi.org/10.1371/journal.pone.0018277</w:t>
        </w:r>
      </w:hyperlink>
    </w:p>
    <w:p w14:paraId="3EC935A1" w14:textId="77777777" w:rsidR="00705BBC" w:rsidRPr="00512678" w:rsidRDefault="008E18A4">
      <w:pPr>
        <w:pStyle w:val="Bibliography"/>
        <w:rPr>
          <w:rFonts w:ascii="Times New Roman" w:hAnsi="Times New Roman" w:cs="Times New Roman"/>
        </w:rPr>
      </w:pPr>
      <w:bookmarkStart w:id="29" w:name="ref-belliure2004behavioral"/>
      <w:bookmarkEnd w:id="28"/>
      <w:r w:rsidRPr="00512678">
        <w:rPr>
          <w:rFonts w:ascii="Times New Roman" w:hAnsi="Times New Roman" w:cs="Times New Roman"/>
        </w:rPr>
        <w:t xml:space="preserve">Belliure, J., &amp; Clobert, J. (2004). Behavioral sensitivity to corticosterone in juveniles of the wall lizard, podarcis muralis. </w:t>
      </w:r>
      <w:r w:rsidRPr="00512678">
        <w:rPr>
          <w:rFonts w:ascii="Times New Roman" w:hAnsi="Times New Roman" w:cs="Times New Roman"/>
          <w:i/>
          <w:iCs/>
        </w:rPr>
        <w:t>Physiology &amp; Behavior</w:t>
      </w:r>
      <w:r w:rsidRPr="00512678">
        <w:rPr>
          <w:rFonts w:ascii="Times New Roman" w:hAnsi="Times New Roman" w:cs="Times New Roman"/>
        </w:rPr>
        <w:t xml:space="preserve">, </w:t>
      </w:r>
      <w:r w:rsidRPr="00512678">
        <w:rPr>
          <w:rFonts w:ascii="Times New Roman" w:hAnsi="Times New Roman" w:cs="Times New Roman"/>
          <w:i/>
          <w:iCs/>
        </w:rPr>
        <w:t>81</w:t>
      </w:r>
      <w:r w:rsidRPr="00512678">
        <w:rPr>
          <w:rFonts w:ascii="Times New Roman" w:hAnsi="Times New Roman" w:cs="Times New Roman"/>
        </w:rPr>
        <w:t>(1), 121–127.</w:t>
      </w:r>
    </w:p>
    <w:p w14:paraId="3EC935A2" w14:textId="77777777" w:rsidR="00705BBC" w:rsidRPr="00512678" w:rsidRDefault="008E18A4">
      <w:pPr>
        <w:pStyle w:val="Bibliography"/>
        <w:rPr>
          <w:rFonts w:ascii="Times New Roman" w:hAnsi="Times New Roman" w:cs="Times New Roman"/>
        </w:rPr>
      </w:pPr>
      <w:bookmarkStart w:id="30" w:name="ref-bezzina2014does"/>
      <w:bookmarkEnd w:id="29"/>
      <w:r w:rsidRPr="00512678">
        <w:rPr>
          <w:rFonts w:ascii="Times New Roman" w:hAnsi="Times New Roman" w:cs="Times New Roman"/>
        </w:rPr>
        <w:t xml:space="preserve">Bezzina, C. N., Amiel, J. J., &amp; Shine, R. (2014). Does invasion success reflect superior cognitive ability? A case study of two congeneric lizard species (lampropholis, scincidae). </w:t>
      </w:r>
      <w:r w:rsidRPr="00512678">
        <w:rPr>
          <w:rFonts w:ascii="Times New Roman" w:hAnsi="Times New Roman" w:cs="Times New Roman"/>
          <w:i/>
          <w:iCs/>
        </w:rPr>
        <w:t>PLoS One</w:t>
      </w:r>
      <w:r w:rsidRPr="00512678">
        <w:rPr>
          <w:rFonts w:ascii="Times New Roman" w:hAnsi="Times New Roman" w:cs="Times New Roman"/>
        </w:rPr>
        <w:t xml:space="preserve">, </w:t>
      </w:r>
      <w:r w:rsidRPr="00512678">
        <w:rPr>
          <w:rFonts w:ascii="Times New Roman" w:hAnsi="Times New Roman" w:cs="Times New Roman"/>
          <w:i/>
          <w:iCs/>
        </w:rPr>
        <w:t>9</w:t>
      </w:r>
      <w:r w:rsidRPr="00512678">
        <w:rPr>
          <w:rFonts w:ascii="Times New Roman" w:hAnsi="Times New Roman" w:cs="Times New Roman"/>
        </w:rPr>
        <w:t>(1), e86271.</w:t>
      </w:r>
    </w:p>
    <w:p w14:paraId="3EC935A3" w14:textId="77777777" w:rsidR="00705BBC" w:rsidRPr="00512678" w:rsidRDefault="008E18A4">
      <w:pPr>
        <w:pStyle w:val="Bibliography"/>
        <w:rPr>
          <w:rFonts w:ascii="Times New Roman" w:hAnsi="Times New Roman" w:cs="Times New Roman"/>
        </w:rPr>
      </w:pPr>
      <w:bookmarkStart w:id="31" w:name="ref-burkner2017brms"/>
      <w:bookmarkEnd w:id="30"/>
      <w:r w:rsidRPr="00512678">
        <w:rPr>
          <w:rFonts w:ascii="Times New Roman" w:hAnsi="Times New Roman" w:cs="Times New Roman"/>
        </w:rPr>
        <w:t xml:space="preserve">Bürkner, P.-C. (2017). Brms: An r package for bayesian multilevel models using stan. </w:t>
      </w:r>
      <w:r w:rsidRPr="00512678">
        <w:rPr>
          <w:rFonts w:ascii="Times New Roman" w:hAnsi="Times New Roman" w:cs="Times New Roman"/>
          <w:i/>
          <w:iCs/>
        </w:rPr>
        <w:t>Journal of Statistical Software</w:t>
      </w:r>
      <w:r w:rsidRPr="00512678">
        <w:rPr>
          <w:rFonts w:ascii="Times New Roman" w:hAnsi="Times New Roman" w:cs="Times New Roman"/>
        </w:rPr>
        <w:t xml:space="preserve">, </w:t>
      </w:r>
      <w:r w:rsidRPr="00512678">
        <w:rPr>
          <w:rFonts w:ascii="Times New Roman" w:hAnsi="Times New Roman" w:cs="Times New Roman"/>
          <w:i/>
          <w:iCs/>
        </w:rPr>
        <w:t>80</w:t>
      </w:r>
      <w:r w:rsidRPr="00512678">
        <w:rPr>
          <w:rFonts w:ascii="Times New Roman" w:hAnsi="Times New Roman" w:cs="Times New Roman"/>
        </w:rPr>
        <w:t>, 1–28.</w:t>
      </w:r>
    </w:p>
    <w:p w14:paraId="3EC935A4" w14:textId="77777777" w:rsidR="00705BBC" w:rsidRPr="00512678" w:rsidRDefault="008E18A4">
      <w:pPr>
        <w:pStyle w:val="Bibliography"/>
        <w:rPr>
          <w:rFonts w:ascii="Times New Roman" w:hAnsi="Times New Roman" w:cs="Times New Roman"/>
        </w:rPr>
      </w:pPr>
      <w:bookmarkStart w:id="32" w:name="ref-chapple_biology_2014"/>
      <w:bookmarkEnd w:id="31"/>
      <w:r w:rsidRPr="00512678">
        <w:rPr>
          <w:rFonts w:ascii="Times New Roman" w:hAnsi="Times New Roman" w:cs="Times New Roman"/>
        </w:rPr>
        <w:t xml:space="preserve">Chapple, D. G., Miller, K. A., Chaplin, K., Barnett, L., Thompson, M. B., &amp; Bray, R. D. (2014). Biology of the invasive delicate skink (Lampropholis delicata) on Lord Howe Island. </w:t>
      </w:r>
      <w:r w:rsidRPr="00512678">
        <w:rPr>
          <w:rFonts w:ascii="Times New Roman" w:hAnsi="Times New Roman" w:cs="Times New Roman"/>
          <w:i/>
          <w:iCs/>
        </w:rPr>
        <w:t>Australian Journal of Zoology</w:t>
      </w:r>
      <w:r w:rsidRPr="00512678">
        <w:rPr>
          <w:rFonts w:ascii="Times New Roman" w:hAnsi="Times New Roman" w:cs="Times New Roman"/>
        </w:rPr>
        <w:t xml:space="preserve">, </w:t>
      </w:r>
      <w:r w:rsidRPr="00512678">
        <w:rPr>
          <w:rFonts w:ascii="Times New Roman" w:hAnsi="Times New Roman" w:cs="Times New Roman"/>
          <w:i/>
          <w:iCs/>
        </w:rPr>
        <w:t>62</w:t>
      </w:r>
      <w:r w:rsidRPr="00512678">
        <w:rPr>
          <w:rFonts w:ascii="Times New Roman" w:hAnsi="Times New Roman" w:cs="Times New Roman"/>
        </w:rPr>
        <w:t xml:space="preserve">(6), 498. </w:t>
      </w:r>
      <w:hyperlink r:id="rId15">
        <w:r w:rsidRPr="00512678">
          <w:rPr>
            <w:rStyle w:val="Hyperlink"/>
            <w:rFonts w:ascii="Times New Roman" w:hAnsi="Times New Roman" w:cs="Times New Roman"/>
          </w:rPr>
          <w:t>https://doi.org/10.1071/ZO14098</w:t>
        </w:r>
      </w:hyperlink>
    </w:p>
    <w:p w14:paraId="3EC935A5" w14:textId="77777777" w:rsidR="00705BBC" w:rsidRPr="00512678" w:rsidRDefault="008E18A4">
      <w:pPr>
        <w:pStyle w:val="Bibliography"/>
        <w:rPr>
          <w:rFonts w:ascii="Times New Roman" w:hAnsi="Times New Roman" w:cs="Times New Roman"/>
        </w:rPr>
      </w:pPr>
      <w:bookmarkStart w:id="33" w:name="ref-chapple2015deliinvLHI"/>
      <w:bookmarkEnd w:id="32"/>
      <w:r w:rsidRPr="00512678">
        <w:rPr>
          <w:rFonts w:ascii="Times New Roman" w:hAnsi="Times New Roman" w:cs="Times New Roman"/>
        </w:rPr>
        <w:lastRenderedPageBreak/>
        <w:t xml:space="preserve">Chapple, D. G., Miller, K. A., Chaplin, K., Barnett, L., Thompson, M. B., &amp; Bray, R. D. (2015). Biology of the invasive delicate skink (lampropholis delicata) on lord howe island. </w:t>
      </w:r>
      <w:r w:rsidRPr="00512678">
        <w:rPr>
          <w:rFonts w:ascii="Times New Roman" w:hAnsi="Times New Roman" w:cs="Times New Roman"/>
          <w:i/>
          <w:iCs/>
        </w:rPr>
        <w:t>Australian Journal of Zoology</w:t>
      </w:r>
      <w:r w:rsidRPr="00512678">
        <w:rPr>
          <w:rFonts w:ascii="Times New Roman" w:hAnsi="Times New Roman" w:cs="Times New Roman"/>
        </w:rPr>
        <w:t xml:space="preserve">, </w:t>
      </w:r>
      <w:r w:rsidRPr="00512678">
        <w:rPr>
          <w:rFonts w:ascii="Times New Roman" w:hAnsi="Times New Roman" w:cs="Times New Roman"/>
          <w:i/>
          <w:iCs/>
        </w:rPr>
        <w:t>62</w:t>
      </w:r>
      <w:r w:rsidRPr="00512678">
        <w:rPr>
          <w:rFonts w:ascii="Times New Roman" w:hAnsi="Times New Roman" w:cs="Times New Roman"/>
        </w:rPr>
        <w:t>(6), 498–506.</w:t>
      </w:r>
    </w:p>
    <w:p w14:paraId="3EC935A6" w14:textId="77777777" w:rsidR="00705BBC" w:rsidRPr="00512678" w:rsidRDefault="008E18A4">
      <w:pPr>
        <w:pStyle w:val="Bibliography"/>
        <w:rPr>
          <w:rFonts w:ascii="Times New Roman" w:hAnsi="Times New Roman" w:cs="Times New Roman"/>
        </w:rPr>
      </w:pPr>
      <w:bookmarkStart w:id="34" w:name="ref-chapple_know_2011"/>
      <w:bookmarkEnd w:id="33"/>
      <w:r w:rsidRPr="00512678">
        <w:rPr>
          <w:rFonts w:ascii="Times New Roman" w:hAnsi="Times New Roman" w:cs="Times New Roman"/>
        </w:rPr>
        <w:t xml:space="preserve">Chapple, D. G., Simmonds, S. M., &amp; Wong, B. B. M. (2011). Know when to run, know when to hide: Can behavioral differences explain the divergent invasion success of two sympatric lizards?: Invasion Success of Two Sympatric Lizards. </w:t>
      </w:r>
      <w:r w:rsidRPr="00512678">
        <w:rPr>
          <w:rFonts w:ascii="Times New Roman" w:hAnsi="Times New Roman" w:cs="Times New Roman"/>
          <w:i/>
          <w:iCs/>
        </w:rPr>
        <w:t>Ecology and Evolution</w:t>
      </w:r>
      <w:r w:rsidRPr="00512678">
        <w:rPr>
          <w:rFonts w:ascii="Times New Roman" w:hAnsi="Times New Roman" w:cs="Times New Roman"/>
        </w:rPr>
        <w:t xml:space="preserve">, </w:t>
      </w:r>
      <w:r w:rsidRPr="00512678">
        <w:rPr>
          <w:rFonts w:ascii="Times New Roman" w:hAnsi="Times New Roman" w:cs="Times New Roman"/>
          <w:i/>
          <w:iCs/>
        </w:rPr>
        <w:t>1</w:t>
      </w:r>
      <w:r w:rsidRPr="00512678">
        <w:rPr>
          <w:rFonts w:ascii="Times New Roman" w:hAnsi="Times New Roman" w:cs="Times New Roman"/>
        </w:rPr>
        <w:t xml:space="preserve">(3), 278–289. </w:t>
      </w:r>
      <w:hyperlink r:id="rId16">
        <w:r w:rsidRPr="00512678">
          <w:rPr>
            <w:rStyle w:val="Hyperlink"/>
            <w:rFonts w:ascii="Times New Roman" w:hAnsi="Times New Roman" w:cs="Times New Roman"/>
          </w:rPr>
          <w:t>https://doi.org/10.1002/ece3.22</w:t>
        </w:r>
      </w:hyperlink>
    </w:p>
    <w:p w14:paraId="3EC935A7" w14:textId="77777777" w:rsidR="00705BBC" w:rsidRPr="00512678" w:rsidRDefault="008E18A4">
      <w:pPr>
        <w:pStyle w:val="Bibliography"/>
        <w:rPr>
          <w:rFonts w:ascii="Times New Roman" w:hAnsi="Times New Roman" w:cs="Times New Roman"/>
        </w:rPr>
      </w:pPr>
      <w:bookmarkStart w:id="35" w:name="ref-cheetham2011embryonic"/>
      <w:bookmarkEnd w:id="34"/>
      <w:r w:rsidRPr="00512678">
        <w:rPr>
          <w:rFonts w:ascii="Times New Roman" w:hAnsi="Times New Roman" w:cs="Times New Roman"/>
        </w:rPr>
        <w:t xml:space="preserve">Cheetham, E., Doody, J. S., Stewart, B., &amp; Harlow, P. (2011). Embryonic mortality as a cost of communal nesting in the delicate skink. </w:t>
      </w:r>
      <w:r w:rsidRPr="00512678">
        <w:rPr>
          <w:rFonts w:ascii="Times New Roman" w:hAnsi="Times New Roman" w:cs="Times New Roman"/>
          <w:i/>
          <w:iCs/>
        </w:rPr>
        <w:t>Journal of Zoology</w:t>
      </w:r>
      <w:r w:rsidRPr="00512678">
        <w:rPr>
          <w:rFonts w:ascii="Times New Roman" w:hAnsi="Times New Roman" w:cs="Times New Roman"/>
        </w:rPr>
        <w:t xml:space="preserve">, </w:t>
      </w:r>
      <w:r w:rsidRPr="00512678">
        <w:rPr>
          <w:rFonts w:ascii="Times New Roman" w:hAnsi="Times New Roman" w:cs="Times New Roman"/>
          <w:i/>
          <w:iCs/>
        </w:rPr>
        <w:t>283</w:t>
      </w:r>
      <w:r w:rsidRPr="00512678">
        <w:rPr>
          <w:rFonts w:ascii="Times New Roman" w:hAnsi="Times New Roman" w:cs="Times New Roman"/>
        </w:rPr>
        <w:t>(4), 234–242. https://doi.org/</w:t>
      </w:r>
      <w:hyperlink r:id="rId17">
        <w:r w:rsidRPr="00512678">
          <w:rPr>
            <w:rStyle w:val="Hyperlink"/>
            <w:rFonts w:ascii="Times New Roman" w:hAnsi="Times New Roman" w:cs="Times New Roman"/>
          </w:rPr>
          <w:t>https://doi.org/10.1111/j.1469-7998.2010.00764.x</w:t>
        </w:r>
      </w:hyperlink>
    </w:p>
    <w:p w14:paraId="3EC935A8" w14:textId="77777777" w:rsidR="00705BBC" w:rsidRPr="00512678" w:rsidRDefault="008E18A4">
      <w:pPr>
        <w:pStyle w:val="Bibliography"/>
        <w:rPr>
          <w:rFonts w:ascii="Times New Roman" w:hAnsi="Times New Roman" w:cs="Times New Roman"/>
        </w:rPr>
      </w:pPr>
      <w:bookmarkStart w:id="36" w:name="ref-coomber_independent_1997"/>
      <w:bookmarkEnd w:id="35"/>
      <w:r w:rsidRPr="00512678">
        <w:rPr>
          <w:rFonts w:ascii="Times New Roman" w:hAnsi="Times New Roman" w:cs="Times New Roman"/>
        </w:rPr>
        <w:t xml:space="preserve">Coomber, P., Crews, D., &amp; Gonzalez-Lima, F. (1997). Independent effects of incubation temperature and gonadal sex on the volume and metabolic capacity of brain nuclei in the leopard gecko (Eublepharis macularius), a lizard with temperature-dependent sex determination. </w:t>
      </w:r>
      <w:r w:rsidRPr="00512678">
        <w:rPr>
          <w:rFonts w:ascii="Times New Roman" w:hAnsi="Times New Roman" w:cs="Times New Roman"/>
          <w:i/>
          <w:iCs/>
        </w:rPr>
        <w:t>The Journal of Comparative Neurology</w:t>
      </w:r>
      <w:r w:rsidRPr="00512678">
        <w:rPr>
          <w:rFonts w:ascii="Times New Roman" w:hAnsi="Times New Roman" w:cs="Times New Roman"/>
        </w:rPr>
        <w:t xml:space="preserve">, </w:t>
      </w:r>
      <w:r w:rsidRPr="00512678">
        <w:rPr>
          <w:rFonts w:ascii="Times New Roman" w:hAnsi="Times New Roman" w:cs="Times New Roman"/>
          <w:i/>
          <w:iCs/>
        </w:rPr>
        <w:t>380</w:t>
      </w:r>
      <w:r w:rsidRPr="00512678">
        <w:rPr>
          <w:rFonts w:ascii="Times New Roman" w:hAnsi="Times New Roman" w:cs="Times New Roman"/>
        </w:rPr>
        <w:t xml:space="preserve">(3), 409–421. </w:t>
      </w:r>
      <w:hyperlink r:id="rId18">
        <w:r w:rsidRPr="00512678">
          <w:rPr>
            <w:rStyle w:val="Hyperlink"/>
            <w:rFonts w:ascii="Times New Roman" w:hAnsi="Times New Roman" w:cs="Times New Roman"/>
          </w:rPr>
          <w:t>https://doi.org/10.1002/(SICI)1096-9861(19970414)380:3&lt;409::AID-CNE9&gt;3.0.CO;2-6</w:t>
        </w:r>
      </w:hyperlink>
    </w:p>
    <w:p w14:paraId="3EC935A9" w14:textId="77777777" w:rsidR="00705BBC" w:rsidRPr="00512678" w:rsidRDefault="008E18A4">
      <w:pPr>
        <w:pStyle w:val="Bibliography"/>
        <w:rPr>
          <w:rFonts w:ascii="Times New Roman" w:hAnsi="Times New Roman" w:cs="Times New Roman"/>
        </w:rPr>
      </w:pPr>
      <w:bookmarkStart w:id="37" w:name="ref-costantini2011meta"/>
      <w:bookmarkEnd w:id="36"/>
      <w:r w:rsidRPr="00512678">
        <w:rPr>
          <w:rFonts w:ascii="Times New Roman" w:hAnsi="Times New Roman" w:cs="Times New Roman"/>
        </w:rPr>
        <w:t xml:space="preserve">Costantini, D., Marasco, V., &amp; Møller, A. P. (2011). A meta-analysis of glucocorticoids as modulators of oxidative stress in vertebrates. </w:t>
      </w:r>
      <w:r w:rsidRPr="00512678">
        <w:rPr>
          <w:rFonts w:ascii="Times New Roman" w:hAnsi="Times New Roman" w:cs="Times New Roman"/>
          <w:i/>
          <w:iCs/>
        </w:rPr>
        <w:t>Journal of Comparative Physiology B</w:t>
      </w:r>
      <w:r w:rsidRPr="00512678">
        <w:rPr>
          <w:rFonts w:ascii="Times New Roman" w:hAnsi="Times New Roman" w:cs="Times New Roman"/>
        </w:rPr>
        <w:t xml:space="preserve">, </w:t>
      </w:r>
      <w:r w:rsidRPr="00512678">
        <w:rPr>
          <w:rFonts w:ascii="Times New Roman" w:hAnsi="Times New Roman" w:cs="Times New Roman"/>
          <w:i/>
          <w:iCs/>
        </w:rPr>
        <w:t>181</w:t>
      </w:r>
      <w:r w:rsidRPr="00512678">
        <w:rPr>
          <w:rFonts w:ascii="Times New Roman" w:hAnsi="Times New Roman" w:cs="Times New Roman"/>
        </w:rPr>
        <w:t>, 447–456.</w:t>
      </w:r>
    </w:p>
    <w:p w14:paraId="3EC935AA" w14:textId="77777777" w:rsidR="00705BBC" w:rsidRPr="00512678" w:rsidRDefault="008E18A4">
      <w:pPr>
        <w:pStyle w:val="Bibliography"/>
        <w:rPr>
          <w:rFonts w:ascii="Times New Roman" w:hAnsi="Times New Roman" w:cs="Times New Roman"/>
        </w:rPr>
      </w:pPr>
      <w:bookmarkStart w:id="38" w:name="ref-Crino_2023"/>
      <w:bookmarkEnd w:id="37"/>
      <w:r w:rsidRPr="00512678">
        <w:rPr>
          <w:rFonts w:ascii="Times New Roman" w:hAnsi="Times New Roman" w:cs="Times New Roman"/>
        </w:rPr>
        <w:t xml:space="preserve">Crino, O. L., Bonduriansky, R., Martin, L. B., &amp; Noble, D. W. A. (2023). A conceptual framework for understanding stressinduced physiological and transgenerational effects on population responses to climate change. </w:t>
      </w:r>
      <w:r w:rsidRPr="00512678">
        <w:rPr>
          <w:rFonts w:ascii="Times New Roman" w:hAnsi="Times New Roman" w:cs="Times New Roman"/>
          <w:i/>
          <w:iCs/>
        </w:rPr>
        <w:t>Evolution Letters</w:t>
      </w:r>
      <w:r w:rsidRPr="00512678">
        <w:rPr>
          <w:rFonts w:ascii="Times New Roman" w:hAnsi="Times New Roman" w:cs="Times New Roman"/>
        </w:rPr>
        <w:t>.</w:t>
      </w:r>
    </w:p>
    <w:p w14:paraId="3EC935AB" w14:textId="77777777" w:rsidR="00705BBC" w:rsidRPr="00512678" w:rsidRDefault="008E18A4">
      <w:pPr>
        <w:pStyle w:val="Bibliography"/>
        <w:rPr>
          <w:rFonts w:ascii="Times New Roman" w:hAnsi="Times New Roman" w:cs="Times New Roman"/>
        </w:rPr>
      </w:pPr>
      <w:bookmarkStart w:id="39" w:name="ref-crino_under_2020"/>
      <w:bookmarkEnd w:id="38"/>
      <w:r w:rsidRPr="00512678">
        <w:rPr>
          <w:rFonts w:ascii="Times New Roman" w:hAnsi="Times New Roman" w:cs="Times New Roman"/>
        </w:rPr>
        <w:t xml:space="preserve">Crino, O. L., Driscoll, S. C., Brandl, H. B., Buchanan, K. L., &amp; Griffith, S. C. (2020). Under the weather: Corticosterone levels in wild nestlings are associated with ambient temperature and wind. </w:t>
      </w:r>
      <w:r w:rsidRPr="00512678">
        <w:rPr>
          <w:rFonts w:ascii="Times New Roman" w:hAnsi="Times New Roman" w:cs="Times New Roman"/>
          <w:i/>
          <w:iCs/>
        </w:rPr>
        <w:t>General and Comparative Endocrinology</w:t>
      </w:r>
      <w:r w:rsidRPr="00512678">
        <w:rPr>
          <w:rFonts w:ascii="Times New Roman" w:hAnsi="Times New Roman" w:cs="Times New Roman"/>
        </w:rPr>
        <w:t xml:space="preserve">, </w:t>
      </w:r>
      <w:r w:rsidRPr="00512678">
        <w:rPr>
          <w:rFonts w:ascii="Times New Roman" w:hAnsi="Times New Roman" w:cs="Times New Roman"/>
          <w:i/>
          <w:iCs/>
        </w:rPr>
        <w:t>285</w:t>
      </w:r>
      <w:r w:rsidRPr="00512678">
        <w:rPr>
          <w:rFonts w:ascii="Times New Roman" w:hAnsi="Times New Roman" w:cs="Times New Roman"/>
        </w:rPr>
        <w:t xml:space="preserve">, 113247. </w:t>
      </w:r>
      <w:hyperlink r:id="rId19">
        <w:r w:rsidRPr="00512678">
          <w:rPr>
            <w:rStyle w:val="Hyperlink"/>
            <w:rFonts w:ascii="Times New Roman" w:hAnsi="Times New Roman" w:cs="Times New Roman"/>
          </w:rPr>
          <w:t>https://doi.org/10.1016/j.ygcen.2019.113247</w:t>
        </w:r>
      </w:hyperlink>
    </w:p>
    <w:p w14:paraId="3EC935AC" w14:textId="77777777" w:rsidR="00705BBC" w:rsidRPr="00512678" w:rsidRDefault="008E18A4">
      <w:pPr>
        <w:pStyle w:val="Bibliography"/>
        <w:rPr>
          <w:rFonts w:ascii="Times New Roman" w:hAnsi="Times New Roman" w:cs="Times New Roman"/>
        </w:rPr>
      </w:pPr>
      <w:bookmarkStart w:id="40" w:name="ref-crino2024eggs"/>
      <w:bookmarkEnd w:id="39"/>
      <w:r w:rsidRPr="00512678">
        <w:rPr>
          <w:rFonts w:ascii="Times New Roman" w:hAnsi="Times New Roman" w:cs="Times New Roman"/>
        </w:rPr>
        <w:t xml:space="preserve">Crino, O. L., Wild, K. H., Friesen, C. R., Leibold, D., Laven, N., Peardon, A. Y., Recio, P., Salin, K., &amp; Noble, D. W. (2024). From eggs to adulthood: Sustained effects of early developmental temperature and corticosterone exposure on physiology and body size in an australian lizard. </w:t>
      </w:r>
      <w:r w:rsidRPr="00512678">
        <w:rPr>
          <w:rFonts w:ascii="Times New Roman" w:hAnsi="Times New Roman" w:cs="Times New Roman"/>
          <w:i/>
          <w:iCs/>
        </w:rPr>
        <w:t>Journal of Experimental Biology</w:t>
      </w:r>
      <w:r w:rsidRPr="00512678">
        <w:rPr>
          <w:rFonts w:ascii="Times New Roman" w:hAnsi="Times New Roman" w:cs="Times New Roman"/>
        </w:rPr>
        <w:t xml:space="preserve">, </w:t>
      </w:r>
      <w:r w:rsidRPr="00512678">
        <w:rPr>
          <w:rFonts w:ascii="Times New Roman" w:hAnsi="Times New Roman" w:cs="Times New Roman"/>
          <w:i/>
          <w:iCs/>
        </w:rPr>
        <w:t>227</w:t>
      </w:r>
      <w:r w:rsidRPr="00512678">
        <w:rPr>
          <w:rFonts w:ascii="Times New Roman" w:hAnsi="Times New Roman" w:cs="Times New Roman"/>
        </w:rPr>
        <w:t>(24).</w:t>
      </w:r>
    </w:p>
    <w:p w14:paraId="3EC935AD" w14:textId="77777777" w:rsidR="00705BBC" w:rsidRPr="00512678" w:rsidRDefault="008E18A4">
      <w:pPr>
        <w:pStyle w:val="Bibliography"/>
        <w:rPr>
          <w:rFonts w:ascii="Times New Roman" w:hAnsi="Times New Roman" w:cs="Times New Roman"/>
        </w:rPr>
      </w:pPr>
      <w:bookmarkStart w:id="41" w:name="ref-dayananda_incubation_2017"/>
      <w:bookmarkEnd w:id="40"/>
      <w:r w:rsidRPr="00512678">
        <w:rPr>
          <w:rFonts w:ascii="Times New Roman" w:hAnsi="Times New Roman" w:cs="Times New Roman"/>
        </w:rPr>
        <w:t xml:space="preserve">Dayananda, B., &amp; Webb, J. K. (2017). Incubation under climate warming affects learning ability and survival in hatchling lizards. </w:t>
      </w:r>
      <w:r w:rsidRPr="00512678">
        <w:rPr>
          <w:rFonts w:ascii="Times New Roman" w:hAnsi="Times New Roman" w:cs="Times New Roman"/>
          <w:i/>
          <w:iCs/>
        </w:rPr>
        <w:t>Biology Letters</w:t>
      </w:r>
      <w:r w:rsidRPr="00512678">
        <w:rPr>
          <w:rFonts w:ascii="Times New Roman" w:hAnsi="Times New Roman" w:cs="Times New Roman"/>
        </w:rPr>
        <w:t xml:space="preserve">, </w:t>
      </w:r>
      <w:r w:rsidRPr="00512678">
        <w:rPr>
          <w:rFonts w:ascii="Times New Roman" w:hAnsi="Times New Roman" w:cs="Times New Roman"/>
          <w:i/>
          <w:iCs/>
        </w:rPr>
        <w:t>13</w:t>
      </w:r>
      <w:r w:rsidRPr="00512678">
        <w:rPr>
          <w:rFonts w:ascii="Times New Roman" w:hAnsi="Times New Roman" w:cs="Times New Roman"/>
        </w:rPr>
        <w:t xml:space="preserve">(3), 20170002. </w:t>
      </w:r>
      <w:hyperlink r:id="rId20">
        <w:r w:rsidRPr="00512678">
          <w:rPr>
            <w:rStyle w:val="Hyperlink"/>
            <w:rFonts w:ascii="Times New Roman" w:hAnsi="Times New Roman" w:cs="Times New Roman"/>
          </w:rPr>
          <w:t>https://doi.org/10.1098/rsbl.2017.0002</w:t>
        </w:r>
      </w:hyperlink>
    </w:p>
    <w:p w14:paraId="3EC935AE" w14:textId="77777777" w:rsidR="00705BBC" w:rsidRPr="00512678" w:rsidRDefault="008E18A4">
      <w:pPr>
        <w:pStyle w:val="Bibliography"/>
        <w:rPr>
          <w:rFonts w:ascii="Times New Roman" w:hAnsi="Times New Roman" w:cs="Times New Roman"/>
        </w:rPr>
      </w:pPr>
      <w:bookmarkStart w:id="42" w:name="ref-dutta2014saliency"/>
      <w:bookmarkEnd w:id="41"/>
      <w:r w:rsidRPr="00512678">
        <w:rPr>
          <w:rFonts w:ascii="Times New Roman" w:hAnsi="Times New Roman" w:cs="Times New Roman"/>
        </w:rPr>
        <w:t xml:space="preserve">Dutta, A., &amp; Gutfreund, Y. (2014). Saliency mapping in the optic tectum and its relationship to habituation. </w:t>
      </w:r>
      <w:r w:rsidRPr="00512678">
        <w:rPr>
          <w:rFonts w:ascii="Times New Roman" w:hAnsi="Times New Roman" w:cs="Times New Roman"/>
          <w:i/>
          <w:iCs/>
        </w:rPr>
        <w:t>Frontiers in Integrative Neuroscience</w:t>
      </w:r>
      <w:r w:rsidRPr="00512678">
        <w:rPr>
          <w:rFonts w:ascii="Times New Roman" w:hAnsi="Times New Roman" w:cs="Times New Roman"/>
        </w:rPr>
        <w:t xml:space="preserve">, </w:t>
      </w:r>
      <w:r w:rsidRPr="00512678">
        <w:rPr>
          <w:rFonts w:ascii="Times New Roman" w:hAnsi="Times New Roman" w:cs="Times New Roman"/>
          <w:i/>
          <w:iCs/>
        </w:rPr>
        <w:t>8</w:t>
      </w:r>
      <w:r w:rsidRPr="00512678">
        <w:rPr>
          <w:rFonts w:ascii="Times New Roman" w:hAnsi="Times New Roman" w:cs="Times New Roman"/>
        </w:rPr>
        <w:t>, 1.</w:t>
      </w:r>
    </w:p>
    <w:p w14:paraId="3EC935AF" w14:textId="77777777" w:rsidR="00705BBC" w:rsidRPr="00512678" w:rsidRDefault="008E18A4">
      <w:pPr>
        <w:pStyle w:val="Bibliography"/>
        <w:rPr>
          <w:rFonts w:ascii="Times New Roman" w:hAnsi="Times New Roman" w:cs="Times New Roman"/>
        </w:rPr>
      </w:pPr>
      <w:bookmarkStart w:id="43" w:name="ref-fox2019beyond"/>
      <w:bookmarkEnd w:id="42"/>
      <w:r w:rsidRPr="00512678">
        <w:rPr>
          <w:rFonts w:ascii="Times New Roman" w:hAnsi="Times New Roman" w:cs="Times New Roman"/>
        </w:rPr>
        <w:t xml:space="preserve">Fox, R. J., Donelson, J. M., Schunter, C., Ravasi, T., &amp; Gaitán-Espitia, J. D. (2019). Beyond buying time: The role of plasticity in phenotypic adaptation to rapid environmental change. In </w:t>
      </w:r>
      <w:r w:rsidRPr="00512678">
        <w:rPr>
          <w:rFonts w:ascii="Times New Roman" w:hAnsi="Times New Roman" w:cs="Times New Roman"/>
          <w:i/>
          <w:iCs/>
        </w:rPr>
        <w:t>Philosophical transactions of the Royal Society B</w:t>
      </w:r>
      <w:r w:rsidRPr="00512678">
        <w:rPr>
          <w:rFonts w:ascii="Times New Roman" w:hAnsi="Times New Roman" w:cs="Times New Roman"/>
        </w:rPr>
        <w:t xml:space="preserve"> (1768; Vol. 374, p. 20180174). The Royal Society.</w:t>
      </w:r>
    </w:p>
    <w:p w14:paraId="3EC935B0" w14:textId="77777777" w:rsidR="00705BBC" w:rsidRPr="00512678" w:rsidRDefault="008E18A4">
      <w:pPr>
        <w:pStyle w:val="Bibliography"/>
        <w:rPr>
          <w:rFonts w:ascii="Times New Roman" w:hAnsi="Times New Roman" w:cs="Times New Roman"/>
        </w:rPr>
      </w:pPr>
      <w:bookmarkStart w:id="44" w:name="ref-grissom2009habituation"/>
      <w:bookmarkEnd w:id="43"/>
      <w:r w:rsidRPr="00512678">
        <w:rPr>
          <w:rFonts w:ascii="Times New Roman" w:hAnsi="Times New Roman" w:cs="Times New Roman"/>
        </w:rPr>
        <w:lastRenderedPageBreak/>
        <w:t xml:space="preserve">Grissom, N., &amp; Bhatnagar, S. (2009). Habituation to repeated stress: Get used to it. </w:t>
      </w:r>
      <w:r w:rsidRPr="00512678">
        <w:rPr>
          <w:rFonts w:ascii="Times New Roman" w:hAnsi="Times New Roman" w:cs="Times New Roman"/>
          <w:i/>
          <w:iCs/>
        </w:rPr>
        <w:t>Neurobiology of Learning and Memory</w:t>
      </w:r>
      <w:r w:rsidRPr="00512678">
        <w:rPr>
          <w:rFonts w:ascii="Times New Roman" w:hAnsi="Times New Roman" w:cs="Times New Roman"/>
        </w:rPr>
        <w:t xml:space="preserve">, </w:t>
      </w:r>
      <w:r w:rsidRPr="00512678">
        <w:rPr>
          <w:rFonts w:ascii="Times New Roman" w:hAnsi="Times New Roman" w:cs="Times New Roman"/>
          <w:i/>
          <w:iCs/>
        </w:rPr>
        <w:t>92</w:t>
      </w:r>
      <w:r w:rsidRPr="00512678">
        <w:rPr>
          <w:rFonts w:ascii="Times New Roman" w:hAnsi="Times New Roman" w:cs="Times New Roman"/>
        </w:rPr>
        <w:t>(2), 215–224.</w:t>
      </w:r>
    </w:p>
    <w:p w14:paraId="3EC935B1" w14:textId="77777777" w:rsidR="00705BBC" w:rsidRPr="00512678" w:rsidRDefault="008E18A4">
      <w:pPr>
        <w:pStyle w:val="Bibliography"/>
        <w:rPr>
          <w:rFonts w:ascii="Times New Roman" w:hAnsi="Times New Roman" w:cs="Times New Roman"/>
        </w:rPr>
      </w:pPr>
      <w:bookmarkStart w:id="45" w:name="ref-iglesias2024maternal"/>
      <w:bookmarkEnd w:id="44"/>
      <w:r w:rsidRPr="00512678">
        <w:rPr>
          <w:rFonts w:ascii="Times New Roman" w:hAnsi="Times New Roman" w:cs="Times New Roman"/>
        </w:rPr>
        <w:t xml:space="preserve">Iglesias-Carrasco, M., Zhang, J., &amp; Noble, D. W. (2024). Maternal investment and early thermal conditions affect performance and antipredator responses. </w:t>
      </w:r>
      <w:r w:rsidRPr="00512678">
        <w:rPr>
          <w:rFonts w:ascii="Times New Roman" w:hAnsi="Times New Roman" w:cs="Times New Roman"/>
          <w:i/>
          <w:iCs/>
        </w:rPr>
        <w:t>Behavioral Ecology</w:t>
      </w:r>
      <w:r w:rsidRPr="00512678">
        <w:rPr>
          <w:rFonts w:ascii="Times New Roman" w:hAnsi="Times New Roman" w:cs="Times New Roman"/>
        </w:rPr>
        <w:t xml:space="preserve">, </w:t>
      </w:r>
      <w:r w:rsidRPr="00512678">
        <w:rPr>
          <w:rFonts w:ascii="Times New Roman" w:hAnsi="Times New Roman" w:cs="Times New Roman"/>
          <w:i/>
          <w:iCs/>
        </w:rPr>
        <w:t>35</w:t>
      </w:r>
      <w:r w:rsidRPr="00512678">
        <w:rPr>
          <w:rFonts w:ascii="Times New Roman" w:hAnsi="Times New Roman" w:cs="Times New Roman"/>
        </w:rPr>
        <w:t>(4), arae035.</w:t>
      </w:r>
    </w:p>
    <w:p w14:paraId="3EC935B2" w14:textId="77777777" w:rsidR="00705BBC" w:rsidRPr="00512678" w:rsidRDefault="008E18A4">
      <w:pPr>
        <w:pStyle w:val="Bibliography"/>
        <w:rPr>
          <w:rFonts w:ascii="Times New Roman" w:hAnsi="Times New Roman" w:cs="Times New Roman"/>
        </w:rPr>
      </w:pPr>
      <w:bookmarkStart w:id="46" w:name="ref-jaferi2006corticosterone"/>
      <w:bookmarkEnd w:id="45"/>
      <w:r w:rsidRPr="00512678">
        <w:rPr>
          <w:rFonts w:ascii="Times New Roman" w:hAnsi="Times New Roman" w:cs="Times New Roman"/>
        </w:rPr>
        <w:t xml:space="preserve">Jaferi, A., &amp; Bhatnagar, S. (2006). Corticosterone can act at the posterior paraventricular thalamus to inhibit hypothalamic-pituitary-adrenal activity in animals that habituate to repeated stress. </w:t>
      </w:r>
      <w:r w:rsidRPr="00512678">
        <w:rPr>
          <w:rFonts w:ascii="Times New Roman" w:hAnsi="Times New Roman" w:cs="Times New Roman"/>
          <w:i/>
          <w:iCs/>
        </w:rPr>
        <w:t>Endocrinology</w:t>
      </w:r>
      <w:r w:rsidRPr="00512678">
        <w:rPr>
          <w:rFonts w:ascii="Times New Roman" w:hAnsi="Times New Roman" w:cs="Times New Roman"/>
        </w:rPr>
        <w:t xml:space="preserve">, </w:t>
      </w:r>
      <w:r w:rsidRPr="00512678">
        <w:rPr>
          <w:rFonts w:ascii="Times New Roman" w:hAnsi="Times New Roman" w:cs="Times New Roman"/>
          <w:i/>
          <w:iCs/>
        </w:rPr>
        <w:t>147</w:t>
      </w:r>
      <w:r w:rsidRPr="00512678">
        <w:rPr>
          <w:rFonts w:ascii="Times New Roman" w:hAnsi="Times New Roman" w:cs="Times New Roman"/>
        </w:rPr>
        <w:t>(10), 4917–4930.</w:t>
      </w:r>
    </w:p>
    <w:p w14:paraId="3EC935B3" w14:textId="77777777" w:rsidR="00705BBC" w:rsidRPr="00512678" w:rsidRDefault="008E18A4">
      <w:pPr>
        <w:pStyle w:val="Bibliography"/>
        <w:rPr>
          <w:rFonts w:ascii="Times New Roman" w:hAnsi="Times New Roman" w:cs="Times New Roman"/>
        </w:rPr>
      </w:pPr>
      <w:bookmarkStart w:id="47" w:name="ref-kar2023heritability"/>
      <w:bookmarkEnd w:id="46"/>
      <w:r w:rsidRPr="00512678">
        <w:rPr>
          <w:rFonts w:ascii="Times New Roman" w:hAnsi="Times New Roman" w:cs="Times New Roman"/>
        </w:rPr>
        <w:t xml:space="preserve">Kar, F., Nakagawa, S., &amp; Noble, D. W. (2023). Heritability and developmental plasticity of growth in an oviparous lizard. </w:t>
      </w:r>
      <w:r w:rsidRPr="00512678">
        <w:rPr>
          <w:rFonts w:ascii="Times New Roman" w:hAnsi="Times New Roman" w:cs="Times New Roman"/>
          <w:i/>
          <w:iCs/>
        </w:rPr>
        <w:t>Heredity</w:t>
      </w:r>
      <w:r w:rsidRPr="00512678">
        <w:rPr>
          <w:rFonts w:ascii="Times New Roman" w:hAnsi="Times New Roman" w:cs="Times New Roman"/>
        </w:rPr>
        <w:t>, 1–10.</w:t>
      </w:r>
    </w:p>
    <w:p w14:paraId="3EC935B4" w14:textId="77777777" w:rsidR="00705BBC" w:rsidRPr="00512678" w:rsidRDefault="008E18A4">
      <w:pPr>
        <w:pStyle w:val="Bibliography"/>
        <w:rPr>
          <w:rFonts w:ascii="Times New Roman" w:hAnsi="Times New Roman" w:cs="Times New Roman"/>
        </w:rPr>
      </w:pPr>
      <w:bookmarkStart w:id="48" w:name="ref-koolhaas1999coping"/>
      <w:bookmarkEnd w:id="47"/>
      <w:r w:rsidRPr="00512678">
        <w:rPr>
          <w:rFonts w:ascii="Times New Roman" w:hAnsi="Times New Roman" w:cs="Times New Roman"/>
        </w:rPr>
        <w:t xml:space="preserve">Koolhaas, J., Korte, S., De Boer, S., Van Der Vegt, B., Van Reenen, C., Hopster, H., De Jong, I., Ruis, M., &amp; Blokhuis, H. (1999). Coping styles in animals: Current status in behavior and stress-physiology. </w:t>
      </w:r>
      <w:r w:rsidRPr="00512678">
        <w:rPr>
          <w:rFonts w:ascii="Times New Roman" w:hAnsi="Times New Roman" w:cs="Times New Roman"/>
          <w:i/>
          <w:iCs/>
        </w:rPr>
        <w:t>Neuroscience &amp; Biobehavioral Reviews</w:t>
      </w:r>
      <w:r w:rsidRPr="00512678">
        <w:rPr>
          <w:rFonts w:ascii="Times New Roman" w:hAnsi="Times New Roman" w:cs="Times New Roman"/>
        </w:rPr>
        <w:t xml:space="preserve">, </w:t>
      </w:r>
      <w:r w:rsidRPr="00512678">
        <w:rPr>
          <w:rFonts w:ascii="Times New Roman" w:hAnsi="Times New Roman" w:cs="Times New Roman"/>
          <w:i/>
          <w:iCs/>
        </w:rPr>
        <w:t>23</w:t>
      </w:r>
      <w:r w:rsidRPr="00512678">
        <w:rPr>
          <w:rFonts w:ascii="Times New Roman" w:hAnsi="Times New Roman" w:cs="Times New Roman"/>
        </w:rPr>
        <w:t>(7), 925–935.</w:t>
      </w:r>
    </w:p>
    <w:p w14:paraId="3EC935B5" w14:textId="77777777" w:rsidR="00705BBC" w:rsidRPr="00512678" w:rsidRDefault="008E18A4">
      <w:pPr>
        <w:pStyle w:val="Bibliography"/>
        <w:rPr>
          <w:rFonts w:ascii="Times New Roman" w:hAnsi="Times New Roman" w:cs="Times New Roman"/>
        </w:rPr>
      </w:pPr>
      <w:bookmarkStart w:id="49" w:name="ref-lemaire_prenatal_2000"/>
      <w:bookmarkEnd w:id="48"/>
      <w:r w:rsidRPr="00512678">
        <w:rPr>
          <w:rFonts w:ascii="Times New Roman" w:hAnsi="Times New Roman" w:cs="Times New Roman"/>
        </w:rPr>
        <w:t xml:space="preserve">Lemaire, V., Koehl, M., Le Moal, M., &amp; Abrous, D. N. (2000). Prenatal stress produces learning deficits associated with an inhibition of neurogenesis in the hippocampus. </w:t>
      </w:r>
      <w:r w:rsidRPr="00512678">
        <w:rPr>
          <w:rFonts w:ascii="Times New Roman" w:hAnsi="Times New Roman" w:cs="Times New Roman"/>
          <w:i/>
          <w:iCs/>
        </w:rPr>
        <w:t>Proceedings of the National Academy of Sciences</w:t>
      </w:r>
      <w:r w:rsidRPr="00512678">
        <w:rPr>
          <w:rFonts w:ascii="Times New Roman" w:hAnsi="Times New Roman" w:cs="Times New Roman"/>
        </w:rPr>
        <w:t xml:space="preserve">, </w:t>
      </w:r>
      <w:r w:rsidRPr="00512678">
        <w:rPr>
          <w:rFonts w:ascii="Times New Roman" w:hAnsi="Times New Roman" w:cs="Times New Roman"/>
          <w:i/>
          <w:iCs/>
        </w:rPr>
        <w:t>97</w:t>
      </w:r>
      <w:r w:rsidRPr="00512678">
        <w:rPr>
          <w:rFonts w:ascii="Times New Roman" w:hAnsi="Times New Roman" w:cs="Times New Roman"/>
        </w:rPr>
        <w:t xml:space="preserve">(20), 11032–11037. </w:t>
      </w:r>
      <w:hyperlink r:id="rId21">
        <w:r w:rsidRPr="00512678">
          <w:rPr>
            <w:rStyle w:val="Hyperlink"/>
            <w:rFonts w:ascii="Times New Roman" w:hAnsi="Times New Roman" w:cs="Times New Roman"/>
          </w:rPr>
          <w:t>https://doi.org/10.1073/pnas.97.20.11032</w:t>
        </w:r>
      </w:hyperlink>
    </w:p>
    <w:p w14:paraId="3EC935B6" w14:textId="77777777" w:rsidR="00705BBC" w:rsidRPr="00512678" w:rsidRDefault="008E18A4">
      <w:pPr>
        <w:pStyle w:val="Bibliography"/>
        <w:rPr>
          <w:rFonts w:ascii="Times New Roman" w:hAnsi="Times New Roman" w:cs="Times New Roman"/>
        </w:rPr>
      </w:pPr>
      <w:bookmarkStart w:id="50" w:name="ref-lima1990behavioral"/>
      <w:bookmarkEnd w:id="49"/>
      <w:r w:rsidRPr="00512678">
        <w:rPr>
          <w:rFonts w:ascii="Times New Roman" w:hAnsi="Times New Roman" w:cs="Times New Roman"/>
        </w:rPr>
        <w:t xml:space="preserve">Lima, S. L., &amp; Dill, L. M. (1990). Behavioral decisions made under the risk of predation: A review and prospectus. </w:t>
      </w:r>
      <w:r w:rsidRPr="00512678">
        <w:rPr>
          <w:rFonts w:ascii="Times New Roman" w:hAnsi="Times New Roman" w:cs="Times New Roman"/>
          <w:i/>
          <w:iCs/>
        </w:rPr>
        <w:t>Canadian Journal of Zoology</w:t>
      </w:r>
      <w:r w:rsidRPr="00512678">
        <w:rPr>
          <w:rFonts w:ascii="Times New Roman" w:hAnsi="Times New Roman" w:cs="Times New Roman"/>
        </w:rPr>
        <w:t xml:space="preserve">, </w:t>
      </w:r>
      <w:r w:rsidRPr="00512678">
        <w:rPr>
          <w:rFonts w:ascii="Times New Roman" w:hAnsi="Times New Roman" w:cs="Times New Roman"/>
          <w:i/>
          <w:iCs/>
        </w:rPr>
        <w:t>68</w:t>
      </w:r>
      <w:r w:rsidRPr="00512678">
        <w:rPr>
          <w:rFonts w:ascii="Times New Roman" w:hAnsi="Times New Roman" w:cs="Times New Roman"/>
        </w:rPr>
        <w:t>(4), 619–640.</w:t>
      </w:r>
    </w:p>
    <w:p w14:paraId="3EC935B7" w14:textId="77777777" w:rsidR="00705BBC" w:rsidRPr="00512678" w:rsidRDefault="008E18A4">
      <w:pPr>
        <w:pStyle w:val="Bibliography"/>
        <w:rPr>
          <w:rFonts w:ascii="Times New Roman" w:hAnsi="Times New Roman" w:cs="Times New Roman"/>
        </w:rPr>
      </w:pPr>
      <w:bookmarkStart w:id="51" w:name="ref-bayestestR"/>
      <w:bookmarkEnd w:id="50"/>
      <w:r w:rsidRPr="00512678">
        <w:rPr>
          <w:rFonts w:ascii="Times New Roman" w:hAnsi="Times New Roman" w:cs="Times New Roman"/>
        </w:rPr>
        <w:t xml:space="preserve">Makowski, D., Ben-Shachar, M. S., &amp; Lüdecke, D. (2019). bayestestR: Describing effects and their uncertainty, existence and significance within the bayesian framework. </w:t>
      </w:r>
      <w:r w:rsidRPr="00512678">
        <w:rPr>
          <w:rFonts w:ascii="Times New Roman" w:hAnsi="Times New Roman" w:cs="Times New Roman"/>
          <w:i/>
          <w:iCs/>
        </w:rPr>
        <w:t>Journal of Open Source Software</w:t>
      </w:r>
      <w:r w:rsidRPr="00512678">
        <w:rPr>
          <w:rFonts w:ascii="Times New Roman" w:hAnsi="Times New Roman" w:cs="Times New Roman"/>
        </w:rPr>
        <w:t xml:space="preserve">, </w:t>
      </w:r>
      <w:r w:rsidRPr="00512678">
        <w:rPr>
          <w:rFonts w:ascii="Times New Roman" w:hAnsi="Times New Roman" w:cs="Times New Roman"/>
          <w:i/>
          <w:iCs/>
        </w:rPr>
        <w:t>4</w:t>
      </w:r>
      <w:r w:rsidRPr="00512678">
        <w:rPr>
          <w:rFonts w:ascii="Times New Roman" w:hAnsi="Times New Roman" w:cs="Times New Roman"/>
        </w:rPr>
        <w:t xml:space="preserve">(40), 1541. </w:t>
      </w:r>
      <w:hyperlink r:id="rId22">
        <w:r w:rsidRPr="00512678">
          <w:rPr>
            <w:rStyle w:val="Hyperlink"/>
            <w:rFonts w:ascii="Times New Roman" w:hAnsi="Times New Roman" w:cs="Times New Roman"/>
          </w:rPr>
          <w:t>https://doi.org/10.21105/joss.01541</w:t>
        </w:r>
      </w:hyperlink>
    </w:p>
    <w:p w14:paraId="3EC935B8" w14:textId="77777777" w:rsidR="00705BBC" w:rsidRPr="00512678" w:rsidRDefault="008E18A4">
      <w:pPr>
        <w:pStyle w:val="Bibliography"/>
        <w:rPr>
          <w:rFonts w:ascii="Times New Roman" w:hAnsi="Times New Roman" w:cs="Times New Roman"/>
        </w:rPr>
      </w:pPr>
      <w:bookmarkStart w:id="52" w:name="ref-martin2024blind"/>
      <w:bookmarkEnd w:id="51"/>
      <w:r w:rsidRPr="00512678">
        <w:rPr>
          <w:rFonts w:ascii="Times New Roman" w:hAnsi="Times New Roman" w:cs="Times New Roman"/>
        </w:rPr>
        <w:t xml:space="preserve">Martı́n, J., RODRÍGUEZ-RUIZ, G., NAVARRO-CASTILLA, Á., Barja, I., &amp; López, P. (2024). Blind date: Female fossorial amphisbaenians prefer scent marks of large and healthy males. </w:t>
      </w:r>
      <w:r w:rsidRPr="00512678">
        <w:rPr>
          <w:rFonts w:ascii="Times New Roman" w:hAnsi="Times New Roman" w:cs="Times New Roman"/>
          <w:i/>
          <w:iCs/>
        </w:rPr>
        <w:t>Integrative Zoology</w:t>
      </w:r>
      <w:r w:rsidRPr="00512678">
        <w:rPr>
          <w:rFonts w:ascii="Times New Roman" w:hAnsi="Times New Roman" w:cs="Times New Roman"/>
        </w:rPr>
        <w:t xml:space="preserve">, </w:t>
      </w:r>
      <w:r w:rsidRPr="00512678">
        <w:rPr>
          <w:rFonts w:ascii="Times New Roman" w:hAnsi="Times New Roman" w:cs="Times New Roman"/>
          <w:i/>
          <w:iCs/>
        </w:rPr>
        <w:t>19</w:t>
      </w:r>
      <w:r w:rsidRPr="00512678">
        <w:rPr>
          <w:rFonts w:ascii="Times New Roman" w:hAnsi="Times New Roman" w:cs="Times New Roman"/>
        </w:rPr>
        <w:t>(6), 1018–1033.</w:t>
      </w:r>
    </w:p>
    <w:p w14:paraId="3EC935B9" w14:textId="77777777" w:rsidR="00705BBC" w:rsidRPr="00512678" w:rsidRDefault="008E18A4">
      <w:pPr>
        <w:pStyle w:val="Bibliography"/>
        <w:rPr>
          <w:rFonts w:ascii="Times New Roman" w:hAnsi="Times New Roman" w:cs="Times New Roman"/>
        </w:rPr>
      </w:pPr>
      <w:bookmarkStart w:id="53" w:name="ref-mcewen2017neurobiological"/>
      <w:bookmarkEnd w:id="52"/>
      <w:r w:rsidRPr="00512678">
        <w:rPr>
          <w:rFonts w:ascii="Times New Roman" w:hAnsi="Times New Roman" w:cs="Times New Roman"/>
        </w:rPr>
        <w:t xml:space="preserve">McEwen, B. S. (2017). Neurobiological and systemic effects of chronic stress. </w:t>
      </w:r>
      <w:r w:rsidRPr="00512678">
        <w:rPr>
          <w:rFonts w:ascii="Times New Roman" w:hAnsi="Times New Roman" w:cs="Times New Roman"/>
          <w:i/>
          <w:iCs/>
        </w:rPr>
        <w:t>Chronic Stress</w:t>
      </w:r>
      <w:r w:rsidRPr="00512678">
        <w:rPr>
          <w:rFonts w:ascii="Times New Roman" w:hAnsi="Times New Roman" w:cs="Times New Roman"/>
        </w:rPr>
        <w:t xml:space="preserve">, </w:t>
      </w:r>
      <w:r w:rsidRPr="00512678">
        <w:rPr>
          <w:rFonts w:ascii="Times New Roman" w:hAnsi="Times New Roman" w:cs="Times New Roman"/>
          <w:i/>
          <w:iCs/>
        </w:rPr>
        <w:t>1</w:t>
      </w:r>
      <w:r w:rsidRPr="00512678">
        <w:rPr>
          <w:rFonts w:ascii="Times New Roman" w:hAnsi="Times New Roman" w:cs="Times New Roman"/>
        </w:rPr>
        <w:t>, 2470547017692328.</w:t>
      </w:r>
    </w:p>
    <w:p w14:paraId="3EC935BA" w14:textId="77777777" w:rsidR="00705BBC" w:rsidRPr="00512678" w:rsidRDefault="008E18A4">
      <w:pPr>
        <w:pStyle w:val="Bibliography"/>
        <w:rPr>
          <w:rFonts w:ascii="Times New Roman" w:hAnsi="Times New Roman" w:cs="Times New Roman"/>
        </w:rPr>
      </w:pPr>
      <w:bookmarkStart w:id="54" w:name="ref-mcewen_concept_2003"/>
      <w:bookmarkEnd w:id="53"/>
      <w:r w:rsidRPr="00512678">
        <w:rPr>
          <w:rFonts w:ascii="Times New Roman" w:hAnsi="Times New Roman" w:cs="Times New Roman"/>
        </w:rPr>
        <w:t xml:space="preserve">McEwen, B. S., &amp; Wingfield, J. C. (2003). The concept of allostasis in biology and biomedicine. </w:t>
      </w:r>
      <w:r w:rsidRPr="00512678">
        <w:rPr>
          <w:rFonts w:ascii="Times New Roman" w:hAnsi="Times New Roman" w:cs="Times New Roman"/>
          <w:i/>
          <w:iCs/>
        </w:rPr>
        <w:t>Hormones and Behavior</w:t>
      </w:r>
      <w:r w:rsidRPr="00512678">
        <w:rPr>
          <w:rFonts w:ascii="Times New Roman" w:hAnsi="Times New Roman" w:cs="Times New Roman"/>
        </w:rPr>
        <w:t xml:space="preserve">, </w:t>
      </w:r>
      <w:r w:rsidRPr="00512678">
        <w:rPr>
          <w:rFonts w:ascii="Times New Roman" w:hAnsi="Times New Roman" w:cs="Times New Roman"/>
          <w:i/>
          <w:iCs/>
        </w:rPr>
        <w:t>43</w:t>
      </w:r>
      <w:r w:rsidRPr="00512678">
        <w:rPr>
          <w:rFonts w:ascii="Times New Roman" w:hAnsi="Times New Roman" w:cs="Times New Roman"/>
        </w:rPr>
        <w:t xml:space="preserve">(1), 2–15. </w:t>
      </w:r>
      <w:hyperlink r:id="rId23">
        <w:r w:rsidRPr="00512678">
          <w:rPr>
            <w:rStyle w:val="Hyperlink"/>
            <w:rFonts w:ascii="Times New Roman" w:hAnsi="Times New Roman" w:cs="Times New Roman"/>
          </w:rPr>
          <w:t>https://doi.org/10.1016/S0018-506X(02)00024-7</w:t>
        </w:r>
      </w:hyperlink>
    </w:p>
    <w:p w14:paraId="3EC935BB" w14:textId="77777777" w:rsidR="00705BBC" w:rsidRPr="00512678" w:rsidRDefault="008E18A4">
      <w:pPr>
        <w:pStyle w:val="Bibliography"/>
        <w:rPr>
          <w:rFonts w:ascii="Times New Roman" w:hAnsi="Times New Roman" w:cs="Times New Roman"/>
        </w:rPr>
      </w:pPr>
      <w:bookmarkStart w:id="55" w:name="ref-pfister1979glucocorticosterone"/>
      <w:bookmarkEnd w:id="54"/>
      <w:r w:rsidRPr="00512678">
        <w:rPr>
          <w:rFonts w:ascii="Times New Roman" w:hAnsi="Times New Roman" w:cs="Times New Roman"/>
        </w:rPr>
        <w:t xml:space="preserve">Pfister, H. P. (1979). The glucocorticosterone response to novelty as a psychological stressor. </w:t>
      </w:r>
      <w:r w:rsidRPr="00512678">
        <w:rPr>
          <w:rFonts w:ascii="Times New Roman" w:hAnsi="Times New Roman" w:cs="Times New Roman"/>
          <w:i/>
          <w:iCs/>
        </w:rPr>
        <w:t>Physiology &amp; Behavior</w:t>
      </w:r>
      <w:r w:rsidRPr="00512678">
        <w:rPr>
          <w:rFonts w:ascii="Times New Roman" w:hAnsi="Times New Roman" w:cs="Times New Roman"/>
        </w:rPr>
        <w:t xml:space="preserve">, </w:t>
      </w:r>
      <w:r w:rsidRPr="00512678">
        <w:rPr>
          <w:rFonts w:ascii="Times New Roman" w:hAnsi="Times New Roman" w:cs="Times New Roman"/>
          <w:i/>
          <w:iCs/>
        </w:rPr>
        <w:t>23</w:t>
      </w:r>
      <w:r w:rsidRPr="00512678">
        <w:rPr>
          <w:rFonts w:ascii="Times New Roman" w:hAnsi="Times New Roman" w:cs="Times New Roman"/>
        </w:rPr>
        <w:t>(4), 649–652.</w:t>
      </w:r>
    </w:p>
    <w:p w14:paraId="3EC935BC" w14:textId="77777777" w:rsidR="00705BBC" w:rsidRPr="00512678" w:rsidRDefault="008E18A4">
      <w:pPr>
        <w:pStyle w:val="Bibliography"/>
        <w:rPr>
          <w:rFonts w:ascii="Times New Roman" w:hAnsi="Times New Roman" w:cs="Times New Roman"/>
        </w:rPr>
      </w:pPr>
      <w:bookmarkStart w:id="56" w:name="ref-picard_mitochondria_2014"/>
      <w:bookmarkEnd w:id="55"/>
      <w:r w:rsidRPr="00512678">
        <w:rPr>
          <w:rFonts w:ascii="Times New Roman" w:hAnsi="Times New Roman" w:cs="Times New Roman"/>
        </w:rPr>
        <w:t xml:space="preserve">Picard, M., &amp; McEwen, B. S. (2014). Mitochondria impact brain function and cognition. </w:t>
      </w:r>
      <w:r w:rsidRPr="00512678">
        <w:rPr>
          <w:rFonts w:ascii="Times New Roman" w:hAnsi="Times New Roman" w:cs="Times New Roman"/>
          <w:i/>
          <w:iCs/>
        </w:rPr>
        <w:t>Proceedings of the National Academy of Sciences</w:t>
      </w:r>
      <w:r w:rsidRPr="00512678">
        <w:rPr>
          <w:rFonts w:ascii="Times New Roman" w:hAnsi="Times New Roman" w:cs="Times New Roman"/>
        </w:rPr>
        <w:t xml:space="preserve">, </w:t>
      </w:r>
      <w:r w:rsidRPr="00512678">
        <w:rPr>
          <w:rFonts w:ascii="Times New Roman" w:hAnsi="Times New Roman" w:cs="Times New Roman"/>
          <w:i/>
          <w:iCs/>
        </w:rPr>
        <w:t>111</w:t>
      </w:r>
      <w:r w:rsidRPr="00512678">
        <w:rPr>
          <w:rFonts w:ascii="Times New Roman" w:hAnsi="Times New Roman" w:cs="Times New Roman"/>
        </w:rPr>
        <w:t xml:space="preserve">(1), 7–8. </w:t>
      </w:r>
      <w:hyperlink r:id="rId24">
        <w:r w:rsidRPr="00512678">
          <w:rPr>
            <w:rStyle w:val="Hyperlink"/>
            <w:rFonts w:ascii="Times New Roman" w:hAnsi="Times New Roman" w:cs="Times New Roman"/>
          </w:rPr>
          <w:t>https://doi.org/10.1073/pnas.1321881111</w:t>
        </w:r>
      </w:hyperlink>
    </w:p>
    <w:p w14:paraId="3EC935BD" w14:textId="77777777" w:rsidR="00705BBC" w:rsidRPr="00512678" w:rsidRDefault="008E18A4">
      <w:pPr>
        <w:pStyle w:val="Bibliography"/>
        <w:rPr>
          <w:rFonts w:ascii="Times New Roman" w:hAnsi="Times New Roman" w:cs="Times New Roman"/>
        </w:rPr>
      </w:pPr>
      <w:bookmarkStart w:id="57" w:name="ref-qualls2000post"/>
      <w:bookmarkEnd w:id="56"/>
      <w:r w:rsidRPr="00512678">
        <w:rPr>
          <w:rFonts w:ascii="Times New Roman" w:hAnsi="Times New Roman" w:cs="Times New Roman"/>
        </w:rPr>
        <w:t xml:space="preserve">Qualls, F. J., &amp; Shine, R. (2000). Post-hatching environment contributes greatly to phenotypic variation between two populations of the australian garden skink, lampropholis guichenoti. </w:t>
      </w:r>
      <w:r w:rsidRPr="00512678">
        <w:rPr>
          <w:rFonts w:ascii="Times New Roman" w:hAnsi="Times New Roman" w:cs="Times New Roman"/>
          <w:i/>
          <w:iCs/>
        </w:rPr>
        <w:t>Biological Journal of the Linnean Society</w:t>
      </w:r>
      <w:r w:rsidRPr="00512678">
        <w:rPr>
          <w:rFonts w:ascii="Times New Roman" w:hAnsi="Times New Roman" w:cs="Times New Roman"/>
        </w:rPr>
        <w:t xml:space="preserve">, </w:t>
      </w:r>
      <w:r w:rsidRPr="00512678">
        <w:rPr>
          <w:rFonts w:ascii="Times New Roman" w:hAnsi="Times New Roman" w:cs="Times New Roman"/>
          <w:i/>
          <w:iCs/>
        </w:rPr>
        <w:t>71</w:t>
      </w:r>
      <w:r w:rsidRPr="00512678">
        <w:rPr>
          <w:rFonts w:ascii="Times New Roman" w:hAnsi="Times New Roman" w:cs="Times New Roman"/>
        </w:rPr>
        <w:t>(2), 315–341.</w:t>
      </w:r>
    </w:p>
    <w:p w14:paraId="3EC935BE" w14:textId="77777777" w:rsidR="00705BBC" w:rsidRPr="00512678" w:rsidRDefault="008E18A4">
      <w:pPr>
        <w:pStyle w:val="Bibliography"/>
        <w:rPr>
          <w:rFonts w:ascii="Times New Roman" w:hAnsi="Times New Roman" w:cs="Times New Roman"/>
        </w:rPr>
      </w:pPr>
      <w:bookmarkStart w:id="58" w:name="ref-R"/>
      <w:bookmarkEnd w:id="57"/>
      <w:r w:rsidRPr="00512678">
        <w:rPr>
          <w:rFonts w:ascii="Times New Roman" w:hAnsi="Times New Roman" w:cs="Times New Roman"/>
        </w:rPr>
        <w:lastRenderedPageBreak/>
        <w:t xml:space="preserve">R Core Team. (2021). </w:t>
      </w:r>
      <w:r w:rsidRPr="00512678">
        <w:rPr>
          <w:rFonts w:ascii="Times New Roman" w:hAnsi="Times New Roman" w:cs="Times New Roman"/>
          <w:i/>
          <w:iCs/>
        </w:rPr>
        <w:t>R: A language and environment for statistical computing</w:t>
      </w:r>
      <w:r w:rsidRPr="00512678">
        <w:rPr>
          <w:rFonts w:ascii="Times New Roman" w:hAnsi="Times New Roman" w:cs="Times New Roman"/>
        </w:rPr>
        <w:t xml:space="preserve">. R Foundation for Statistical Computing. </w:t>
      </w:r>
      <w:hyperlink r:id="rId25">
        <w:r w:rsidRPr="00512678">
          <w:rPr>
            <w:rStyle w:val="Hyperlink"/>
            <w:rFonts w:ascii="Times New Roman" w:hAnsi="Times New Roman" w:cs="Times New Roman"/>
          </w:rPr>
          <w:t>https://www.R-project.org/</w:t>
        </w:r>
      </w:hyperlink>
    </w:p>
    <w:p w14:paraId="3EC935BF" w14:textId="77777777" w:rsidR="00705BBC" w:rsidRPr="00512678" w:rsidRDefault="008E18A4">
      <w:pPr>
        <w:pStyle w:val="Bibliography"/>
        <w:rPr>
          <w:rFonts w:ascii="Times New Roman" w:hAnsi="Times New Roman" w:cs="Times New Roman"/>
        </w:rPr>
      </w:pPr>
      <w:bookmarkStart w:id="59" w:name="ref-recio2025early"/>
      <w:bookmarkEnd w:id="58"/>
      <w:r w:rsidRPr="00512678">
        <w:rPr>
          <w:rFonts w:ascii="Times New Roman" w:hAnsi="Times New Roman" w:cs="Times New Roman"/>
        </w:rPr>
        <w:t xml:space="preserve">Recio, P., Leibold, D. C., Crino, O. L., Wild, K. H., Friesen, C. R., Mauclaire, B., Peardon, A. Y., &amp; Noble, D. W. (2025a). Early environmental conditions do not impact behavioural flexibility in an invasive and noninvasive lizard species. </w:t>
      </w:r>
      <w:r w:rsidRPr="00512678">
        <w:rPr>
          <w:rFonts w:ascii="Times New Roman" w:hAnsi="Times New Roman" w:cs="Times New Roman"/>
          <w:i/>
          <w:iCs/>
        </w:rPr>
        <w:t>Animal Behaviour</w:t>
      </w:r>
      <w:r w:rsidRPr="00512678">
        <w:rPr>
          <w:rFonts w:ascii="Times New Roman" w:hAnsi="Times New Roman" w:cs="Times New Roman"/>
        </w:rPr>
        <w:t xml:space="preserve">, </w:t>
      </w:r>
      <w:r w:rsidRPr="00512678">
        <w:rPr>
          <w:rFonts w:ascii="Times New Roman" w:hAnsi="Times New Roman" w:cs="Times New Roman"/>
          <w:i/>
          <w:iCs/>
        </w:rPr>
        <w:t>222</w:t>
      </w:r>
      <w:r w:rsidRPr="00512678">
        <w:rPr>
          <w:rFonts w:ascii="Times New Roman" w:hAnsi="Times New Roman" w:cs="Times New Roman"/>
        </w:rPr>
        <w:t>, 123106.</w:t>
      </w:r>
    </w:p>
    <w:p w14:paraId="3EC935C0" w14:textId="77777777" w:rsidR="00705BBC" w:rsidRPr="00512678" w:rsidRDefault="008E18A4">
      <w:pPr>
        <w:pStyle w:val="Bibliography"/>
        <w:rPr>
          <w:rFonts w:ascii="Times New Roman" w:hAnsi="Times New Roman" w:cs="Times New Roman"/>
        </w:rPr>
      </w:pPr>
      <w:bookmarkStart w:id="60" w:name="ref-recio2025cognitive"/>
      <w:bookmarkEnd w:id="59"/>
      <w:r w:rsidRPr="00512678">
        <w:rPr>
          <w:rFonts w:ascii="Times New Roman" w:hAnsi="Times New Roman" w:cs="Times New Roman"/>
        </w:rPr>
        <w:t xml:space="preserve">Recio, P., Leibold, D. C., Crino, O., Wild, K. H., Friesen, C. R., Mauclaire, B., Peardon, A. Y., &amp; Noble, D. W. (2025b). Cognitive processes are robust to early environmental conditions in two lizard species. </w:t>
      </w:r>
      <w:r w:rsidRPr="00512678">
        <w:rPr>
          <w:rFonts w:ascii="Times New Roman" w:hAnsi="Times New Roman" w:cs="Times New Roman"/>
          <w:i/>
          <w:iCs/>
        </w:rPr>
        <w:t>Behavioural Ecology</w:t>
      </w:r>
      <w:r w:rsidRPr="00512678">
        <w:rPr>
          <w:rFonts w:ascii="Times New Roman" w:hAnsi="Times New Roman" w:cs="Times New Roman"/>
        </w:rPr>
        <w:t>.</w:t>
      </w:r>
    </w:p>
    <w:p w14:paraId="3EC935C1" w14:textId="77777777" w:rsidR="00705BBC" w:rsidRPr="00512678" w:rsidRDefault="008E18A4">
      <w:pPr>
        <w:pStyle w:val="Bibliography"/>
        <w:rPr>
          <w:rFonts w:ascii="Times New Roman" w:hAnsi="Times New Roman" w:cs="Times New Roman"/>
        </w:rPr>
      </w:pPr>
      <w:bookmarkStart w:id="61" w:name="ref-roelofs2022freezing"/>
      <w:bookmarkEnd w:id="60"/>
      <w:r w:rsidRPr="00512678">
        <w:rPr>
          <w:rFonts w:ascii="Times New Roman" w:hAnsi="Times New Roman" w:cs="Times New Roman"/>
        </w:rPr>
        <w:t xml:space="preserve">Roelofs, K., &amp; Dayan, P. (2022). Freezing revisited: Coordinated autonomic and central optimization of threat coping. </w:t>
      </w:r>
      <w:r w:rsidRPr="00512678">
        <w:rPr>
          <w:rFonts w:ascii="Times New Roman" w:hAnsi="Times New Roman" w:cs="Times New Roman"/>
          <w:i/>
          <w:iCs/>
        </w:rPr>
        <w:t>Nature Reviews Neuroscience</w:t>
      </w:r>
      <w:r w:rsidRPr="00512678">
        <w:rPr>
          <w:rFonts w:ascii="Times New Roman" w:hAnsi="Times New Roman" w:cs="Times New Roman"/>
        </w:rPr>
        <w:t xml:space="preserve">, </w:t>
      </w:r>
      <w:r w:rsidRPr="00512678">
        <w:rPr>
          <w:rFonts w:ascii="Times New Roman" w:hAnsi="Times New Roman" w:cs="Times New Roman"/>
          <w:i/>
          <w:iCs/>
        </w:rPr>
        <w:t>23</w:t>
      </w:r>
      <w:r w:rsidRPr="00512678">
        <w:rPr>
          <w:rFonts w:ascii="Times New Roman" w:hAnsi="Times New Roman" w:cs="Times New Roman"/>
        </w:rPr>
        <w:t>(9), 568–580.</w:t>
      </w:r>
    </w:p>
    <w:p w14:paraId="3EC935C2" w14:textId="77777777" w:rsidR="00705BBC" w:rsidRPr="00512678" w:rsidRDefault="008E18A4">
      <w:pPr>
        <w:pStyle w:val="Bibliography"/>
        <w:rPr>
          <w:rFonts w:ascii="Times New Roman" w:hAnsi="Times New Roman" w:cs="Times New Roman"/>
        </w:rPr>
      </w:pPr>
      <w:bookmarkStart w:id="62" w:name="ref-ruys2004behavioral"/>
      <w:bookmarkEnd w:id="61"/>
      <w:r w:rsidRPr="00512678">
        <w:rPr>
          <w:rFonts w:ascii="Times New Roman" w:hAnsi="Times New Roman" w:cs="Times New Roman"/>
        </w:rPr>
        <w:t xml:space="preserve">Ruys, J., Mendoza, S., Capitanio, J., &amp; Mason, W. (2004). Behavioral and physiological adaptation to repeated chair restraint in rhesus macaques. </w:t>
      </w:r>
      <w:r w:rsidRPr="00512678">
        <w:rPr>
          <w:rFonts w:ascii="Times New Roman" w:hAnsi="Times New Roman" w:cs="Times New Roman"/>
          <w:i/>
          <w:iCs/>
        </w:rPr>
        <w:t>Physiology &amp; Behavior</w:t>
      </w:r>
      <w:r w:rsidRPr="00512678">
        <w:rPr>
          <w:rFonts w:ascii="Times New Roman" w:hAnsi="Times New Roman" w:cs="Times New Roman"/>
        </w:rPr>
        <w:t xml:space="preserve">, </w:t>
      </w:r>
      <w:r w:rsidRPr="00512678">
        <w:rPr>
          <w:rFonts w:ascii="Times New Roman" w:hAnsi="Times New Roman" w:cs="Times New Roman"/>
          <w:i/>
          <w:iCs/>
        </w:rPr>
        <w:t>82</w:t>
      </w:r>
      <w:r w:rsidRPr="00512678">
        <w:rPr>
          <w:rFonts w:ascii="Times New Roman" w:hAnsi="Times New Roman" w:cs="Times New Roman"/>
        </w:rPr>
        <w:t>(2-3), 205–213.</w:t>
      </w:r>
    </w:p>
    <w:p w14:paraId="3EC935C3" w14:textId="77777777" w:rsidR="00705BBC" w:rsidRPr="00512678" w:rsidRDefault="008E18A4">
      <w:pPr>
        <w:pStyle w:val="Bibliography"/>
        <w:rPr>
          <w:rFonts w:ascii="Times New Roman" w:hAnsi="Times New Roman" w:cs="Times New Roman"/>
        </w:rPr>
      </w:pPr>
      <w:bookmarkStart w:id="63" w:name="ref-sakata_neural_2000"/>
      <w:bookmarkEnd w:id="62"/>
      <w:r w:rsidRPr="00512678">
        <w:rPr>
          <w:rFonts w:ascii="Times New Roman" w:hAnsi="Times New Roman" w:cs="Times New Roman"/>
        </w:rPr>
        <w:t xml:space="preserve">Sakata, J. T., Coomber, P., Gonzalez-Lima, F., &amp; Crews, D. (2000). Functional connectivity among limbic brain areas: Differential effects of incubation temperature and gonadal sex in the leopard gecko, eublepharis macularius. </w:t>
      </w:r>
      <w:r w:rsidRPr="00512678">
        <w:rPr>
          <w:rFonts w:ascii="Times New Roman" w:hAnsi="Times New Roman" w:cs="Times New Roman"/>
          <w:i/>
          <w:iCs/>
        </w:rPr>
        <w:t>Brain, Behavior and Evolution</w:t>
      </w:r>
      <w:r w:rsidRPr="00512678">
        <w:rPr>
          <w:rFonts w:ascii="Times New Roman" w:hAnsi="Times New Roman" w:cs="Times New Roman"/>
        </w:rPr>
        <w:t>, 139–151.</w:t>
      </w:r>
    </w:p>
    <w:p w14:paraId="3EC935C4" w14:textId="77777777" w:rsidR="00705BBC" w:rsidRPr="00512678" w:rsidRDefault="008E18A4">
      <w:pPr>
        <w:pStyle w:val="Bibliography"/>
        <w:rPr>
          <w:rFonts w:ascii="Times New Roman" w:hAnsi="Times New Roman" w:cs="Times New Roman"/>
        </w:rPr>
      </w:pPr>
      <w:bookmarkStart w:id="64" w:name="ref-sapolsky_how_2000"/>
      <w:bookmarkEnd w:id="63"/>
      <w:r w:rsidRPr="00512678">
        <w:rPr>
          <w:rFonts w:ascii="Times New Roman" w:hAnsi="Times New Roman" w:cs="Times New Roman"/>
        </w:rPr>
        <w:t xml:space="preserve">Sapolsky, R. M., Romero, L. M., &amp; Munck, A. U. (2000). </w:t>
      </w:r>
      <w:r w:rsidRPr="00512678">
        <w:rPr>
          <w:rFonts w:ascii="Times New Roman" w:hAnsi="Times New Roman" w:cs="Times New Roman"/>
          <w:i/>
          <w:iCs/>
        </w:rPr>
        <w:t>How Do Glucocorticoids Influence Stress Responses? Integrating Permissive, Suppressive, Stimulatory, and Preparative Actions</w:t>
      </w:r>
      <w:r w:rsidRPr="00512678">
        <w:rPr>
          <w:rFonts w:ascii="Times New Roman" w:hAnsi="Times New Roman" w:cs="Times New Roman"/>
        </w:rPr>
        <w:t xml:space="preserve">. </w:t>
      </w:r>
      <w:r w:rsidRPr="00512678">
        <w:rPr>
          <w:rFonts w:ascii="Times New Roman" w:hAnsi="Times New Roman" w:cs="Times New Roman"/>
          <w:i/>
          <w:iCs/>
        </w:rPr>
        <w:t>21</w:t>
      </w:r>
      <w:r w:rsidRPr="00512678">
        <w:rPr>
          <w:rFonts w:ascii="Times New Roman" w:hAnsi="Times New Roman" w:cs="Times New Roman"/>
        </w:rPr>
        <w:t>(1).</w:t>
      </w:r>
    </w:p>
    <w:p w14:paraId="3EC935C5" w14:textId="77777777" w:rsidR="00705BBC" w:rsidRPr="00512678" w:rsidRDefault="008E18A4">
      <w:pPr>
        <w:pStyle w:val="Bibliography"/>
        <w:rPr>
          <w:rFonts w:ascii="Times New Roman" w:hAnsi="Times New Roman" w:cs="Times New Roman"/>
        </w:rPr>
      </w:pPr>
      <w:bookmarkStart w:id="65" w:name="ref-stan"/>
      <w:bookmarkEnd w:id="64"/>
      <w:r w:rsidRPr="00512678">
        <w:rPr>
          <w:rFonts w:ascii="Times New Roman" w:hAnsi="Times New Roman" w:cs="Times New Roman"/>
        </w:rPr>
        <w:t xml:space="preserve">Stan Development Team. (2024). </w:t>
      </w:r>
      <w:r w:rsidRPr="00512678">
        <w:rPr>
          <w:rFonts w:ascii="Times New Roman" w:hAnsi="Times New Roman" w:cs="Times New Roman"/>
          <w:i/>
          <w:iCs/>
        </w:rPr>
        <w:t>RStan: The R interface to Stan</w:t>
      </w:r>
      <w:r w:rsidRPr="00512678">
        <w:rPr>
          <w:rFonts w:ascii="Times New Roman" w:hAnsi="Times New Roman" w:cs="Times New Roman"/>
        </w:rPr>
        <w:t xml:space="preserve">. </w:t>
      </w:r>
      <w:hyperlink r:id="rId26">
        <w:r w:rsidRPr="00512678">
          <w:rPr>
            <w:rStyle w:val="Hyperlink"/>
            <w:rFonts w:ascii="Times New Roman" w:hAnsi="Times New Roman" w:cs="Times New Roman"/>
          </w:rPr>
          <w:t>https://mc-stan.org/</w:t>
        </w:r>
      </w:hyperlink>
    </w:p>
    <w:p w14:paraId="3EC935C6" w14:textId="77777777" w:rsidR="00705BBC" w:rsidRPr="00512678" w:rsidRDefault="008E18A4">
      <w:pPr>
        <w:pStyle w:val="Bibliography"/>
        <w:rPr>
          <w:rFonts w:ascii="Times New Roman" w:hAnsi="Times New Roman" w:cs="Times New Roman"/>
        </w:rPr>
      </w:pPr>
      <w:bookmarkStart w:id="66" w:name="ref-surkova2024flexible"/>
      <w:bookmarkEnd w:id="65"/>
      <w:r w:rsidRPr="00512678">
        <w:rPr>
          <w:rFonts w:ascii="Times New Roman" w:hAnsi="Times New Roman" w:cs="Times New Roman"/>
        </w:rPr>
        <w:t xml:space="preserve">Surkova, E. N., Savinetskaya, L. E., Khropov, I. S., &amp; Tchabovsky, A. V. (2024). Flexible males, reactive females: Faecal glucocorticoid metabolites indicate increased stress in the colonist population, damping with time in males but not in females. </w:t>
      </w:r>
      <w:r w:rsidRPr="00512678">
        <w:rPr>
          <w:rFonts w:ascii="Times New Roman" w:hAnsi="Times New Roman" w:cs="Times New Roman"/>
          <w:i/>
          <w:iCs/>
        </w:rPr>
        <w:t>Journal of Comparative Physiology B</w:t>
      </w:r>
      <w:r w:rsidRPr="00512678">
        <w:rPr>
          <w:rFonts w:ascii="Times New Roman" w:hAnsi="Times New Roman" w:cs="Times New Roman"/>
        </w:rPr>
        <w:t xml:space="preserve">, </w:t>
      </w:r>
      <w:r w:rsidRPr="00512678">
        <w:rPr>
          <w:rFonts w:ascii="Times New Roman" w:hAnsi="Times New Roman" w:cs="Times New Roman"/>
          <w:i/>
          <w:iCs/>
        </w:rPr>
        <w:t>194</w:t>
      </w:r>
      <w:r w:rsidRPr="00512678">
        <w:rPr>
          <w:rFonts w:ascii="Times New Roman" w:hAnsi="Times New Roman" w:cs="Times New Roman"/>
        </w:rPr>
        <w:t>(4), 545–554.</w:t>
      </w:r>
    </w:p>
    <w:p w14:paraId="3EC935C7" w14:textId="77777777" w:rsidR="00705BBC" w:rsidRPr="00512678" w:rsidRDefault="008E18A4">
      <w:pPr>
        <w:pStyle w:val="Bibliography"/>
        <w:rPr>
          <w:rFonts w:ascii="Times New Roman" w:hAnsi="Times New Roman" w:cs="Times New Roman"/>
        </w:rPr>
      </w:pPr>
      <w:bookmarkStart w:id="67" w:name="ref-thaker2009acute"/>
      <w:bookmarkEnd w:id="66"/>
      <w:r w:rsidRPr="00512678">
        <w:rPr>
          <w:rFonts w:ascii="Times New Roman" w:hAnsi="Times New Roman" w:cs="Times New Roman"/>
        </w:rPr>
        <w:t xml:space="preserve">Thaker, M., Lima, S. L., &amp; Hews, D. K. (2009). Acute corticosterone elevation enhances antipredator behaviors in male tree lizard morphs. </w:t>
      </w:r>
      <w:r w:rsidRPr="00512678">
        <w:rPr>
          <w:rFonts w:ascii="Times New Roman" w:hAnsi="Times New Roman" w:cs="Times New Roman"/>
          <w:i/>
          <w:iCs/>
        </w:rPr>
        <w:t>Hormones and Behavior</w:t>
      </w:r>
      <w:r w:rsidRPr="00512678">
        <w:rPr>
          <w:rFonts w:ascii="Times New Roman" w:hAnsi="Times New Roman" w:cs="Times New Roman"/>
        </w:rPr>
        <w:t xml:space="preserve">, </w:t>
      </w:r>
      <w:r w:rsidRPr="00512678">
        <w:rPr>
          <w:rFonts w:ascii="Times New Roman" w:hAnsi="Times New Roman" w:cs="Times New Roman"/>
          <w:i/>
          <w:iCs/>
        </w:rPr>
        <w:t>56</w:t>
      </w:r>
      <w:r w:rsidRPr="00512678">
        <w:rPr>
          <w:rFonts w:ascii="Times New Roman" w:hAnsi="Times New Roman" w:cs="Times New Roman"/>
        </w:rPr>
        <w:t>(1), 51–57.</w:t>
      </w:r>
    </w:p>
    <w:p w14:paraId="3EC935C8" w14:textId="77777777" w:rsidR="00705BBC" w:rsidRPr="00512678" w:rsidRDefault="008E18A4">
      <w:pPr>
        <w:pStyle w:val="Bibliography"/>
        <w:rPr>
          <w:rFonts w:ascii="Times New Roman" w:hAnsi="Times New Roman" w:cs="Times New Roman"/>
        </w:rPr>
      </w:pPr>
      <w:bookmarkStart w:id="68" w:name="ref-thompson1966habituation"/>
      <w:bookmarkEnd w:id="67"/>
      <w:r w:rsidRPr="00512678">
        <w:rPr>
          <w:rFonts w:ascii="Times New Roman" w:hAnsi="Times New Roman" w:cs="Times New Roman"/>
        </w:rPr>
        <w:t xml:space="preserve">Thompson, R. F., &amp; Spencer, W. A. (1966). Habituation: A model phenomenon for the study of neuronal substrates of behavior. </w:t>
      </w:r>
      <w:r w:rsidRPr="00512678">
        <w:rPr>
          <w:rFonts w:ascii="Times New Roman" w:hAnsi="Times New Roman" w:cs="Times New Roman"/>
          <w:i/>
          <w:iCs/>
        </w:rPr>
        <w:t>Psychological Review</w:t>
      </w:r>
      <w:r w:rsidRPr="00512678">
        <w:rPr>
          <w:rFonts w:ascii="Times New Roman" w:hAnsi="Times New Roman" w:cs="Times New Roman"/>
        </w:rPr>
        <w:t xml:space="preserve">, </w:t>
      </w:r>
      <w:r w:rsidRPr="00512678">
        <w:rPr>
          <w:rFonts w:ascii="Times New Roman" w:hAnsi="Times New Roman" w:cs="Times New Roman"/>
          <w:i/>
          <w:iCs/>
        </w:rPr>
        <w:t>73</w:t>
      </w:r>
      <w:r w:rsidRPr="00512678">
        <w:rPr>
          <w:rFonts w:ascii="Times New Roman" w:hAnsi="Times New Roman" w:cs="Times New Roman"/>
        </w:rPr>
        <w:t>(1), 16.</w:t>
      </w:r>
    </w:p>
    <w:p w14:paraId="3EC935C9" w14:textId="77777777" w:rsidR="00705BBC" w:rsidRPr="00512678" w:rsidRDefault="008E18A4">
      <w:pPr>
        <w:pStyle w:val="Bibliography"/>
        <w:rPr>
          <w:rFonts w:ascii="Times New Roman" w:hAnsi="Times New Roman" w:cs="Times New Roman"/>
        </w:rPr>
      </w:pPr>
      <w:bookmarkStart w:id="69" w:name="ref-trompeter2011invader"/>
      <w:bookmarkEnd w:id="68"/>
      <w:r w:rsidRPr="00512678">
        <w:rPr>
          <w:rFonts w:ascii="Times New Roman" w:hAnsi="Times New Roman" w:cs="Times New Roman"/>
        </w:rPr>
        <w:t xml:space="preserve">Trompeter, W. P., &amp; Langkilde, T. (2011). Invader danger: Lizards faced with novel predators exhibit an altered behavioral response to stress. </w:t>
      </w:r>
      <w:r w:rsidRPr="00512678">
        <w:rPr>
          <w:rFonts w:ascii="Times New Roman" w:hAnsi="Times New Roman" w:cs="Times New Roman"/>
          <w:i/>
          <w:iCs/>
        </w:rPr>
        <w:t>Hormones and Behavior</w:t>
      </w:r>
      <w:r w:rsidRPr="00512678">
        <w:rPr>
          <w:rFonts w:ascii="Times New Roman" w:hAnsi="Times New Roman" w:cs="Times New Roman"/>
        </w:rPr>
        <w:t xml:space="preserve">, </w:t>
      </w:r>
      <w:r w:rsidRPr="00512678">
        <w:rPr>
          <w:rFonts w:ascii="Times New Roman" w:hAnsi="Times New Roman" w:cs="Times New Roman"/>
          <w:i/>
          <w:iCs/>
        </w:rPr>
        <w:t>60</w:t>
      </w:r>
      <w:r w:rsidRPr="00512678">
        <w:rPr>
          <w:rFonts w:ascii="Times New Roman" w:hAnsi="Times New Roman" w:cs="Times New Roman"/>
        </w:rPr>
        <w:t>(2), 152–158.</w:t>
      </w:r>
    </w:p>
    <w:p w14:paraId="3EC935CA" w14:textId="77777777" w:rsidR="00705BBC" w:rsidRPr="00512678" w:rsidRDefault="008E18A4">
      <w:pPr>
        <w:pStyle w:val="Bibliography"/>
        <w:rPr>
          <w:rFonts w:ascii="Times New Roman" w:hAnsi="Times New Roman" w:cs="Times New Roman"/>
        </w:rPr>
      </w:pPr>
      <w:bookmarkStart w:id="70" w:name="ref-van2017modulation"/>
      <w:bookmarkEnd w:id="69"/>
      <w:r w:rsidRPr="00512678">
        <w:rPr>
          <w:rFonts w:ascii="Times New Roman" w:hAnsi="Times New Roman" w:cs="Times New Roman"/>
        </w:rPr>
        <w:t xml:space="preserve">Van Bodegom, M., Homberg, J. R., &amp; Henckens, M. J. (2017). Modulation of the hypothalamic-pituitary-adrenal axis by early life stress exposure. </w:t>
      </w:r>
      <w:r w:rsidRPr="00512678">
        <w:rPr>
          <w:rFonts w:ascii="Times New Roman" w:hAnsi="Times New Roman" w:cs="Times New Roman"/>
          <w:i/>
          <w:iCs/>
        </w:rPr>
        <w:t>Frontiers in Cellular Neuroscience</w:t>
      </w:r>
      <w:r w:rsidRPr="00512678">
        <w:rPr>
          <w:rFonts w:ascii="Times New Roman" w:hAnsi="Times New Roman" w:cs="Times New Roman"/>
        </w:rPr>
        <w:t xml:space="preserve">, </w:t>
      </w:r>
      <w:r w:rsidRPr="00512678">
        <w:rPr>
          <w:rFonts w:ascii="Times New Roman" w:hAnsi="Times New Roman" w:cs="Times New Roman"/>
          <w:i/>
          <w:iCs/>
        </w:rPr>
        <w:t>11</w:t>
      </w:r>
      <w:r w:rsidRPr="00512678">
        <w:rPr>
          <w:rFonts w:ascii="Times New Roman" w:hAnsi="Times New Roman" w:cs="Times New Roman"/>
        </w:rPr>
        <w:t>, 87.</w:t>
      </w:r>
    </w:p>
    <w:p w14:paraId="3EC935CB" w14:textId="77777777" w:rsidR="00705BBC" w:rsidRPr="00512678" w:rsidRDefault="008E18A4">
      <w:pPr>
        <w:pStyle w:val="Bibliography"/>
        <w:rPr>
          <w:rFonts w:ascii="Times New Roman" w:hAnsi="Times New Roman" w:cs="Times New Roman"/>
        </w:rPr>
      </w:pPr>
      <w:bookmarkStart w:id="71" w:name="ref-vargas2016early"/>
      <w:bookmarkEnd w:id="70"/>
      <w:r w:rsidRPr="00512678">
        <w:rPr>
          <w:rFonts w:ascii="Times New Roman" w:hAnsi="Times New Roman" w:cs="Times New Roman"/>
        </w:rPr>
        <w:t xml:space="preserve">Vargas, J., Junco, M., Gomez, C., &amp; Lajud, N. (2016). Early life stress increases metabolic risk, HPA axis reactivity, and depressive-like behavior when combined with postweaning social isolation in rats. </w:t>
      </w:r>
      <w:r w:rsidRPr="00512678">
        <w:rPr>
          <w:rFonts w:ascii="Times New Roman" w:hAnsi="Times New Roman" w:cs="Times New Roman"/>
          <w:i/>
          <w:iCs/>
        </w:rPr>
        <w:t>PloS One</w:t>
      </w:r>
      <w:r w:rsidRPr="00512678">
        <w:rPr>
          <w:rFonts w:ascii="Times New Roman" w:hAnsi="Times New Roman" w:cs="Times New Roman"/>
        </w:rPr>
        <w:t xml:space="preserve">, </w:t>
      </w:r>
      <w:r w:rsidRPr="00512678">
        <w:rPr>
          <w:rFonts w:ascii="Times New Roman" w:hAnsi="Times New Roman" w:cs="Times New Roman"/>
          <w:i/>
          <w:iCs/>
        </w:rPr>
        <w:t>11</w:t>
      </w:r>
      <w:r w:rsidRPr="00512678">
        <w:rPr>
          <w:rFonts w:ascii="Times New Roman" w:hAnsi="Times New Roman" w:cs="Times New Roman"/>
        </w:rPr>
        <w:t>(9), e0162665.</w:t>
      </w:r>
    </w:p>
    <w:p w14:paraId="3EC935CC" w14:textId="77777777" w:rsidR="00705BBC" w:rsidRPr="00512678" w:rsidRDefault="008E18A4">
      <w:pPr>
        <w:pStyle w:val="Bibliography"/>
        <w:rPr>
          <w:rFonts w:ascii="Times New Roman" w:hAnsi="Times New Roman" w:cs="Times New Roman"/>
        </w:rPr>
      </w:pPr>
      <w:bookmarkStart w:id="72" w:name="ref-wingfield_comparative_2008"/>
      <w:bookmarkEnd w:id="71"/>
      <w:r w:rsidRPr="00512678">
        <w:rPr>
          <w:rFonts w:ascii="Times New Roman" w:hAnsi="Times New Roman" w:cs="Times New Roman"/>
        </w:rPr>
        <w:lastRenderedPageBreak/>
        <w:t xml:space="preserve">Wingfield, J. C. (2008). Comparative endocrinology, environment and global change. </w:t>
      </w:r>
      <w:r w:rsidRPr="00512678">
        <w:rPr>
          <w:rFonts w:ascii="Times New Roman" w:hAnsi="Times New Roman" w:cs="Times New Roman"/>
          <w:i/>
          <w:iCs/>
        </w:rPr>
        <w:t>General and Comparative Endocrinology</w:t>
      </w:r>
      <w:r w:rsidRPr="00512678">
        <w:rPr>
          <w:rFonts w:ascii="Times New Roman" w:hAnsi="Times New Roman" w:cs="Times New Roman"/>
        </w:rPr>
        <w:t xml:space="preserve">, </w:t>
      </w:r>
      <w:r w:rsidRPr="00512678">
        <w:rPr>
          <w:rFonts w:ascii="Times New Roman" w:hAnsi="Times New Roman" w:cs="Times New Roman"/>
          <w:i/>
          <w:iCs/>
        </w:rPr>
        <w:t>157</w:t>
      </w:r>
      <w:r w:rsidRPr="00512678">
        <w:rPr>
          <w:rFonts w:ascii="Times New Roman" w:hAnsi="Times New Roman" w:cs="Times New Roman"/>
        </w:rPr>
        <w:t xml:space="preserve">(3), 207–216. </w:t>
      </w:r>
      <w:hyperlink r:id="rId27">
        <w:r w:rsidRPr="00512678">
          <w:rPr>
            <w:rStyle w:val="Hyperlink"/>
            <w:rFonts w:ascii="Times New Roman" w:hAnsi="Times New Roman" w:cs="Times New Roman"/>
          </w:rPr>
          <w:t>https://doi.org/10.1016/j.ygcen.2008.04.017</w:t>
        </w:r>
      </w:hyperlink>
    </w:p>
    <w:p w14:paraId="3EC935CD" w14:textId="77777777" w:rsidR="00705BBC" w:rsidRPr="00512678" w:rsidRDefault="008E18A4">
      <w:pPr>
        <w:pStyle w:val="Bibliography"/>
        <w:rPr>
          <w:rFonts w:ascii="Times New Roman" w:hAnsi="Times New Roman" w:cs="Times New Roman"/>
        </w:rPr>
      </w:pPr>
      <w:bookmarkStart w:id="73" w:name="ref-wingfield2013comparative"/>
      <w:bookmarkEnd w:id="72"/>
      <w:r w:rsidRPr="00512678">
        <w:rPr>
          <w:rFonts w:ascii="Times New Roman" w:hAnsi="Times New Roman" w:cs="Times New Roman"/>
        </w:rPr>
        <w:t xml:space="preserve">Wingfield, J. C. (2013). The comparative biology of environmental stress: Behavioural endocrinology and variation in ability to cope with novel, changing environments. </w:t>
      </w:r>
      <w:r w:rsidRPr="00512678">
        <w:rPr>
          <w:rFonts w:ascii="Times New Roman" w:hAnsi="Times New Roman" w:cs="Times New Roman"/>
          <w:i/>
          <w:iCs/>
        </w:rPr>
        <w:t>Animal Behaviour</w:t>
      </w:r>
      <w:r w:rsidRPr="00512678">
        <w:rPr>
          <w:rFonts w:ascii="Times New Roman" w:hAnsi="Times New Roman" w:cs="Times New Roman"/>
        </w:rPr>
        <w:t xml:space="preserve">, </w:t>
      </w:r>
      <w:r w:rsidRPr="00512678">
        <w:rPr>
          <w:rFonts w:ascii="Times New Roman" w:hAnsi="Times New Roman" w:cs="Times New Roman"/>
          <w:i/>
          <w:iCs/>
        </w:rPr>
        <w:t>85</w:t>
      </w:r>
      <w:r w:rsidRPr="00512678">
        <w:rPr>
          <w:rFonts w:ascii="Times New Roman" w:hAnsi="Times New Roman" w:cs="Times New Roman"/>
        </w:rPr>
        <w:t>(5), 1127–1133.</w:t>
      </w:r>
    </w:p>
    <w:p w14:paraId="3EC935CE" w14:textId="77777777" w:rsidR="00705BBC" w:rsidRPr="00512678" w:rsidRDefault="008E18A4">
      <w:pPr>
        <w:pStyle w:val="Bibliography"/>
        <w:rPr>
          <w:rFonts w:ascii="Times New Roman" w:hAnsi="Times New Roman" w:cs="Times New Roman"/>
        </w:rPr>
      </w:pPr>
      <w:bookmarkStart w:id="74" w:name="ref-wingfield2002endocrine"/>
      <w:bookmarkEnd w:id="73"/>
      <w:r w:rsidRPr="00512678">
        <w:rPr>
          <w:rFonts w:ascii="Times New Roman" w:hAnsi="Times New Roman" w:cs="Times New Roman"/>
        </w:rPr>
        <w:t xml:space="preserve">Wingfield, J. C., &amp; Kitaysky, A. S. (2002). Endocrine responses to unpredictable environmental events: Stress or anti-stress hormones? </w:t>
      </w:r>
      <w:r w:rsidRPr="00512678">
        <w:rPr>
          <w:rFonts w:ascii="Times New Roman" w:hAnsi="Times New Roman" w:cs="Times New Roman"/>
          <w:i/>
          <w:iCs/>
        </w:rPr>
        <w:t>Integrative and Comparative Biology</w:t>
      </w:r>
      <w:r w:rsidRPr="00512678">
        <w:rPr>
          <w:rFonts w:ascii="Times New Roman" w:hAnsi="Times New Roman" w:cs="Times New Roman"/>
        </w:rPr>
        <w:t xml:space="preserve">, </w:t>
      </w:r>
      <w:r w:rsidRPr="00512678">
        <w:rPr>
          <w:rFonts w:ascii="Times New Roman" w:hAnsi="Times New Roman" w:cs="Times New Roman"/>
          <w:i/>
          <w:iCs/>
        </w:rPr>
        <w:t>42</w:t>
      </w:r>
      <w:r w:rsidRPr="00512678">
        <w:rPr>
          <w:rFonts w:ascii="Times New Roman" w:hAnsi="Times New Roman" w:cs="Times New Roman"/>
        </w:rPr>
        <w:t>(3), 600–609.</w:t>
      </w:r>
    </w:p>
    <w:p w14:paraId="3EC935CF" w14:textId="77777777" w:rsidR="00705BBC" w:rsidRPr="00512678" w:rsidRDefault="008E18A4">
      <w:pPr>
        <w:pStyle w:val="Bibliography"/>
        <w:rPr>
          <w:rFonts w:ascii="Times New Roman" w:hAnsi="Times New Roman" w:cs="Times New Roman"/>
        </w:rPr>
      </w:pPr>
      <w:bookmarkStart w:id="75" w:name="ref-zhu_prenatal_2004"/>
      <w:bookmarkEnd w:id="74"/>
      <w:r w:rsidRPr="00512678">
        <w:rPr>
          <w:rFonts w:ascii="Times New Roman" w:hAnsi="Times New Roman" w:cs="Times New Roman"/>
        </w:rPr>
        <w:t xml:space="preserve">Zhu, Z., Li, X., Chen, W., Zhao, Y., Li, H., Qing, C., Jia, N., Bai, Z., &amp; Liu, J. (2004). Prenatal stress causes gender-dependent neuronal loss and oxidative stress in rat hippocampus. </w:t>
      </w:r>
      <w:r w:rsidRPr="00512678">
        <w:rPr>
          <w:rFonts w:ascii="Times New Roman" w:hAnsi="Times New Roman" w:cs="Times New Roman"/>
          <w:i/>
          <w:iCs/>
        </w:rPr>
        <w:t>Journal of Neuroscience Research</w:t>
      </w:r>
      <w:r w:rsidRPr="00512678">
        <w:rPr>
          <w:rFonts w:ascii="Times New Roman" w:hAnsi="Times New Roman" w:cs="Times New Roman"/>
        </w:rPr>
        <w:t xml:space="preserve">, </w:t>
      </w:r>
      <w:r w:rsidRPr="00512678">
        <w:rPr>
          <w:rFonts w:ascii="Times New Roman" w:hAnsi="Times New Roman" w:cs="Times New Roman"/>
          <w:i/>
          <w:iCs/>
        </w:rPr>
        <w:t>78</w:t>
      </w:r>
      <w:r w:rsidRPr="00512678">
        <w:rPr>
          <w:rFonts w:ascii="Times New Roman" w:hAnsi="Times New Roman" w:cs="Times New Roman"/>
        </w:rPr>
        <w:t xml:space="preserve">(6), 837–844. </w:t>
      </w:r>
      <w:hyperlink r:id="rId28">
        <w:r w:rsidRPr="00512678">
          <w:rPr>
            <w:rStyle w:val="Hyperlink"/>
            <w:rFonts w:ascii="Times New Roman" w:hAnsi="Times New Roman" w:cs="Times New Roman"/>
          </w:rPr>
          <w:t>https://doi.org/10.1002/jnr.20338</w:t>
        </w:r>
      </w:hyperlink>
    </w:p>
    <w:p w14:paraId="3EC935D0" w14:textId="77777777" w:rsidR="00705BBC" w:rsidRPr="00512678" w:rsidRDefault="008E18A4">
      <w:pPr>
        <w:pStyle w:val="Bibliography"/>
        <w:rPr>
          <w:rFonts w:ascii="Times New Roman" w:hAnsi="Times New Roman" w:cs="Times New Roman"/>
        </w:rPr>
      </w:pPr>
      <w:bookmarkStart w:id="76" w:name="ref-zito2017early"/>
      <w:bookmarkEnd w:id="75"/>
      <w:r w:rsidRPr="00512678">
        <w:rPr>
          <w:rFonts w:ascii="Times New Roman" w:hAnsi="Times New Roman" w:cs="Times New Roman"/>
        </w:rPr>
        <w:t xml:space="preserve">Zito, J. B., Hanna, A., Kadoo, N., &amp; Tomaszycki, M. L. (2017). Early life stress increases testosterone and corticosterone and alters stress physiology in zebra finches. </w:t>
      </w:r>
      <w:r w:rsidRPr="00512678">
        <w:rPr>
          <w:rFonts w:ascii="Times New Roman" w:hAnsi="Times New Roman" w:cs="Times New Roman"/>
          <w:i/>
          <w:iCs/>
        </w:rPr>
        <w:t>Hormones and Behavior</w:t>
      </w:r>
      <w:r w:rsidRPr="00512678">
        <w:rPr>
          <w:rFonts w:ascii="Times New Roman" w:hAnsi="Times New Roman" w:cs="Times New Roman"/>
        </w:rPr>
        <w:t xml:space="preserve">, </w:t>
      </w:r>
      <w:r w:rsidRPr="00512678">
        <w:rPr>
          <w:rFonts w:ascii="Times New Roman" w:hAnsi="Times New Roman" w:cs="Times New Roman"/>
          <w:i/>
          <w:iCs/>
        </w:rPr>
        <w:t>95</w:t>
      </w:r>
      <w:r w:rsidRPr="00512678">
        <w:rPr>
          <w:rFonts w:ascii="Times New Roman" w:hAnsi="Times New Roman" w:cs="Times New Roman"/>
        </w:rPr>
        <w:t>, 57–64.</w:t>
      </w:r>
    </w:p>
    <w:bookmarkEnd w:id="25"/>
    <w:bookmarkEnd w:id="76"/>
    <w:p w14:paraId="3EC935D1" w14:textId="77777777" w:rsidR="00705BBC" w:rsidRPr="00512678" w:rsidRDefault="008E18A4">
      <w:pPr>
        <w:rPr>
          <w:rFonts w:ascii="Times New Roman" w:hAnsi="Times New Roman" w:cs="Times New Roman"/>
        </w:rPr>
      </w:pPr>
      <w:r w:rsidRPr="00512678">
        <w:rPr>
          <w:rFonts w:ascii="Times New Roman" w:hAnsi="Times New Roman" w:cs="Times New Roman"/>
        </w:rPr>
        <w:br w:type="page"/>
      </w:r>
    </w:p>
    <w:p w14:paraId="3EC935D2" w14:textId="77777777" w:rsidR="00705BBC" w:rsidRPr="00512678" w:rsidRDefault="008E18A4">
      <w:pPr>
        <w:pStyle w:val="Heading2"/>
        <w:rPr>
          <w:rFonts w:cs="Times New Roman"/>
        </w:rPr>
      </w:pPr>
      <w:bookmarkStart w:id="77" w:name="supplementary-material"/>
      <w:bookmarkEnd w:id="23"/>
      <w:r w:rsidRPr="00512678">
        <w:rPr>
          <w:rFonts w:cs="Times New Roman"/>
        </w:rPr>
        <w:lastRenderedPageBreak/>
        <w:t>Supplementary material</w:t>
      </w:r>
    </w:p>
    <w:p w14:paraId="3EC935D3" w14:textId="77777777" w:rsidR="00705BBC" w:rsidRPr="00512678" w:rsidRDefault="008E18A4">
      <w:pPr>
        <w:pStyle w:val="FirstParagraph"/>
        <w:rPr>
          <w:rFonts w:cs="Times New Roman"/>
        </w:rPr>
      </w:pPr>
      <w:r w:rsidRPr="00512678">
        <w:rPr>
          <w:rFonts w:cs="Times New Roman"/>
          <w:i/>
          <w:iCs/>
        </w:rPr>
        <w:t>Table S1. Contrasts of the posterior distributions of the predictors for each behavioural variable modelled for L. delicata. The contrasts are between the intercepts and slopes of the different treatments. 95% Highest Posterior Density Intervals (95% HPDI) test the hypothesis that the contrasts are different from zero.</w:t>
      </w:r>
    </w:p>
    <w:tbl>
      <w:tblPr>
        <w:tblW w:w="0" w:type="auto"/>
        <w:jc w:val="center"/>
        <w:tblLayout w:type="fixed"/>
        <w:tblLook w:val="0420" w:firstRow="1" w:lastRow="0" w:firstColumn="0" w:lastColumn="0" w:noHBand="0" w:noVBand="1"/>
      </w:tblPr>
      <w:tblGrid>
        <w:gridCol w:w="1843"/>
        <w:gridCol w:w="1432"/>
        <w:gridCol w:w="1088"/>
        <w:gridCol w:w="1910"/>
        <w:gridCol w:w="1088"/>
        <w:gridCol w:w="1610"/>
      </w:tblGrid>
      <w:tr w:rsidR="00705BBC" w:rsidRPr="00512678" w14:paraId="3EC935D7" w14:textId="77777777">
        <w:trPr>
          <w:tblHeader/>
          <w:jc w:val="center"/>
        </w:trPr>
        <w:tc>
          <w:tcPr>
            <w:tcW w:w="3275" w:type="dxa"/>
            <w:gridSpan w:val="2"/>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EC935D4"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p>
        </w:tc>
        <w:tc>
          <w:tcPr>
            <w:tcW w:w="2998" w:type="dxa"/>
            <w:gridSpan w:val="2"/>
            <w:tcBorders>
              <w:top w:val="single" w:sz="12" w:space="0" w:color="666666"/>
              <w:left w:val="single" w:sz="8" w:space="0" w:color="666666"/>
              <w:bottom w:val="single" w:sz="12" w:space="0" w:color="666666"/>
              <w:right w:val="single" w:sz="8" w:space="0" w:color="666666"/>
            </w:tcBorders>
            <w:shd w:val="clear" w:color="auto" w:fill="FFFFFF"/>
            <w:tcMar>
              <w:top w:w="0" w:type="dxa"/>
              <w:left w:w="0" w:type="dxa"/>
              <w:bottom w:w="0" w:type="dxa"/>
              <w:right w:w="0" w:type="dxa"/>
            </w:tcMar>
            <w:vAlign w:val="center"/>
          </w:tcPr>
          <w:p w14:paraId="3EC935D5"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Acute (Intercept)</w:t>
            </w:r>
          </w:p>
        </w:tc>
        <w:tc>
          <w:tcPr>
            <w:tcW w:w="2698" w:type="dxa"/>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EC935D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Chronic (Slope)</w:t>
            </w:r>
          </w:p>
        </w:tc>
      </w:tr>
      <w:tr w:rsidR="00705BBC" w:rsidRPr="00512678" w14:paraId="3EC935DE" w14:textId="77777777">
        <w:trPr>
          <w:tblHeader/>
          <w:jc w:val="center"/>
        </w:trPr>
        <w:tc>
          <w:tcPr>
            <w:tcW w:w="184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5D8"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Variable</w:t>
            </w:r>
          </w:p>
        </w:tc>
        <w:tc>
          <w:tcPr>
            <w:tcW w:w="1432"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EC935D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Predictor</w:t>
            </w:r>
          </w:p>
        </w:tc>
        <w:tc>
          <w:tcPr>
            <w:tcW w:w="1088"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EC935DA"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Contrast</w:t>
            </w:r>
          </w:p>
        </w:tc>
        <w:tc>
          <w:tcPr>
            <w:tcW w:w="1910"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EC935DB"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95% HPDI</w:t>
            </w:r>
          </w:p>
        </w:tc>
        <w:tc>
          <w:tcPr>
            <w:tcW w:w="1088"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EC935D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Contrast</w:t>
            </w:r>
          </w:p>
        </w:tc>
        <w:tc>
          <w:tcPr>
            <w:tcW w:w="16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5DD"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95% HPDI</w:t>
            </w:r>
          </w:p>
        </w:tc>
      </w:tr>
      <w:tr w:rsidR="00705BBC" w:rsidRPr="00512678" w14:paraId="3EC935E5" w14:textId="77777777">
        <w:trPr>
          <w:jc w:val="center"/>
        </w:trPr>
        <w:tc>
          <w:tcPr>
            <w:tcW w:w="184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5DF"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Latency to move</w:t>
            </w:r>
          </w:p>
        </w:tc>
        <w:tc>
          <w:tcPr>
            <w:tcW w:w="1432"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5E0"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Temperature</w:t>
            </w:r>
          </w:p>
        </w:tc>
        <w:tc>
          <w:tcPr>
            <w:tcW w:w="1088"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5E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52.793</w:t>
            </w:r>
          </w:p>
        </w:tc>
        <w:tc>
          <w:tcPr>
            <w:tcW w:w="1910"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5E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[-5.229, 136.528]</w:t>
            </w:r>
          </w:p>
        </w:tc>
        <w:tc>
          <w:tcPr>
            <w:tcW w:w="1088"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5E3"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-0.087</w:t>
            </w:r>
          </w:p>
        </w:tc>
        <w:tc>
          <w:tcPr>
            <w:tcW w:w="16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5E4"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[-0.264, 0.083]</w:t>
            </w:r>
          </w:p>
        </w:tc>
      </w:tr>
      <w:tr w:rsidR="00705BBC" w:rsidRPr="00512678" w14:paraId="3EC935EC" w14:textId="77777777">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5E6"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43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5E7"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Hormone</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5E8"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-16.63</w:t>
            </w:r>
          </w:p>
        </w:tc>
        <w:tc>
          <w:tcPr>
            <w:tcW w:w="191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5E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[-111.546, 39.596]</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5EA"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-0.141</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5EB"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[-0.313, 0.037]</w:t>
            </w:r>
          </w:p>
        </w:tc>
      </w:tr>
      <w:tr w:rsidR="00705BBC" w:rsidRPr="00512678" w14:paraId="3EC935F3" w14:textId="77777777">
        <w:trPr>
          <w:jc w:val="center"/>
        </w:trPr>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5ED"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432"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3EC935EE"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Interaction</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EC935EF"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-24.662</w:t>
            </w:r>
          </w:p>
        </w:tc>
        <w:tc>
          <w:tcPr>
            <w:tcW w:w="191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3EC935F0"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[-129.774, 67.339]</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EC935F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0.103</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5F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[-0.104, 0.309]</w:t>
            </w:r>
          </w:p>
        </w:tc>
      </w:tr>
      <w:tr w:rsidR="00705BBC" w:rsidRPr="00512678" w14:paraId="3EC935FA" w14:textId="77777777">
        <w:trPr>
          <w:jc w:val="center"/>
        </w:trPr>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5F4"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Latency to shelter</w:t>
            </w:r>
          </w:p>
        </w:tc>
        <w:tc>
          <w:tcPr>
            <w:tcW w:w="1432"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5F5"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Temperature</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5F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-5.626</w:t>
            </w:r>
          </w:p>
        </w:tc>
        <w:tc>
          <w:tcPr>
            <w:tcW w:w="191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5F7"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[-148.113, 99.028]</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5F8"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0.002</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5F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[-0.211, 0.218]</w:t>
            </w:r>
          </w:p>
        </w:tc>
      </w:tr>
      <w:tr w:rsidR="00705BBC" w:rsidRPr="00512678" w14:paraId="3EC93601" w14:textId="77777777">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5FB"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43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5F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Hormone</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5FD"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-43.731</w:t>
            </w:r>
          </w:p>
        </w:tc>
        <w:tc>
          <w:tcPr>
            <w:tcW w:w="191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5FE"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[-179.983, 64.821]</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5FF"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0.111</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00"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[-0.105, 0.328]</w:t>
            </w:r>
          </w:p>
        </w:tc>
      </w:tr>
      <w:tr w:rsidR="00705BBC" w:rsidRPr="00512678" w14:paraId="3EC93608" w14:textId="77777777">
        <w:trPr>
          <w:jc w:val="center"/>
        </w:trPr>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602"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432"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3EC93603"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Interaction</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EC93604"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57.713</w:t>
            </w:r>
          </w:p>
        </w:tc>
        <w:tc>
          <w:tcPr>
            <w:tcW w:w="191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3EC93605"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[-89.317, 222.164]</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EC9360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0.04</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607"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[-0.259, 0.343]</w:t>
            </w:r>
          </w:p>
        </w:tc>
      </w:tr>
      <w:tr w:rsidR="00705BBC" w:rsidRPr="00512678" w14:paraId="3EC9360F" w14:textId="77777777">
        <w:trPr>
          <w:jc w:val="center"/>
        </w:trPr>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0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Emergence</w:t>
            </w:r>
          </w:p>
        </w:tc>
        <w:tc>
          <w:tcPr>
            <w:tcW w:w="1432"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60A"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Temperature</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60B"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0.026</w:t>
            </w:r>
          </w:p>
        </w:tc>
        <w:tc>
          <w:tcPr>
            <w:tcW w:w="191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60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[-0.072, 0.202]</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60D"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-0.211</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0E"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[-0.723, 0.23]</w:t>
            </w:r>
          </w:p>
        </w:tc>
      </w:tr>
      <w:tr w:rsidR="00705BBC" w:rsidRPr="00512678" w14:paraId="3EC93616" w14:textId="77777777">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10"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43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61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Hormone</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61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-0.034</w:t>
            </w:r>
          </w:p>
        </w:tc>
        <w:tc>
          <w:tcPr>
            <w:tcW w:w="191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613"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[-0.206, 0.062]</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614"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0.196</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15"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[-0.256, 0.688]</w:t>
            </w:r>
          </w:p>
        </w:tc>
      </w:tr>
      <w:tr w:rsidR="00705BBC" w:rsidRPr="00512678" w14:paraId="3EC9361D" w14:textId="77777777">
        <w:trPr>
          <w:jc w:val="center"/>
        </w:trPr>
        <w:tc>
          <w:tcPr>
            <w:tcW w:w="184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617"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432"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EC93618"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Interaction</w:t>
            </w:r>
          </w:p>
        </w:tc>
        <w:tc>
          <w:tcPr>
            <w:tcW w:w="1088"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EC9361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-0.049</w:t>
            </w:r>
          </w:p>
        </w:tc>
        <w:tc>
          <w:tcPr>
            <w:tcW w:w="1910"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EC9361A"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[-0.254, 0.106]</w:t>
            </w:r>
          </w:p>
        </w:tc>
        <w:tc>
          <w:tcPr>
            <w:tcW w:w="1088"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EC9361B"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-0.156</w:t>
            </w:r>
          </w:p>
        </w:tc>
        <w:tc>
          <w:tcPr>
            <w:tcW w:w="16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61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[-0.812, 0.464]</w:t>
            </w:r>
          </w:p>
        </w:tc>
      </w:tr>
    </w:tbl>
    <w:p w14:paraId="3EC9361E" w14:textId="77777777" w:rsidR="00705BBC" w:rsidRPr="00512678" w:rsidRDefault="008E18A4">
      <w:pPr>
        <w:pStyle w:val="BodyText"/>
        <w:rPr>
          <w:rFonts w:ascii="Times New Roman" w:hAnsi="Times New Roman" w:cs="Times New Roman"/>
        </w:rPr>
      </w:pPr>
      <w:r w:rsidRPr="00512678">
        <w:rPr>
          <w:rFonts w:ascii="Times New Roman" w:hAnsi="Times New Roman" w:cs="Times New Roman"/>
        </w:rPr>
        <w:t>Contrasts were done by:</w:t>
      </w:r>
      <w:r w:rsidRPr="00512678">
        <w:rPr>
          <w:rFonts w:ascii="Times New Roman" w:hAnsi="Times New Roman" w:cs="Times New Roman"/>
        </w:rPr>
        <w:br/>
        <w:t xml:space="preserve">- </w:t>
      </w:r>
      <w:r w:rsidRPr="00512678">
        <w:rPr>
          <w:rFonts w:ascii="Times New Roman" w:hAnsi="Times New Roman" w:cs="Times New Roman"/>
          <w:i/>
          <w:iCs/>
        </w:rPr>
        <w:t>Temperature</w:t>
      </w:r>
      <w:r w:rsidRPr="00512678">
        <w:rPr>
          <w:rFonts w:ascii="Times New Roman" w:hAnsi="Times New Roman" w:cs="Times New Roman"/>
        </w:rPr>
        <w:t>: β</w:t>
      </w:r>
      <w:r w:rsidRPr="00512678">
        <w:rPr>
          <w:rFonts w:ascii="Times New Roman" w:hAnsi="Times New Roman" w:cs="Times New Roman"/>
          <w:vertAlign w:val="subscript"/>
        </w:rPr>
        <w:t>Hot</w:t>
      </w:r>
      <w:r w:rsidRPr="00512678">
        <w:rPr>
          <w:rFonts w:ascii="Times New Roman" w:hAnsi="Times New Roman" w:cs="Times New Roman"/>
        </w:rPr>
        <w:t xml:space="preserve"> - β</w:t>
      </w:r>
      <w:r w:rsidRPr="00512678">
        <w:rPr>
          <w:rFonts w:ascii="Times New Roman" w:hAnsi="Times New Roman" w:cs="Times New Roman"/>
          <w:vertAlign w:val="subscript"/>
        </w:rPr>
        <w:t>Cold</w:t>
      </w:r>
      <w:r w:rsidRPr="00512678">
        <w:rPr>
          <w:rFonts w:ascii="Times New Roman" w:hAnsi="Times New Roman" w:cs="Times New Roman"/>
        </w:rPr>
        <w:br/>
        <w:t xml:space="preserve">- </w:t>
      </w:r>
      <w:r w:rsidRPr="00512678">
        <w:rPr>
          <w:rFonts w:ascii="Times New Roman" w:hAnsi="Times New Roman" w:cs="Times New Roman"/>
          <w:i/>
          <w:iCs/>
        </w:rPr>
        <w:t>CORT</w:t>
      </w:r>
      <w:r w:rsidRPr="00512678">
        <w:rPr>
          <w:rFonts w:ascii="Times New Roman" w:hAnsi="Times New Roman" w:cs="Times New Roman"/>
        </w:rPr>
        <w:t>: β</w:t>
      </w:r>
      <w:r w:rsidRPr="00512678">
        <w:rPr>
          <w:rFonts w:ascii="Times New Roman" w:hAnsi="Times New Roman" w:cs="Times New Roman"/>
          <w:vertAlign w:val="subscript"/>
        </w:rPr>
        <w:t>CORT</w:t>
      </w:r>
      <w:r w:rsidRPr="00512678">
        <w:rPr>
          <w:rFonts w:ascii="Times New Roman" w:hAnsi="Times New Roman" w:cs="Times New Roman"/>
        </w:rPr>
        <w:t xml:space="preserve"> - β</w:t>
      </w:r>
      <w:r w:rsidRPr="00512678">
        <w:rPr>
          <w:rFonts w:ascii="Times New Roman" w:hAnsi="Times New Roman" w:cs="Times New Roman"/>
          <w:vertAlign w:val="subscript"/>
        </w:rPr>
        <w:t>Control</w:t>
      </w:r>
      <w:r w:rsidRPr="00512678">
        <w:rPr>
          <w:rFonts w:ascii="Times New Roman" w:hAnsi="Times New Roman" w:cs="Times New Roman"/>
        </w:rPr>
        <w:br/>
        <w:t xml:space="preserve">- </w:t>
      </w:r>
      <w:r w:rsidRPr="00512678">
        <w:rPr>
          <w:rFonts w:ascii="Times New Roman" w:hAnsi="Times New Roman" w:cs="Times New Roman"/>
          <w:i/>
          <w:iCs/>
        </w:rPr>
        <w:t>Interaction</w:t>
      </w:r>
      <w:r w:rsidRPr="00512678">
        <w:rPr>
          <w:rFonts w:ascii="Times New Roman" w:hAnsi="Times New Roman" w:cs="Times New Roman"/>
        </w:rPr>
        <w:t>: (β</w:t>
      </w:r>
      <w:r w:rsidRPr="00512678">
        <w:rPr>
          <w:rFonts w:ascii="Times New Roman" w:hAnsi="Times New Roman" w:cs="Times New Roman"/>
          <w:vertAlign w:val="subscript"/>
        </w:rPr>
        <w:t>Control-Hot</w:t>
      </w:r>
      <w:r w:rsidRPr="00512678">
        <w:rPr>
          <w:rFonts w:ascii="Times New Roman" w:hAnsi="Times New Roman" w:cs="Times New Roman"/>
        </w:rPr>
        <w:t xml:space="preserve"> - β</w:t>
      </w:r>
      <w:r w:rsidRPr="00512678">
        <w:rPr>
          <w:rFonts w:ascii="Times New Roman" w:hAnsi="Times New Roman" w:cs="Times New Roman"/>
          <w:vertAlign w:val="subscript"/>
        </w:rPr>
        <w:t>CORT-Hot</w:t>
      </w:r>
      <w:r w:rsidRPr="00512678">
        <w:rPr>
          <w:rFonts w:ascii="Times New Roman" w:hAnsi="Times New Roman" w:cs="Times New Roman"/>
        </w:rPr>
        <w:t>) - (β</w:t>
      </w:r>
      <w:r w:rsidRPr="00512678">
        <w:rPr>
          <w:rFonts w:ascii="Times New Roman" w:hAnsi="Times New Roman" w:cs="Times New Roman"/>
          <w:vertAlign w:val="subscript"/>
        </w:rPr>
        <w:t>Control-Cold</w:t>
      </w:r>
      <w:r w:rsidRPr="00512678">
        <w:rPr>
          <w:rFonts w:ascii="Times New Roman" w:hAnsi="Times New Roman" w:cs="Times New Roman"/>
        </w:rPr>
        <w:t xml:space="preserve"> - β</w:t>
      </w:r>
      <w:r w:rsidRPr="00512678">
        <w:rPr>
          <w:rFonts w:ascii="Times New Roman" w:hAnsi="Times New Roman" w:cs="Times New Roman"/>
          <w:vertAlign w:val="subscript"/>
        </w:rPr>
        <w:t>CORT-Cold</w:t>
      </w:r>
      <w:r w:rsidRPr="00512678">
        <w:rPr>
          <w:rFonts w:ascii="Times New Roman" w:hAnsi="Times New Roman" w:cs="Times New Roman"/>
        </w:rPr>
        <w:t>)</w:t>
      </w:r>
    </w:p>
    <w:p w14:paraId="3EC9361F" w14:textId="77777777" w:rsidR="00705BBC" w:rsidRPr="00512678" w:rsidRDefault="008E18A4">
      <w:pPr>
        <w:rPr>
          <w:rFonts w:ascii="Times New Roman" w:hAnsi="Times New Roman" w:cs="Times New Roman"/>
        </w:rPr>
      </w:pPr>
      <w:r w:rsidRPr="00512678">
        <w:rPr>
          <w:rFonts w:ascii="Times New Roman" w:hAnsi="Times New Roman" w:cs="Times New Roman"/>
        </w:rPr>
        <w:br w:type="page"/>
      </w:r>
    </w:p>
    <w:p w14:paraId="3EC93620" w14:textId="77777777" w:rsidR="00705BBC" w:rsidRPr="00512678" w:rsidRDefault="008E18A4">
      <w:pPr>
        <w:pStyle w:val="BodyText"/>
        <w:rPr>
          <w:rFonts w:ascii="Times New Roman" w:hAnsi="Times New Roman" w:cs="Times New Roman"/>
        </w:rPr>
      </w:pPr>
      <w:r w:rsidRPr="00512678">
        <w:rPr>
          <w:rFonts w:ascii="Times New Roman" w:hAnsi="Times New Roman" w:cs="Times New Roman"/>
          <w:i/>
          <w:iCs/>
        </w:rPr>
        <w:lastRenderedPageBreak/>
        <w:t>Table S2. Contrasts of the posterior distributions of the predictors for each behavioural variable modelled for L. guichenoti. The contrasts are between the intercepts and slopes of the different treatments. 95% Highest Density Intervals (95% HPDI) test the hypothesis that the contrasts are different from zero.</w:t>
      </w:r>
    </w:p>
    <w:tbl>
      <w:tblPr>
        <w:tblW w:w="0" w:type="auto"/>
        <w:jc w:val="center"/>
        <w:tblLayout w:type="fixed"/>
        <w:tblLook w:val="0420" w:firstRow="1" w:lastRow="0" w:firstColumn="0" w:lastColumn="0" w:noHBand="0" w:noVBand="1"/>
      </w:tblPr>
      <w:tblGrid>
        <w:gridCol w:w="1843"/>
        <w:gridCol w:w="1432"/>
        <w:gridCol w:w="1088"/>
        <w:gridCol w:w="1910"/>
        <w:gridCol w:w="1088"/>
        <w:gridCol w:w="1610"/>
      </w:tblGrid>
      <w:tr w:rsidR="00705BBC" w:rsidRPr="00512678" w14:paraId="3EC93624" w14:textId="77777777">
        <w:trPr>
          <w:tblHeader/>
          <w:jc w:val="center"/>
        </w:trPr>
        <w:tc>
          <w:tcPr>
            <w:tcW w:w="3275" w:type="dxa"/>
            <w:gridSpan w:val="2"/>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EC93621"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p>
        </w:tc>
        <w:tc>
          <w:tcPr>
            <w:tcW w:w="2998" w:type="dxa"/>
            <w:gridSpan w:val="2"/>
            <w:tcBorders>
              <w:top w:val="single" w:sz="12" w:space="0" w:color="666666"/>
              <w:left w:val="single" w:sz="8" w:space="0" w:color="666666"/>
              <w:bottom w:val="single" w:sz="12" w:space="0" w:color="666666"/>
              <w:right w:val="single" w:sz="8" w:space="0" w:color="666666"/>
            </w:tcBorders>
            <w:shd w:val="clear" w:color="auto" w:fill="FFFFFF"/>
            <w:tcMar>
              <w:top w:w="0" w:type="dxa"/>
              <w:left w:w="0" w:type="dxa"/>
              <w:bottom w:w="0" w:type="dxa"/>
              <w:right w:w="0" w:type="dxa"/>
            </w:tcMar>
            <w:vAlign w:val="center"/>
          </w:tcPr>
          <w:p w14:paraId="3EC9362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Acute (Intercept)</w:t>
            </w:r>
          </w:p>
        </w:tc>
        <w:tc>
          <w:tcPr>
            <w:tcW w:w="2698" w:type="dxa"/>
            <w:gridSpan w:val="2"/>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EC93623"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Chronic (Slope)</w:t>
            </w:r>
          </w:p>
        </w:tc>
      </w:tr>
      <w:tr w:rsidR="00705BBC" w:rsidRPr="00512678" w14:paraId="3EC9362B" w14:textId="77777777">
        <w:trPr>
          <w:tblHeader/>
          <w:jc w:val="center"/>
        </w:trPr>
        <w:tc>
          <w:tcPr>
            <w:tcW w:w="184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625"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Variable</w:t>
            </w:r>
          </w:p>
        </w:tc>
        <w:tc>
          <w:tcPr>
            <w:tcW w:w="1432"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EC9362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Predictor</w:t>
            </w:r>
          </w:p>
        </w:tc>
        <w:tc>
          <w:tcPr>
            <w:tcW w:w="1088"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EC93627"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Contrast</w:t>
            </w:r>
          </w:p>
        </w:tc>
        <w:tc>
          <w:tcPr>
            <w:tcW w:w="1910"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EC93628"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95% HPDI</w:t>
            </w:r>
          </w:p>
        </w:tc>
        <w:tc>
          <w:tcPr>
            <w:tcW w:w="1088"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EC9362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Contrast</w:t>
            </w:r>
          </w:p>
        </w:tc>
        <w:tc>
          <w:tcPr>
            <w:tcW w:w="16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62A"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95% HPDI</w:t>
            </w:r>
          </w:p>
        </w:tc>
      </w:tr>
      <w:tr w:rsidR="00705BBC" w:rsidRPr="00512678" w14:paraId="3EC93632" w14:textId="77777777">
        <w:trPr>
          <w:jc w:val="center"/>
        </w:trPr>
        <w:tc>
          <w:tcPr>
            <w:tcW w:w="184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2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Latency to move</w:t>
            </w:r>
          </w:p>
        </w:tc>
        <w:tc>
          <w:tcPr>
            <w:tcW w:w="1432"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62D"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Temperature</w:t>
            </w:r>
          </w:p>
        </w:tc>
        <w:tc>
          <w:tcPr>
            <w:tcW w:w="1088"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62E"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-4.167</w:t>
            </w:r>
          </w:p>
        </w:tc>
        <w:tc>
          <w:tcPr>
            <w:tcW w:w="1910"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62F"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[-63.389, 40.131]</w:t>
            </w:r>
          </w:p>
        </w:tc>
        <w:tc>
          <w:tcPr>
            <w:tcW w:w="1088"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630"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-0.008</w:t>
            </w:r>
          </w:p>
        </w:tc>
        <w:tc>
          <w:tcPr>
            <w:tcW w:w="16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3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[-0.204, 0.187]</w:t>
            </w:r>
          </w:p>
        </w:tc>
      </w:tr>
      <w:tr w:rsidR="00705BBC" w:rsidRPr="00512678" w14:paraId="3EC93639" w14:textId="77777777">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33"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43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634"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Hormone</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635"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-29.909</w:t>
            </w:r>
          </w:p>
        </w:tc>
        <w:tc>
          <w:tcPr>
            <w:tcW w:w="191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63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[-86.165, 13.848]</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637"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0.093</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38"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 0.29]</w:t>
            </w:r>
          </w:p>
        </w:tc>
      </w:tr>
      <w:tr w:rsidR="00705BBC" w:rsidRPr="00512678" w14:paraId="3EC93640" w14:textId="77777777">
        <w:trPr>
          <w:jc w:val="center"/>
        </w:trPr>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63A"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432"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3EC9363B"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Interaction</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EC9363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16.753</w:t>
            </w:r>
          </w:p>
        </w:tc>
        <w:tc>
          <w:tcPr>
            <w:tcW w:w="191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3EC9363D"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[-52.079, 85.672]</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EC9363E"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0.053</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63F"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[-0.203, 0.328]</w:t>
            </w:r>
          </w:p>
        </w:tc>
      </w:tr>
      <w:tr w:rsidR="00705BBC" w:rsidRPr="00512678" w14:paraId="3EC93647" w14:textId="77777777">
        <w:trPr>
          <w:jc w:val="center"/>
        </w:trPr>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4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Latency to shelter</w:t>
            </w:r>
          </w:p>
        </w:tc>
        <w:tc>
          <w:tcPr>
            <w:tcW w:w="1432"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64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Temperature</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643"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-33.326</w:t>
            </w:r>
          </w:p>
        </w:tc>
        <w:tc>
          <w:tcPr>
            <w:tcW w:w="191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644"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[-187.719, 79.288]</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645"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0.081</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4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[-0.189, 0.327]</w:t>
            </w:r>
          </w:p>
        </w:tc>
      </w:tr>
      <w:tr w:rsidR="00705BBC" w:rsidRPr="00512678" w14:paraId="3EC9364E" w14:textId="77777777">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48"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43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64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Hormone</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64A"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-20.692</w:t>
            </w:r>
          </w:p>
        </w:tc>
        <w:tc>
          <w:tcPr>
            <w:tcW w:w="191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64B"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[-179.784, 89.621]</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64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0.061</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4D"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[-0.189, 0.331]</w:t>
            </w:r>
          </w:p>
        </w:tc>
      </w:tr>
      <w:tr w:rsidR="00705BBC" w:rsidRPr="00512678" w14:paraId="3EC93655" w14:textId="77777777">
        <w:trPr>
          <w:jc w:val="center"/>
        </w:trPr>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64F"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432"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3EC93650"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Interaction</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EC9365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76.887</w:t>
            </w:r>
          </w:p>
        </w:tc>
        <w:tc>
          <w:tcPr>
            <w:tcW w:w="1910"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3EC9365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[-70.31, 251.413]</w:t>
            </w:r>
          </w:p>
        </w:tc>
        <w:tc>
          <w:tcPr>
            <w:tcW w:w="1088"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3EC93653"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-0.167</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654"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[-0.458, 0.135]</w:t>
            </w:r>
          </w:p>
        </w:tc>
      </w:tr>
      <w:tr w:rsidR="00705BBC" w:rsidRPr="00512678" w14:paraId="3EC9365C" w14:textId="77777777">
        <w:trPr>
          <w:jc w:val="center"/>
        </w:trPr>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5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Emergence</w:t>
            </w:r>
          </w:p>
        </w:tc>
        <w:tc>
          <w:tcPr>
            <w:tcW w:w="1432"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657"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Temperature</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658"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-0.525</w:t>
            </w:r>
          </w:p>
        </w:tc>
        <w:tc>
          <w:tcPr>
            <w:tcW w:w="1910"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65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[-0.914, 0.073]</w:t>
            </w:r>
          </w:p>
        </w:tc>
        <w:tc>
          <w:tcPr>
            <w:tcW w:w="1088"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65A"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0.128</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5B"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[-0.368, 0.629]</w:t>
            </w:r>
          </w:p>
        </w:tc>
      </w:tr>
      <w:tr w:rsidR="00705BBC" w:rsidRPr="00512678" w14:paraId="3EC93663" w14:textId="77777777">
        <w:trPr>
          <w:jc w:val="center"/>
        </w:trPr>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5D"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43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65E"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Hormone</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65F"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0.153</w:t>
            </w:r>
          </w:p>
        </w:tc>
        <w:tc>
          <w:tcPr>
            <w:tcW w:w="191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EC93660"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[-0.37, 0.707]</w:t>
            </w:r>
          </w:p>
        </w:tc>
        <w:tc>
          <w:tcPr>
            <w:tcW w:w="1088"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EC9366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0.049</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6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[-0.487, 0.501]</w:t>
            </w:r>
          </w:p>
        </w:tc>
      </w:tr>
      <w:tr w:rsidR="00705BBC" w:rsidRPr="00512678" w14:paraId="3EC9366A" w14:textId="77777777">
        <w:trPr>
          <w:jc w:val="center"/>
        </w:trPr>
        <w:tc>
          <w:tcPr>
            <w:tcW w:w="184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664"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432"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EC93665"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Interaction</w:t>
            </w:r>
          </w:p>
        </w:tc>
        <w:tc>
          <w:tcPr>
            <w:tcW w:w="1088"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EC9366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-0.322</w:t>
            </w:r>
          </w:p>
        </w:tc>
        <w:tc>
          <w:tcPr>
            <w:tcW w:w="1910"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3EC93667"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[-0.945, 0.383]</w:t>
            </w:r>
          </w:p>
        </w:tc>
        <w:tc>
          <w:tcPr>
            <w:tcW w:w="1088"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EC93668"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0.316</w:t>
            </w:r>
          </w:p>
        </w:tc>
        <w:tc>
          <w:tcPr>
            <w:tcW w:w="16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66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[-0.22, 0.902]</w:t>
            </w:r>
          </w:p>
        </w:tc>
      </w:tr>
    </w:tbl>
    <w:p w14:paraId="3EC9366B" w14:textId="77777777" w:rsidR="00705BBC" w:rsidRPr="00512678" w:rsidRDefault="008E18A4">
      <w:pPr>
        <w:pStyle w:val="BodyText"/>
        <w:rPr>
          <w:rFonts w:ascii="Times New Roman" w:hAnsi="Times New Roman" w:cs="Times New Roman"/>
        </w:rPr>
      </w:pPr>
      <w:r w:rsidRPr="00512678">
        <w:rPr>
          <w:rFonts w:ascii="Times New Roman" w:hAnsi="Times New Roman" w:cs="Times New Roman"/>
        </w:rPr>
        <w:t>Contrasts were done by:</w:t>
      </w:r>
      <w:r w:rsidRPr="00512678">
        <w:rPr>
          <w:rFonts w:ascii="Times New Roman" w:hAnsi="Times New Roman" w:cs="Times New Roman"/>
        </w:rPr>
        <w:br/>
        <w:t xml:space="preserve">- </w:t>
      </w:r>
      <w:r w:rsidRPr="00512678">
        <w:rPr>
          <w:rFonts w:ascii="Times New Roman" w:hAnsi="Times New Roman" w:cs="Times New Roman"/>
          <w:i/>
          <w:iCs/>
        </w:rPr>
        <w:t>Temperature</w:t>
      </w:r>
      <w:r w:rsidRPr="00512678">
        <w:rPr>
          <w:rFonts w:ascii="Times New Roman" w:hAnsi="Times New Roman" w:cs="Times New Roman"/>
        </w:rPr>
        <w:t>: β</w:t>
      </w:r>
      <w:r w:rsidRPr="00512678">
        <w:rPr>
          <w:rFonts w:ascii="Times New Roman" w:hAnsi="Times New Roman" w:cs="Times New Roman"/>
          <w:vertAlign w:val="subscript"/>
        </w:rPr>
        <w:t>Hot</w:t>
      </w:r>
      <w:r w:rsidRPr="00512678">
        <w:rPr>
          <w:rFonts w:ascii="Times New Roman" w:hAnsi="Times New Roman" w:cs="Times New Roman"/>
        </w:rPr>
        <w:t xml:space="preserve"> - β</w:t>
      </w:r>
      <w:r w:rsidRPr="00512678">
        <w:rPr>
          <w:rFonts w:ascii="Times New Roman" w:hAnsi="Times New Roman" w:cs="Times New Roman"/>
          <w:vertAlign w:val="subscript"/>
        </w:rPr>
        <w:t>Cold</w:t>
      </w:r>
      <w:r w:rsidRPr="00512678">
        <w:rPr>
          <w:rFonts w:ascii="Times New Roman" w:hAnsi="Times New Roman" w:cs="Times New Roman"/>
        </w:rPr>
        <w:br/>
        <w:t xml:space="preserve">- </w:t>
      </w:r>
      <w:r w:rsidRPr="00512678">
        <w:rPr>
          <w:rFonts w:ascii="Times New Roman" w:hAnsi="Times New Roman" w:cs="Times New Roman"/>
          <w:i/>
          <w:iCs/>
        </w:rPr>
        <w:t>CORT</w:t>
      </w:r>
      <w:r w:rsidRPr="00512678">
        <w:rPr>
          <w:rFonts w:ascii="Times New Roman" w:hAnsi="Times New Roman" w:cs="Times New Roman"/>
        </w:rPr>
        <w:t>: β</w:t>
      </w:r>
      <w:r w:rsidRPr="00512678">
        <w:rPr>
          <w:rFonts w:ascii="Times New Roman" w:hAnsi="Times New Roman" w:cs="Times New Roman"/>
          <w:vertAlign w:val="subscript"/>
        </w:rPr>
        <w:t>CORT</w:t>
      </w:r>
      <w:r w:rsidRPr="00512678">
        <w:rPr>
          <w:rFonts w:ascii="Times New Roman" w:hAnsi="Times New Roman" w:cs="Times New Roman"/>
        </w:rPr>
        <w:t xml:space="preserve"> - β</w:t>
      </w:r>
      <w:r w:rsidRPr="00512678">
        <w:rPr>
          <w:rFonts w:ascii="Times New Roman" w:hAnsi="Times New Roman" w:cs="Times New Roman"/>
          <w:vertAlign w:val="subscript"/>
        </w:rPr>
        <w:t>Control</w:t>
      </w:r>
      <w:r w:rsidRPr="00512678">
        <w:rPr>
          <w:rFonts w:ascii="Times New Roman" w:hAnsi="Times New Roman" w:cs="Times New Roman"/>
        </w:rPr>
        <w:br/>
        <w:t xml:space="preserve">- </w:t>
      </w:r>
      <w:r w:rsidRPr="00512678">
        <w:rPr>
          <w:rFonts w:ascii="Times New Roman" w:hAnsi="Times New Roman" w:cs="Times New Roman"/>
          <w:i/>
          <w:iCs/>
        </w:rPr>
        <w:t>Interaction</w:t>
      </w:r>
      <w:r w:rsidRPr="00512678">
        <w:rPr>
          <w:rFonts w:ascii="Times New Roman" w:hAnsi="Times New Roman" w:cs="Times New Roman"/>
        </w:rPr>
        <w:t>: (β</w:t>
      </w:r>
      <w:r w:rsidRPr="00512678">
        <w:rPr>
          <w:rFonts w:ascii="Times New Roman" w:hAnsi="Times New Roman" w:cs="Times New Roman"/>
          <w:vertAlign w:val="subscript"/>
        </w:rPr>
        <w:t>Control-Hot</w:t>
      </w:r>
      <w:r w:rsidRPr="00512678">
        <w:rPr>
          <w:rFonts w:ascii="Times New Roman" w:hAnsi="Times New Roman" w:cs="Times New Roman"/>
        </w:rPr>
        <w:t xml:space="preserve"> - β</w:t>
      </w:r>
      <w:r w:rsidRPr="00512678">
        <w:rPr>
          <w:rFonts w:ascii="Times New Roman" w:hAnsi="Times New Roman" w:cs="Times New Roman"/>
          <w:vertAlign w:val="subscript"/>
        </w:rPr>
        <w:t>CORT-Hot</w:t>
      </w:r>
      <w:r w:rsidRPr="00512678">
        <w:rPr>
          <w:rFonts w:ascii="Times New Roman" w:hAnsi="Times New Roman" w:cs="Times New Roman"/>
        </w:rPr>
        <w:t>) - (β</w:t>
      </w:r>
      <w:r w:rsidRPr="00512678">
        <w:rPr>
          <w:rFonts w:ascii="Times New Roman" w:hAnsi="Times New Roman" w:cs="Times New Roman"/>
          <w:vertAlign w:val="subscript"/>
        </w:rPr>
        <w:t>Control-Cold</w:t>
      </w:r>
      <w:r w:rsidRPr="00512678">
        <w:rPr>
          <w:rFonts w:ascii="Times New Roman" w:hAnsi="Times New Roman" w:cs="Times New Roman"/>
        </w:rPr>
        <w:t xml:space="preserve"> - β</w:t>
      </w:r>
      <w:r w:rsidRPr="00512678">
        <w:rPr>
          <w:rFonts w:ascii="Times New Roman" w:hAnsi="Times New Roman" w:cs="Times New Roman"/>
          <w:vertAlign w:val="subscript"/>
        </w:rPr>
        <w:t>CORT-Cold</w:t>
      </w:r>
      <w:r w:rsidRPr="00512678">
        <w:rPr>
          <w:rFonts w:ascii="Times New Roman" w:hAnsi="Times New Roman" w:cs="Times New Roman"/>
        </w:rPr>
        <w:t>)</w:t>
      </w:r>
    </w:p>
    <w:p w14:paraId="3EC9366C" w14:textId="77777777" w:rsidR="00705BBC" w:rsidRPr="00512678" w:rsidRDefault="008E18A4">
      <w:pPr>
        <w:rPr>
          <w:rFonts w:ascii="Times New Roman" w:hAnsi="Times New Roman" w:cs="Times New Roman"/>
        </w:rPr>
      </w:pPr>
      <w:r w:rsidRPr="00512678">
        <w:rPr>
          <w:rFonts w:ascii="Times New Roman" w:hAnsi="Times New Roman" w:cs="Times New Roman"/>
        </w:rPr>
        <w:br w:type="page"/>
      </w:r>
    </w:p>
    <w:p w14:paraId="3EC9366D" w14:textId="77777777" w:rsidR="00705BBC" w:rsidRPr="00512678" w:rsidRDefault="008E18A4">
      <w:pPr>
        <w:pStyle w:val="BodyText"/>
        <w:rPr>
          <w:rFonts w:ascii="Times New Roman" w:hAnsi="Times New Roman" w:cs="Times New Roman"/>
        </w:rPr>
      </w:pPr>
      <w:r w:rsidRPr="00512678">
        <w:rPr>
          <w:rFonts w:ascii="Times New Roman" w:hAnsi="Times New Roman" w:cs="Times New Roman"/>
          <w:i/>
          <w:iCs/>
        </w:rPr>
        <w:lastRenderedPageBreak/>
        <w:t>Table S3. Values of the slopes for the different treatments for each behavioural variable modelled for both species. 95% Highest Density Intervals (95% HPDI) test the hypothesis that the slopes are different from zero.</w:t>
      </w:r>
    </w:p>
    <w:tbl>
      <w:tblPr>
        <w:tblW w:w="0" w:type="auto"/>
        <w:jc w:val="center"/>
        <w:tblLayout w:type="fixed"/>
        <w:tblLook w:val="0420" w:firstRow="1" w:lastRow="0" w:firstColumn="0" w:lastColumn="0" w:noHBand="0" w:noVBand="1"/>
      </w:tblPr>
      <w:tblGrid>
        <w:gridCol w:w="1466"/>
        <w:gridCol w:w="1843"/>
        <w:gridCol w:w="1555"/>
        <w:gridCol w:w="1022"/>
        <w:gridCol w:w="1610"/>
      </w:tblGrid>
      <w:tr w:rsidR="00705BBC" w:rsidRPr="00512678" w14:paraId="3EC93673" w14:textId="77777777">
        <w:trPr>
          <w:tblHeader/>
          <w:jc w:val="cente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66E"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Species</w:t>
            </w:r>
          </w:p>
        </w:tc>
        <w:tc>
          <w:tcPr>
            <w:tcW w:w="184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66F"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Variable</w:t>
            </w:r>
          </w:p>
        </w:tc>
        <w:tc>
          <w:tcPr>
            <w:tcW w:w="15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670"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Treatment</w:t>
            </w:r>
          </w:p>
        </w:tc>
        <w:tc>
          <w:tcPr>
            <w:tcW w:w="102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67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Median</w:t>
            </w:r>
          </w:p>
        </w:tc>
        <w:tc>
          <w:tcPr>
            <w:tcW w:w="16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67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95% HPDI</w:t>
            </w:r>
          </w:p>
        </w:tc>
      </w:tr>
      <w:tr w:rsidR="00705BBC" w:rsidRPr="00512678" w14:paraId="3EC93679" w14:textId="77777777">
        <w:trPr>
          <w:jc w:val="cente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74"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i/>
                <w:color w:val="000000"/>
                <w:sz w:val="20"/>
                <w:szCs w:val="20"/>
              </w:rPr>
              <w:t>L. delicata</w:t>
            </w:r>
          </w:p>
        </w:tc>
        <w:tc>
          <w:tcPr>
            <w:tcW w:w="184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75"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Latency to move</w:t>
            </w:r>
          </w:p>
        </w:tc>
        <w:tc>
          <w:tcPr>
            <w:tcW w:w="15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7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Control-Cold</w:t>
            </w:r>
          </w:p>
        </w:tc>
        <w:tc>
          <w:tcPr>
            <w:tcW w:w="102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77"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-0.010</w:t>
            </w:r>
          </w:p>
        </w:tc>
        <w:tc>
          <w:tcPr>
            <w:tcW w:w="16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78"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[-0.111, 0.093]</w:t>
            </w:r>
          </w:p>
        </w:tc>
      </w:tr>
      <w:tr w:rsidR="00705BBC" w:rsidRPr="00512678" w14:paraId="3EC9367F"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7A"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7B"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7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CORT-Cold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7D"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0.183</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7E"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[0.074, 0.282]</w:t>
            </w:r>
          </w:p>
        </w:tc>
      </w:tr>
      <w:tr w:rsidR="00705BBC" w:rsidRPr="00512678" w14:paraId="3EC93685"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80"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81"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8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Control-Hot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83"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-0.046</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84"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[-0.149, 0.054]</w:t>
            </w:r>
          </w:p>
        </w:tc>
      </w:tr>
      <w:tr w:rsidR="00705BBC" w:rsidRPr="00512678" w14:paraId="3EC9368B"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86"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687"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55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688"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CORT-Hot</w:t>
            </w:r>
          </w:p>
        </w:tc>
        <w:tc>
          <w:tcPr>
            <w:tcW w:w="102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68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0.042</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68A"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[-0.062, 0.149]</w:t>
            </w:r>
          </w:p>
        </w:tc>
      </w:tr>
      <w:tr w:rsidR="00705BBC" w:rsidRPr="00512678" w14:paraId="3EC93691"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8C"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8D"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Latency to shelter</w:t>
            </w:r>
          </w:p>
        </w:tc>
        <w:tc>
          <w:tcPr>
            <w:tcW w:w="155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8E"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Control-Cold</w:t>
            </w:r>
          </w:p>
        </w:tc>
        <w:tc>
          <w:tcPr>
            <w:tcW w:w="102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8F"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-0.035</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90"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[-0.191, 0.108]</w:t>
            </w:r>
          </w:p>
        </w:tc>
      </w:tr>
      <w:tr w:rsidR="00705BBC" w:rsidRPr="00512678" w14:paraId="3EC93697"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92"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93"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94"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CORT-Cold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95"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-0.126</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9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[-0.281, 0.019]</w:t>
            </w:r>
          </w:p>
        </w:tc>
      </w:tr>
      <w:tr w:rsidR="00705BBC" w:rsidRPr="00512678" w14:paraId="3EC9369D"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98"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99"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9A"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Control-Hot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9B"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-0.014</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9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[-0.162, 0.133]</w:t>
            </w:r>
          </w:p>
        </w:tc>
      </w:tr>
      <w:tr w:rsidR="00705BBC" w:rsidRPr="00512678" w14:paraId="3EC936A3"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9E"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69F"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55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6A0"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CORT-Hot</w:t>
            </w:r>
          </w:p>
        </w:tc>
        <w:tc>
          <w:tcPr>
            <w:tcW w:w="102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6A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-0.145</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6A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[-0.302, 0.008]</w:t>
            </w:r>
          </w:p>
        </w:tc>
      </w:tr>
      <w:tr w:rsidR="00705BBC" w:rsidRPr="00512678" w14:paraId="3EC936A9"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A4"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A5"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Emergence</w:t>
            </w:r>
          </w:p>
        </w:tc>
        <w:tc>
          <w:tcPr>
            <w:tcW w:w="155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A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Control-Cold</w:t>
            </w:r>
          </w:p>
        </w:tc>
        <w:tc>
          <w:tcPr>
            <w:tcW w:w="102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A7"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0.740</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A8"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[0.390, 1.156]</w:t>
            </w:r>
          </w:p>
        </w:tc>
      </w:tr>
      <w:tr w:rsidR="00705BBC" w:rsidRPr="00512678" w14:paraId="3EC936AF"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AA"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AB"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A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CORT-Cold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AD"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0.461</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AE"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[0.193, 0.762]</w:t>
            </w:r>
          </w:p>
        </w:tc>
      </w:tr>
      <w:tr w:rsidR="00705BBC" w:rsidRPr="00512678" w14:paraId="3EC936B5"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B0"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B1"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B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Control-Hot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B3"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0.442</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B4"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[0.140, 0.778]</w:t>
            </w:r>
          </w:p>
        </w:tc>
      </w:tr>
      <w:tr w:rsidR="00705BBC" w:rsidRPr="00512678" w14:paraId="3EC936BB" w14:textId="77777777">
        <w:trPr>
          <w:jc w:val="cente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6B6"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6B7"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55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6B8"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CORT-Hot</w:t>
            </w:r>
          </w:p>
        </w:tc>
        <w:tc>
          <w:tcPr>
            <w:tcW w:w="102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6B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0.318</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6BA"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[0.052, 0.597]</w:t>
            </w:r>
          </w:p>
        </w:tc>
      </w:tr>
      <w:tr w:rsidR="00705BBC" w:rsidRPr="00512678" w14:paraId="3EC936C1" w14:textId="77777777">
        <w:trPr>
          <w:jc w:val="cente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B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i/>
                <w:color w:val="000000"/>
                <w:sz w:val="20"/>
                <w:szCs w:val="20"/>
              </w:rPr>
              <w:t>L. guichenoti</w:t>
            </w:r>
          </w:p>
        </w:tc>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BD"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Latency to move</w:t>
            </w:r>
          </w:p>
        </w:tc>
        <w:tc>
          <w:tcPr>
            <w:tcW w:w="155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BE"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Control-Cold</w:t>
            </w:r>
          </w:p>
        </w:tc>
        <w:tc>
          <w:tcPr>
            <w:tcW w:w="102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BF"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-0.008</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C0"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[-0.161, 0.142]</w:t>
            </w:r>
          </w:p>
        </w:tc>
      </w:tr>
      <w:tr w:rsidR="00705BBC" w:rsidRPr="00512678" w14:paraId="3EC936C7"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C2"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C3"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C4"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CORT-Cold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C5"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-0.073</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C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[-0.204, 0.048]</w:t>
            </w:r>
          </w:p>
        </w:tc>
      </w:tr>
      <w:tr w:rsidR="00705BBC" w:rsidRPr="00512678" w14:paraId="3EC936CD"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C8"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C9"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CA"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Control-Hot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CB"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0.009</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C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[-0.116, 0.139]</w:t>
            </w:r>
          </w:p>
        </w:tc>
      </w:tr>
      <w:tr w:rsidR="00705BBC" w:rsidRPr="00512678" w14:paraId="3EC936D3"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CE"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6CF"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55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6D0"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CORT-Hot</w:t>
            </w:r>
          </w:p>
        </w:tc>
        <w:tc>
          <w:tcPr>
            <w:tcW w:w="102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6D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-0.110</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6D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[-0.234, 0.009]</w:t>
            </w:r>
          </w:p>
        </w:tc>
      </w:tr>
      <w:tr w:rsidR="00705BBC" w:rsidRPr="00512678" w14:paraId="3EC936D9"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D4"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D5"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Latency to shelter</w:t>
            </w:r>
          </w:p>
        </w:tc>
        <w:tc>
          <w:tcPr>
            <w:tcW w:w="155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D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Control-Cold</w:t>
            </w:r>
          </w:p>
        </w:tc>
        <w:tc>
          <w:tcPr>
            <w:tcW w:w="102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D7"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0.036</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D8"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[-0.136, 0.208]</w:t>
            </w:r>
          </w:p>
        </w:tc>
      </w:tr>
      <w:tr w:rsidR="00705BBC" w:rsidRPr="00512678" w14:paraId="3EC936DF"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DA"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DB"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D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CORT-Cold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DD"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-0.111</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DE"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[-0.252, 0.034]</w:t>
            </w:r>
          </w:p>
        </w:tc>
      </w:tr>
      <w:tr w:rsidR="00705BBC" w:rsidRPr="00512678" w14:paraId="3EC936E5"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E0"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E1"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E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Control-Hot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E3"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0.025</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E4"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[-0.114, 0.170]</w:t>
            </w:r>
          </w:p>
        </w:tc>
      </w:tr>
      <w:tr w:rsidR="00705BBC" w:rsidRPr="00512678" w14:paraId="3EC936EB"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E6"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84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6E7"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555"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6E8"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CORT-Hot</w:t>
            </w:r>
          </w:p>
        </w:tc>
        <w:tc>
          <w:tcPr>
            <w:tcW w:w="102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6E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0.046</w:t>
            </w:r>
          </w:p>
        </w:tc>
        <w:tc>
          <w:tcPr>
            <w:tcW w:w="16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6EA"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[-0.091, 0.178]</w:t>
            </w:r>
          </w:p>
        </w:tc>
      </w:tr>
      <w:tr w:rsidR="00705BBC" w:rsidRPr="00512678" w14:paraId="3EC936F1"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EC"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84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ED"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Emergence</w:t>
            </w:r>
          </w:p>
        </w:tc>
        <w:tc>
          <w:tcPr>
            <w:tcW w:w="1555"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EE"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Control-Cold</w:t>
            </w:r>
          </w:p>
        </w:tc>
        <w:tc>
          <w:tcPr>
            <w:tcW w:w="102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EF"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-0.037</w:t>
            </w:r>
          </w:p>
        </w:tc>
        <w:tc>
          <w:tcPr>
            <w:tcW w:w="16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F0"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[-0.353, 0.272]</w:t>
            </w:r>
          </w:p>
        </w:tc>
      </w:tr>
      <w:tr w:rsidR="00705BBC" w:rsidRPr="00512678" w14:paraId="3EC936F7"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F2"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F3"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F4"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CORT-Cold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F5"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0.088</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F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[-0.208, 0.377]</w:t>
            </w:r>
          </w:p>
        </w:tc>
      </w:tr>
      <w:tr w:rsidR="00705BBC" w:rsidRPr="00512678" w14:paraId="3EC936FD"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F8"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84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F9"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5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FA"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Control-Hot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FB"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0.249</w:t>
            </w:r>
          </w:p>
        </w:tc>
        <w:tc>
          <w:tcPr>
            <w:tcW w:w="16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6F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[-0.000, 0.504]</w:t>
            </w:r>
          </w:p>
        </w:tc>
      </w:tr>
      <w:tr w:rsidR="00705BBC" w:rsidRPr="00512678" w14:paraId="3EC93703" w14:textId="77777777">
        <w:trPr>
          <w:jc w:val="cente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6FE"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84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6FF"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5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700"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CORT-Hot</w:t>
            </w:r>
          </w:p>
        </w:tc>
        <w:tc>
          <w:tcPr>
            <w:tcW w:w="102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70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0.058</w:t>
            </w:r>
          </w:p>
        </w:tc>
        <w:tc>
          <w:tcPr>
            <w:tcW w:w="16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70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[-0.203, 0.320]</w:t>
            </w:r>
          </w:p>
        </w:tc>
      </w:tr>
    </w:tbl>
    <w:p w14:paraId="3EC93704" w14:textId="77777777" w:rsidR="00705BBC" w:rsidRPr="00512678" w:rsidRDefault="008E18A4">
      <w:pPr>
        <w:rPr>
          <w:rFonts w:ascii="Times New Roman" w:hAnsi="Times New Roman" w:cs="Times New Roman"/>
        </w:rPr>
      </w:pPr>
      <w:r w:rsidRPr="00512678">
        <w:rPr>
          <w:rFonts w:ascii="Times New Roman" w:hAnsi="Times New Roman" w:cs="Times New Roman"/>
        </w:rPr>
        <w:br w:type="page"/>
      </w:r>
    </w:p>
    <w:p w14:paraId="3EC93705" w14:textId="77777777" w:rsidR="00705BBC" w:rsidRPr="00512678" w:rsidRDefault="008E18A4">
      <w:pPr>
        <w:pStyle w:val="BodyText"/>
        <w:rPr>
          <w:rFonts w:ascii="Times New Roman" w:hAnsi="Times New Roman" w:cs="Times New Roman"/>
        </w:rPr>
      </w:pPr>
      <w:r w:rsidRPr="00512678">
        <w:rPr>
          <w:rFonts w:ascii="Times New Roman" w:hAnsi="Times New Roman" w:cs="Times New Roman"/>
          <w:i/>
          <w:iCs/>
        </w:rPr>
        <w:lastRenderedPageBreak/>
        <w:t>Table S4. Contrasts for mass modelled for both species. 95% Highest Density Intervals (95% HPDI) test the hypothesis that the contrasts are different from zero.</w:t>
      </w:r>
    </w:p>
    <w:tbl>
      <w:tblPr>
        <w:tblW w:w="0" w:type="auto"/>
        <w:jc w:val="center"/>
        <w:tblLayout w:type="fixed"/>
        <w:tblLook w:val="0420" w:firstRow="1" w:lastRow="0" w:firstColumn="0" w:lastColumn="0" w:noHBand="0" w:noVBand="1"/>
      </w:tblPr>
      <w:tblGrid>
        <w:gridCol w:w="1466"/>
        <w:gridCol w:w="1432"/>
        <w:gridCol w:w="1088"/>
        <w:gridCol w:w="2010"/>
      </w:tblGrid>
      <w:tr w:rsidR="00705BBC" w:rsidRPr="00512678" w14:paraId="3EC9370A" w14:textId="77777777">
        <w:trPr>
          <w:tblHeader/>
          <w:jc w:val="cente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70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Variable</w:t>
            </w:r>
          </w:p>
        </w:tc>
        <w:tc>
          <w:tcPr>
            <w:tcW w:w="14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707"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Predictor</w:t>
            </w:r>
          </w:p>
        </w:tc>
        <w:tc>
          <w:tcPr>
            <w:tcW w:w="108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708"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Contrast</w:t>
            </w:r>
          </w:p>
        </w:tc>
        <w:tc>
          <w:tcPr>
            <w:tcW w:w="2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70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95% HPDI</w:t>
            </w:r>
          </w:p>
        </w:tc>
      </w:tr>
      <w:tr w:rsidR="00705BBC" w:rsidRPr="00512678" w14:paraId="3EC9370F" w14:textId="77777777">
        <w:trPr>
          <w:jc w:val="cente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0B"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i/>
                <w:color w:val="000000"/>
                <w:sz w:val="20"/>
                <w:szCs w:val="20"/>
              </w:rPr>
              <w:t>L. delicata</w:t>
            </w:r>
          </w:p>
        </w:tc>
        <w:tc>
          <w:tcPr>
            <w:tcW w:w="14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0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Temperature</w:t>
            </w:r>
          </w:p>
        </w:tc>
        <w:tc>
          <w:tcPr>
            <w:tcW w:w="108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0D"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-34.865</w:t>
            </w:r>
          </w:p>
        </w:tc>
        <w:tc>
          <w:tcPr>
            <w:tcW w:w="2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0E"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[-152.725, 74.644]</w:t>
            </w:r>
          </w:p>
        </w:tc>
      </w:tr>
      <w:tr w:rsidR="00705BBC" w:rsidRPr="00512678" w14:paraId="3EC93714"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10"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4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1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Hormone</w:t>
            </w:r>
          </w:p>
        </w:tc>
        <w:tc>
          <w:tcPr>
            <w:tcW w:w="108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1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3.136</w:t>
            </w:r>
          </w:p>
        </w:tc>
        <w:tc>
          <w:tcPr>
            <w:tcW w:w="2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13"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[-113.478, 116.911]</w:t>
            </w:r>
          </w:p>
        </w:tc>
      </w:tr>
      <w:tr w:rsidR="00705BBC" w:rsidRPr="00512678" w14:paraId="3EC93719" w14:textId="77777777">
        <w:trPr>
          <w:jc w:val="cente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715"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43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71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Interaction</w:t>
            </w:r>
          </w:p>
        </w:tc>
        <w:tc>
          <w:tcPr>
            <w:tcW w:w="1088"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717"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45.658</w:t>
            </w:r>
          </w:p>
        </w:tc>
        <w:tc>
          <w:tcPr>
            <w:tcW w:w="20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718"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[-102.047, 193.677]</w:t>
            </w:r>
          </w:p>
        </w:tc>
      </w:tr>
      <w:tr w:rsidR="00705BBC" w:rsidRPr="00512678" w14:paraId="3EC9371E" w14:textId="77777777">
        <w:trPr>
          <w:jc w:val="cente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1A"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i/>
                <w:color w:val="000000"/>
                <w:sz w:val="20"/>
                <w:szCs w:val="20"/>
              </w:rPr>
              <w:t>L. guichenoti</w:t>
            </w:r>
          </w:p>
        </w:tc>
        <w:tc>
          <w:tcPr>
            <w:tcW w:w="143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1B"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Temperature</w:t>
            </w:r>
          </w:p>
        </w:tc>
        <w:tc>
          <w:tcPr>
            <w:tcW w:w="1088"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1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2.1</w:t>
            </w:r>
          </w:p>
        </w:tc>
        <w:tc>
          <w:tcPr>
            <w:tcW w:w="20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1D"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[-42.765, 45.023]</w:t>
            </w:r>
          </w:p>
        </w:tc>
      </w:tr>
      <w:tr w:rsidR="00705BBC" w:rsidRPr="00512678" w14:paraId="3EC93723" w14:textId="77777777">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1F"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4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20"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Hormone</w:t>
            </w:r>
          </w:p>
        </w:tc>
        <w:tc>
          <w:tcPr>
            <w:tcW w:w="108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2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33.805</w:t>
            </w:r>
          </w:p>
        </w:tc>
        <w:tc>
          <w:tcPr>
            <w:tcW w:w="2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2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[-9.91, 77.064]</w:t>
            </w:r>
          </w:p>
        </w:tc>
      </w:tr>
      <w:tr w:rsidR="00705BBC" w:rsidRPr="00512678" w14:paraId="3EC93728" w14:textId="77777777">
        <w:trPr>
          <w:jc w:val="cente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724"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14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725"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Interaction</w:t>
            </w:r>
          </w:p>
        </w:tc>
        <w:tc>
          <w:tcPr>
            <w:tcW w:w="108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72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-2.306</w:t>
            </w:r>
          </w:p>
        </w:tc>
        <w:tc>
          <w:tcPr>
            <w:tcW w:w="2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727"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[-63.221, 56.543]</w:t>
            </w:r>
          </w:p>
        </w:tc>
      </w:tr>
    </w:tbl>
    <w:p w14:paraId="3EC93729" w14:textId="77777777" w:rsidR="00705BBC" w:rsidRPr="00512678" w:rsidRDefault="008E18A4">
      <w:pPr>
        <w:pStyle w:val="BodyText"/>
        <w:rPr>
          <w:rFonts w:ascii="Times New Roman" w:hAnsi="Times New Roman" w:cs="Times New Roman"/>
        </w:rPr>
      </w:pPr>
      <w:r w:rsidRPr="00512678">
        <w:rPr>
          <w:rFonts w:ascii="Times New Roman" w:hAnsi="Times New Roman" w:cs="Times New Roman"/>
        </w:rPr>
        <w:t>Contrasts were done by:</w:t>
      </w:r>
      <w:r w:rsidRPr="00512678">
        <w:rPr>
          <w:rFonts w:ascii="Times New Roman" w:hAnsi="Times New Roman" w:cs="Times New Roman"/>
        </w:rPr>
        <w:br/>
        <w:t xml:space="preserve">- </w:t>
      </w:r>
      <w:r w:rsidRPr="00512678">
        <w:rPr>
          <w:rFonts w:ascii="Times New Roman" w:hAnsi="Times New Roman" w:cs="Times New Roman"/>
          <w:i/>
          <w:iCs/>
        </w:rPr>
        <w:t>Temperature</w:t>
      </w:r>
      <w:r w:rsidRPr="00512678">
        <w:rPr>
          <w:rFonts w:ascii="Times New Roman" w:hAnsi="Times New Roman" w:cs="Times New Roman"/>
        </w:rPr>
        <w:t>: β</w:t>
      </w:r>
      <w:r w:rsidRPr="00512678">
        <w:rPr>
          <w:rFonts w:ascii="Times New Roman" w:hAnsi="Times New Roman" w:cs="Times New Roman"/>
          <w:vertAlign w:val="subscript"/>
        </w:rPr>
        <w:t>Hot</w:t>
      </w:r>
      <w:r w:rsidRPr="00512678">
        <w:rPr>
          <w:rFonts w:ascii="Times New Roman" w:hAnsi="Times New Roman" w:cs="Times New Roman"/>
        </w:rPr>
        <w:t xml:space="preserve"> - β</w:t>
      </w:r>
      <w:r w:rsidRPr="00512678">
        <w:rPr>
          <w:rFonts w:ascii="Times New Roman" w:hAnsi="Times New Roman" w:cs="Times New Roman"/>
          <w:vertAlign w:val="subscript"/>
        </w:rPr>
        <w:t>Cold</w:t>
      </w:r>
      <w:r w:rsidRPr="00512678">
        <w:rPr>
          <w:rFonts w:ascii="Times New Roman" w:hAnsi="Times New Roman" w:cs="Times New Roman"/>
        </w:rPr>
        <w:br/>
        <w:t xml:space="preserve">- </w:t>
      </w:r>
      <w:r w:rsidRPr="00512678">
        <w:rPr>
          <w:rFonts w:ascii="Times New Roman" w:hAnsi="Times New Roman" w:cs="Times New Roman"/>
          <w:i/>
          <w:iCs/>
        </w:rPr>
        <w:t>CORT</w:t>
      </w:r>
      <w:r w:rsidRPr="00512678">
        <w:rPr>
          <w:rFonts w:ascii="Times New Roman" w:hAnsi="Times New Roman" w:cs="Times New Roman"/>
        </w:rPr>
        <w:t>: β</w:t>
      </w:r>
      <w:r w:rsidRPr="00512678">
        <w:rPr>
          <w:rFonts w:ascii="Times New Roman" w:hAnsi="Times New Roman" w:cs="Times New Roman"/>
          <w:vertAlign w:val="subscript"/>
        </w:rPr>
        <w:t>CORT</w:t>
      </w:r>
      <w:r w:rsidRPr="00512678">
        <w:rPr>
          <w:rFonts w:ascii="Times New Roman" w:hAnsi="Times New Roman" w:cs="Times New Roman"/>
        </w:rPr>
        <w:t xml:space="preserve"> - β</w:t>
      </w:r>
      <w:r w:rsidRPr="00512678">
        <w:rPr>
          <w:rFonts w:ascii="Times New Roman" w:hAnsi="Times New Roman" w:cs="Times New Roman"/>
          <w:vertAlign w:val="subscript"/>
        </w:rPr>
        <w:t>Control</w:t>
      </w:r>
      <w:r w:rsidRPr="00512678">
        <w:rPr>
          <w:rFonts w:ascii="Times New Roman" w:hAnsi="Times New Roman" w:cs="Times New Roman"/>
        </w:rPr>
        <w:br/>
        <w:t xml:space="preserve">- </w:t>
      </w:r>
      <w:r w:rsidRPr="00512678">
        <w:rPr>
          <w:rFonts w:ascii="Times New Roman" w:hAnsi="Times New Roman" w:cs="Times New Roman"/>
          <w:i/>
          <w:iCs/>
        </w:rPr>
        <w:t>Interaction</w:t>
      </w:r>
      <w:r w:rsidRPr="00512678">
        <w:rPr>
          <w:rFonts w:ascii="Times New Roman" w:hAnsi="Times New Roman" w:cs="Times New Roman"/>
        </w:rPr>
        <w:t>: (β</w:t>
      </w:r>
      <w:r w:rsidRPr="00512678">
        <w:rPr>
          <w:rFonts w:ascii="Times New Roman" w:hAnsi="Times New Roman" w:cs="Times New Roman"/>
          <w:vertAlign w:val="subscript"/>
        </w:rPr>
        <w:t>Control-Hot</w:t>
      </w:r>
      <w:r w:rsidRPr="00512678">
        <w:rPr>
          <w:rFonts w:ascii="Times New Roman" w:hAnsi="Times New Roman" w:cs="Times New Roman"/>
        </w:rPr>
        <w:t xml:space="preserve"> - β</w:t>
      </w:r>
      <w:r w:rsidRPr="00512678">
        <w:rPr>
          <w:rFonts w:ascii="Times New Roman" w:hAnsi="Times New Roman" w:cs="Times New Roman"/>
          <w:vertAlign w:val="subscript"/>
        </w:rPr>
        <w:t>CORT-Hot</w:t>
      </w:r>
      <w:r w:rsidRPr="00512678">
        <w:rPr>
          <w:rFonts w:ascii="Times New Roman" w:hAnsi="Times New Roman" w:cs="Times New Roman"/>
        </w:rPr>
        <w:t>) - (β</w:t>
      </w:r>
      <w:r w:rsidRPr="00512678">
        <w:rPr>
          <w:rFonts w:ascii="Times New Roman" w:hAnsi="Times New Roman" w:cs="Times New Roman"/>
          <w:vertAlign w:val="subscript"/>
        </w:rPr>
        <w:t>Control-Cold</w:t>
      </w:r>
      <w:r w:rsidRPr="00512678">
        <w:rPr>
          <w:rFonts w:ascii="Times New Roman" w:hAnsi="Times New Roman" w:cs="Times New Roman"/>
        </w:rPr>
        <w:t xml:space="preserve"> - β</w:t>
      </w:r>
      <w:r w:rsidRPr="00512678">
        <w:rPr>
          <w:rFonts w:ascii="Times New Roman" w:hAnsi="Times New Roman" w:cs="Times New Roman"/>
          <w:vertAlign w:val="subscript"/>
        </w:rPr>
        <w:t>CORT-Cold</w:t>
      </w:r>
      <w:r w:rsidRPr="00512678">
        <w:rPr>
          <w:rFonts w:ascii="Times New Roman" w:hAnsi="Times New Roman" w:cs="Times New Roman"/>
        </w:rPr>
        <w:t>)</w:t>
      </w:r>
    </w:p>
    <w:p w14:paraId="3EC9372A" w14:textId="77777777" w:rsidR="00705BBC" w:rsidRPr="00512678" w:rsidRDefault="008E18A4">
      <w:pPr>
        <w:rPr>
          <w:rFonts w:ascii="Times New Roman" w:hAnsi="Times New Roman" w:cs="Times New Roman"/>
        </w:rPr>
      </w:pPr>
      <w:r w:rsidRPr="00512678">
        <w:rPr>
          <w:rFonts w:ascii="Times New Roman" w:hAnsi="Times New Roman" w:cs="Times New Roman"/>
        </w:rPr>
        <w:br w:type="page"/>
      </w:r>
    </w:p>
    <w:p w14:paraId="3EC9372B" w14:textId="77777777" w:rsidR="00705BBC" w:rsidRPr="00512678" w:rsidRDefault="008E18A4">
      <w:pPr>
        <w:pStyle w:val="BodyText"/>
        <w:rPr>
          <w:rFonts w:ascii="Times New Roman" w:hAnsi="Times New Roman" w:cs="Times New Roman"/>
        </w:rPr>
      </w:pPr>
      <w:r w:rsidRPr="00512678">
        <w:rPr>
          <w:rFonts w:ascii="Times New Roman" w:hAnsi="Times New Roman" w:cs="Times New Roman"/>
          <w:i/>
          <w:iCs/>
        </w:rPr>
        <w:lastRenderedPageBreak/>
        <w:t>Table S5. Estimates of each predictor for each variable modelled for L. delicata. 95% Highest Density Intervals (95% HPDI) test the hypothesis that the estimates are different from zero.</w:t>
      </w:r>
    </w:p>
    <w:tbl>
      <w:tblPr>
        <w:tblW w:w="0" w:type="auto"/>
        <w:jc w:val="center"/>
        <w:tblLayout w:type="fixed"/>
        <w:tblLook w:val="0420" w:firstRow="1" w:lastRow="0" w:firstColumn="0" w:lastColumn="0" w:noHBand="0" w:noVBand="1"/>
      </w:tblPr>
      <w:tblGrid>
        <w:gridCol w:w="1277"/>
        <w:gridCol w:w="2400"/>
        <w:gridCol w:w="1022"/>
        <w:gridCol w:w="1677"/>
      </w:tblGrid>
      <w:tr w:rsidR="00705BBC" w:rsidRPr="00512678" w14:paraId="3EC93730" w14:textId="77777777">
        <w:trPr>
          <w:tblHeader/>
          <w:jc w:val="center"/>
        </w:trPr>
        <w:tc>
          <w:tcPr>
            <w:tcW w:w="127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72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Variable</w:t>
            </w:r>
          </w:p>
        </w:tc>
        <w:tc>
          <w:tcPr>
            <w:tcW w:w="240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72D"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Predictor</w:t>
            </w:r>
          </w:p>
        </w:tc>
        <w:tc>
          <w:tcPr>
            <w:tcW w:w="102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72E"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Median</w:t>
            </w:r>
          </w:p>
        </w:tc>
        <w:tc>
          <w:tcPr>
            <w:tcW w:w="167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72F"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CI</w:t>
            </w:r>
          </w:p>
        </w:tc>
      </w:tr>
      <w:tr w:rsidR="00705BBC" w:rsidRPr="00512678" w14:paraId="3EC93735" w14:textId="77777777">
        <w:trPr>
          <w:jc w:val="center"/>
        </w:trPr>
        <w:tc>
          <w:tcPr>
            <w:tcW w:w="127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3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move</w:t>
            </w:r>
          </w:p>
        </w:tc>
        <w:tc>
          <w:tcPr>
            <w:tcW w:w="240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3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b_Intercept</w:t>
            </w:r>
          </w:p>
        </w:tc>
        <w:tc>
          <w:tcPr>
            <w:tcW w:w="102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33"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3.361</w:t>
            </w:r>
          </w:p>
        </w:tc>
        <w:tc>
          <w:tcPr>
            <w:tcW w:w="167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34"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[2.720, 4.030]</w:t>
            </w:r>
          </w:p>
        </w:tc>
      </w:tr>
      <w:tr w:rsidR="00705BBC" w:rsidRPr="00512678" w14:paraId="3EC9373A"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36"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37"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b_day</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38"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-0.010</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3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[-0.111, 0.093]</w:t>
            </w:r>
          </w:p>
        </w:tc>
      </w:tr>
      <w:tr w:rsidR="00705BBC" w:rsidRPr="00512678" w14:paraId="3EC9373F"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3B"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3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b_day:trtCORTMCold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3D"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0.192</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3E"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[0.046, 0.337]</w:t>
            </w:r>
          </w:p>
        </w:tc>
      </w:tr>
      <w:tr w:rsidR="00705BBC" w:rsidRPr="00512678" w14:paraId="3EC93744"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40"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4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b_day:trtCORTMHot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4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0.053</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43"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[-0.097, 0.197]</w:t>
            </w:r>
          </w:p>
        </w:tc>
      </w:tr>
      <w:tr w:rsidR="00705BBC" w:rsidRPr="00512678" w14:paraId="3EC93749"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45"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4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b_day:trtControlMHot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47"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-0.036</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48"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[-0.182, 0.105]</w:t>
            </w:r>
          </w:p>
        </w:tc>
      </w:tr>
      <w:tr w:rsidR="00705BBC" w:rsidRPr="00512678" w14:paraId="3EC9374E"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4A"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4B"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4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0.264</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4D"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[-0.622, 1.218]</w:t>
            </w:r>
          </w:p>
        </w:tc>
      </w:tr>
      <w:tr w:rsidR="00705BBC" w:rsidRPr="00512678" w14:paraId="3EC93753"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4F"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50"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b_trtCORTMHot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5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1.288</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5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[0.354, 2.202]</w:t>
            </w:r>
          </w:p>
        </w:tc>
      </w:tr>
      <w:tr w:rsidR="00705BBC" w:rsidRPr="00512678" w14:paraId="3EC93758" w14:textId="77777777">
        <w:trPr>
          <w:jc w:val="center"/>
        </w:trPr>
        <w:tc>
          <w:tcPr>
            <w:tcW w:w="12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754"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40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755"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b_trtControlMHot</w:t>
            </w:r>
          </w:p>
        </w:tc>
        <w:tc>
          <w:tcPr>
            <w:tcW w:w="102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75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0.907</w:t>
            </w:r>
          </w:p>
        </w:tc>
        <w:tc>
          <w:tcPr>
            <w:tcW w:w="16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757"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[-0.005, 1.820]</w:t>
            </w:r>
          </w:p>
        </w:tc>
      </w:tr>
      <w:tr w:rsidR="00705BBC" w:rsidRPr="00512678" w14:paraId="3EC9375D" w14:textId="77777777">
        <w:trPr>
          <w:jc w:val="center"/>
        </w:trPr>
        <w:tc>
          <w:tcPr>
            <w:tcW w:w="12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5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shelter</w:t>
            </w:r>
          </w:p>
        </w:tc>
        <w:tc>
          <w:tcPr>
            <w:tcW w:w="240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5A"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b_Intercept</w:t>
            </w:r>
          </w:p>
        </w:tc>
        <w:tc>
          <w:tcPr>
            <w:tcW w:w="102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5B"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4.092</w:t>
            </w:r>
          </w:p>
        </w:tc>
        <w:tc>
          <w:tcPr>
            <w:tcW w:w="16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5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[3.405, 4.833]</w:t>
            </w:r>
          </w:p>
        </w:tc>
      </w:tr>
      <w:tr w:rsidR="00705BBC" w:rsidRPr="00512678" w14:paraId="3EC93762"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5E"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5F"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b_day</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60"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-0.035</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6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[-0.191, 0.108]</w:t>
            </w:r>
          </w:p>
        </w:tc>
      </w:tr>
      <w:tr w:rsidR="00705BBC" w:rsidRPr="00512678" w14:paraId="3EC93767"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63"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64"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b_day:trtCORTMCold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65"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-0.092</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6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[-0.297, 0.123]</w:t>
            </w:r>
          </w:p>
        </w:tc>
      </w:tr>
      <w:tr w:rsidR="00705BBC" w:rsidRPr="00512678" w14:paraId="3EC9376C"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68"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6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b_day:trtCORTMHot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6A"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-0.110</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6B"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[-0.329, 0.105]</w:t>
            </w:r>
          </w:p>
        </w:tc>
      </w:tr>
      <w:tr w:rsidR="00705BBC" w:rsidRPr="00512678" w14:paraId="3EC93771"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6D"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6E"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b_day:trtControlMHot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6F"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0.020</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70"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[-0.182, 0.232]</w:t>
            </w:r>
          </w:p>
        </w:tc>
      </w:tr>
      <w:tr w:rsidR="00705BBC" w:rsidRPr="00512678" w14:paraId="3EC93776"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72"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73"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74"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0.801</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75"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[-0.209, 1.826]</w:t>
            </w:r>
          </w:p>
        </w:tc>
      </w:tr>
      <w:tr w:rsidR="00705BBC" w:rsidRPr="00512678" w14:paraId="3EC9377B"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77"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78"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7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0.426</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7A"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[-0.604, 1.447]</w:t>
            </w:r>
          </w:p>
        </w:tc>
      </w:tr>
      <w:tr w:rsidR="00705BBC" w:rsidRPr="00512678" w14:paraId="3EC93780" w14:textId="77777777">
        <w:trPr>
          <w:jc w:val="center"/>
        </w:trPr>
        <w:tc>
          <w:tcPr>
            <w:tcW w:w="12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77C"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40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77D"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b_trtControlMHot</w:t>
            </w:r>
          </w:p>
        </w:tc>
        <w:tc>
          <w:tcPr>
            <w:tcW w:w="102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77E"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0.240</w:t>
            </w:r>
          </w:p>
        </w:tc>
        <w:tc>
          <w:tcPr>
            <w:tcW w:w="16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77F"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[-0.737, 1.222]</w:t>
            </w:r>
          </w:p>
        </w:tc>
      </w:tr>
      <w:tr w:rsidR="00705BBC" w:rsidRPr="00512678" w14:paraId="3EC93785" w14:textId="77777777">
        <w:trPr>
          <w:jc w:val="center"/>
        </w:trPr>
        <w:tc>
          <w:tcPr>
            <w:tcW w:w="12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8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emergence</w:t>
            </w:r>
          </w:p>
        </w:tc>
        <w:tc>
          <w:tcPr>
            <w:tcW w:w="240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8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b_Intercept</w:t>
            </w:r>
          </w:p>
        </w:tc>
        <w:tc>
          <w:tcPr>
            <w:tcW w:w="102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83"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-4.421</w:t>
            </w:r>
          </w:p>
        </w:tc>
        <w:tc>
          <w:tcPr>
            <w:tcW w:w="16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84"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[-6.763, -2.381]</w:t>
            </w:r>
          </w:p>
        </w:tc>
      </w:tr>
      <w:tr w:rsidR="00705BBC" w:rsidRPr="00512678" w14:paraId="3EC9378A"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86"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87"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b_day</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88"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0.740</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8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[0.390, 1.156]</w:t>
            </w:r>
          </w:p>
        </w:tc>
      </w:tr>
      <w:tr w:rsidR="00705BBC" w:rsidRPr="00512678" w14:paraId="3EC9378F"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8B"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8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b_day:trtCORTMCold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8D"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-0.279</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8E"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[-0.749, 0.196]</w:t>
            </w:r>
          </w:p>
        </w:tc>
      </w:tr>
      <w:tr w:rsidR="00705BBC" w:rsidRPr="00512678" w14:paraId="3EC93794"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90"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9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b_day:trtCORTMHot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9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-0.424</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93"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[-0.913, 0.012]</w:t>
            </w:r>
          </w:p>
        </w:tc>
      </w:tr>
      <w:tr w:rsidR="00705BBC" w:rsidRPr="00512678" w14:paraId="3EC93799"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95"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9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b_day:trtControlMHot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97"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-0.300</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98"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[-0.806, 0.188]</w:t>
            </w:r>
          </w:p>
        </w:tc>
      </w:tr>
      <w:tr w:rsidR="00705BBC" w:rsidRPr="00512678" w14:paraId="3EC9379E"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9A"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9B"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9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0.893</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9D"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[-1.758, 3.743]</w:t>
            </w:r>
          </w:p>
        </w:tc>
      </w:tr>
      <w:tr w:rsidR="00705BBC" w:rsidRPr="00512678" w14:paraId="3EC937A3"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9F"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A0"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A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2.062</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A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[-0.443, 4.837]</w:t>
            </w:r>
          </w:p>
        </w:tc>
      </w:tr>
      <w:tr w:rsidR="00705BBC" w:rsidRPr="00512678" w14:paraId="3EC937A8" w14:textId="77777777">
        <w:trPr>
          <w:jc w:val="center"/>
        </w:trPr>
        <w:tc>
          <w:tcPr>
            <w:tcW w:w="12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7A4"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40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7A5"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b_trtControlMHot</w:t>
            </w:r>
          </w:p>
        </w:tc>
        <w:tc>
          <w:tcPr>
            <w:tcW w:w="102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7A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0.596</w:t>
            </w:r>
          </w:p>
        </w:tc>
        <w:tc>
          <w:tcPr>
            <w:tcW w:w="16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7A7"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[-2.230, 3.480]</w:t>
            </w:r>
          </w:p>
        </w:tc>
      </w:tr>
      <w:tr w:rsidR="00705BBC" w:rsidRPr="00512678" w14:paraId="3EC937AD" w14:textId="77777777">
        <w:trPr>
          <w:jc w:val="center"/>
        </w:trPr>
        <w:tc>
          <w:tcPr>
            <w:tcW w:w="12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A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mass</w:t>
            </w:r>
          </w:p>
        </w:tc>
        <w:tc>
          <w:tcPr>
            <w:tcW w:w="240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AA"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b_Intercept</w:t>
            </w:r>
          </w:p>
        </w:tc>
        <w:tc>
          <w:tcPr>
            <w:tcW w:w="102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AB"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5.066</w:t>
            </w:r>
          </w:p>
        </w:tc>
        <w:tc>
          <w:tcPr>
            <w:tcW w:w="16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A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[4.602, 5.542]</w:t>
            </w:r>
          </w:p>
        </w:tc>
      </w:tr>
      <w:tr w:rsidR="00705BBC" w:rsidRPr="00512678" w14:paraId="3EC937B2"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AE"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AF"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b_food_ingested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B0"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0.060</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B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[0.031, 0.088]</w:t>
            </w:r>
          </w:p>
        </w:tc>
      </w:tr>
      <w:tr w:rsidR="00705BBC" w:rsidRPr="00512678" w14:paraId="3EC937B7"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B3"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B4"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B5"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0.128</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B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[-0.537, 0.758]</w:t>
            </w:r>
          </w:p>
        </w:tc>
      </w:tr>
      <w:tr w:rsidR="00705BBC" w:rsidRPr="00512678" w14:paraId="3EC937BC"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B8"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4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B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BA"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-0.263</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BB"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[-0.934, 0.407]</w:t>
            </w:r>
          </w:p>
        </w:tc>
      </w:tr>
      <w:tr w:rsidR="00705BBC" w:rsidRPr="00512678" w14:paraId="3EC937C1" w14:textId="77777777">
        <w:trPr>
          <w:jc w:val="center"/>
        </w:trPr>
        <w:tc>
          <w:tcPr>
            <w:tcW w:w="127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7BD"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40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7BE"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b_trtControlMHot</w:t>
            </w:r>
          </w:p>
        </w:tc>
        <w:tc>
          <w:tcPr>
            <w:tcW w:w="102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7BF"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-0.082</w:t>
            </w:r>
          </w:p>
        </w:tc>
        <w:tc>
          <w:tcPr>
            <w:tcW w:w="167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7C0"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[-0.749, 0.536]</w:t>
            </w:r>
          </w:p>
        </w:tc>
      </w:tr>
    </w:tbl>
    <w:p w14:paraId="3EC937C2" w14:textId="77777777" w:rsidR="00705BBC" w:rsidRPr="00512678" w:rsidRDefault="008E18A4">
      <w:pPr>
        <w:rPr>
          <w:rFonts w:ascii="Times New Roman" w:hAnsi="Times New Roman" w:cs="Times New Roman"/>
        </w:rPr>
      </w:pPr>
      <w:r w:rsidRPr="00512678">
        <w:rPr>
          <w:rFonts w:ascii="Times New Roman" w:hAnsi="Times New Roman" w:cs="Times New Roman"/>
        </w:rPr>
        <w:br w:type="page"/>
      </w:r>
    </w:p>
    <w:p w14:paraId="3EC937C3" w14:textId="77777777" w:rsidR="00705BBC" w:rsidRPr="00512678" w:rsidRDefault="008E18A4">
      <w:pPr>
        <w:pStyle w:val="BodyText"/>
        <w:rPr>
          <w:rFonts w:ascii="Times New Roman" w:hAnsi="Times New Roman" w:cs="Times New Roman"/>
        </w:rPr>
      </w:pPr>
      <w:r w:rsidRPr="00512678">
        <w:rPr>
          <w:rFonts w:ascii="Times New Roman" w:hAnsi="Times New Roman" w:cs="Times New Roman"/>
          <w:i/>
          <w:iCs/>
        </w:rPr>
        <w:lastRenderedPageBreak/>
        <w:t>Table S6. Estimates of each predictor for each variable modelled for L. guichenoti. 95% Highest Density Intervals (95% HPDI) test the hypothesis that the estimates are different from zero.</w:t>
      </w:r>
    </w:p>
    <w:tbl>
      <w:tblPr>
        <w:tblW w:w="0" w:type="auto"/>
        <w:jc w:val="center"/>
        <w:tblLayout w:type="fixed"/>
        <w:tblLook w:val="0420" w:firstRow="1" w:lastRow="0" w:firstColumn="0" w:lastColumn="0" w:noHBand="0" w:noVBand="1"/>
      </w:tblPr>
      <w:tblGrid>
        <w:gridCol w:w="1277"/>
        <w:gridCol w:w="2233"/>
        <w:gridCol w:w="1022"/>
        <w:gridCol w:w="1677"/>
      </w:tblGrid>
      <w:tr w:rsidR="00705BBC" w:rsidRPr="00512678" w14:paraId="3EC937C8" w14:textId="77777777">
        <w:trPr>
          <w:tblHeader/>
          <w:jc w:val="center"/>
        </w:trPr>
        <w:tc>
          <w:tcPr>
            <w:tcW w:w="127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7C4"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Variable</w:t>
            </w:r>
          </w:p>
        </w:tc>
        <w:tc>
          <w:tcPr>
            <w:tcW w:w="223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7C5"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Predictor</w:t>
            </w:r>
          </w:p>
        </w:tc>
        <w:tc>
          <w:tcPr>
            <w:tcW w:w="102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7C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Median</w:t>
            </w:r>
          </w:p>
        </w:tc>
        <w:tc>
          <w:tcPr>
            <w:tcW w:w="167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7C7"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CI</w:t>
            </w:r>
          </w:p>
        </w:tc>
      </w:tr>
      <w:tr w:rsidR="00705BBC" w:rsidRPr="00512678" w14:paraId="3EC937CD" w14:textId="77777777">
        <w:trPr>
          <w:jc w:val="center"/>
        </w:trPr>
        <w:tc>
          <w:tcPr>
            <w:tcW w:w="127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C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move</w:t>
            </w:r>
          </w:p>
        </w:tc>
        <w:tc>
          <w:tcPr>
            <w:tcW w:w="223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CA"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b_Intercept</w:t>
            </w:r>
          </w:p>
        </w:tc>
        <w:tc>
          <w:tcPr>
            <w:tcW w:w="102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CB"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3.192</w:t>
            </w:r>
          </w:p>
        </w:tc>
        <w:tc>
          <w:tcPr>
            <w:tcW w:w="167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C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[2.382, 4.026]</w:t>
            </w:r>
          </w:p>
        </w:tc>
      </w:tr>
      <w:tr w:rsidR="00705BBC" w:rsidRPr="00512678" w14:paraId="3EC937D2"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CE"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CF"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b_day</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D0"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-0.008</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D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[-0.161, 0.142]</w:t>
            </w:r>
          </w:p>
        </w:tc>
      </w:tr>
      <w:tr w:rsidR="00705BBC" w:rsidRPr="00512678" w14:paraId="3EC937D7"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D3"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D4"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b_day:trtCORTMCold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D5"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-0.066</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D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[-0.263, 0.132]</w:t>
            </w:r>
          </w:p>
        </w:tc>
      </w:tr>
      <w:tr w:rsidR="00705BBC" w:rsidRPr="00512678" w14:paraId="3EC937DC"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D8"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D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b_day:trtCORTMHot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DA"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-0.102</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DB"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[-0.303, 0.089]</w:t>
            </w:r>
          </w:p>
        </w:tc>
      </w:tr>
      <w:tr w:rsidR="00705BBC" w:rsidRPr="00512678" w14:paraId="3EC937E1"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DD"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DE"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b_day:trtControlMHot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DF"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0.017</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E0"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[-0.183, 0.217]</w:t>
            </w:r>
          </w:p>
        </w:tc>
      </w:tr>
      <w:tr w:rsidR="00705BBC" w:rsidRPr="00512678" w14:paraId="3EC937E6"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E2"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E3"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E4"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0.957</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E5"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[-0.135, 2.027]</w:t>
            </w:r>
          </w:p>
        </w:tc>
      </w:tr>
      <w:tr w:rsidR="00705BBC" w:rsidRPr="00512678" w14:paraId="3EC937EB"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E7"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E8"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E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0.705</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EA"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[-0.357, 1.752]</w:t>
            </w:r>
          </w:p>
        </w:tc>
      </w:tr>
      <w:tr w:rsidR="00705BBC" w:rsidRPr="00512678" w14:paraId="3EC937F0" w14:textId="77777777">
        <w:trPr>
          <w:jc w:val="center"/>
        </w:trPr>
        <w:tc>
          <w:tcPr>
            <w:tcW w:w="12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7EC"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23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7ED"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b_trtControlMHot</w:t>
            </w:r>
          </w:p>
        </w:tc>
        <w:tc>
          <w:tcPr>
            <w:tcW w:w="102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7EE"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0.107</w:t>
            </w:r>
          </w:p>
        </w:tc>
        <w:tc>
          <w:tcPr>
            <w:tcW w:w="16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7EF"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[-0.956, 1.209]</w:t>
            </w:r>
          </w:p>
        </w:tc>
      </w:tr>
      <w:tr w:rsidR="00705BBC" w:rsidRPr="00512678" w14:paraId="3EC937F5" w14:textId="77777777">
        <w:trPr>
          <w:jc w:val="center"/>
        </w:trPr>
        <w:tc>
          <w:tcPr>
            <w:tcW w:w="12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F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shelter</w:t>
            </w:r>
          </w:p>
        </w:tc>
        <w:tc>
          <w:tcPr>
            <w:tcW w:w="223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F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b_Intercept</w:t>
            </w:r>
          </w:p>
        </w:tc>
        <w:tc>
          <w:tcPr>
            <w:tcW w:w="102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F3"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4.133</w:t>
            </w:r>
          </w:p>
        </w:tc>
        <w:tc>
          <w:tcPr>
            <w:tcW w:w="16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F4"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[3.162, 5.073]</w:t>
            </w:r>
          </w:p>
        </w:tc>
      </w:tr>
      <w:tr w:rsidR="00705BBC" w:rsidRPr="00512678" w14:paraId="3EC937FA"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F6"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F7"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b_day</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F8"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0.036</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F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[-0.136, 0.208]</w:t>
            </w:r>
          </w:p>
        </w:tc>
      </w:tr>
      <w:tr w:rsidR="00705BBC" w:rsidRPr="00512678" w14:paraId="3EC937FF"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FB"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F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b_day:trtCORTMCold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FD"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-0.147</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7FE"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[-0.364, 0.084]</w:t>
            </w:r>
          </w:p>
        </w:tc>
      </w:tr>
      <w:tr w:rsidR="00705BBC" w:rsidRPr="00512678" w14:paraId="3EC93804"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00"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0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b_day:trtCORTMHot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0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0.009</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03"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[-0.205, 0.230]</w:t>
            </w:r>
          </w:p>
        </w:tc>
      </w:tr>
      <w:tr w:rsidR="00705BBC" w:rsidRPr="00512678" w14:paraId="3EC93809"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05"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0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b_day:trtControlMHot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07"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-0.012</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08"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[-0.230, 0.218]</w:t>
            </w:r>
          </w:p>
        </w:tc>
      </w:tr>
      <w:tr w:rsidR="00705BBC" w:rsidRPr="00512678" w14:paraId="3EC9380E"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0A"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0B"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0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0.741</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0D"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[-0.502, 1.937]</w:t>
            </w:r>
          </w:p>
        </w:tc>
      </w:tr>
      <w:tr w:rsidR="00705BBC" w:rsidRPr="00512678" w14:paraId="3EC93813"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0F"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10"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1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-0.124</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1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[-1.357, 1.083]</w:t>
            </w:r>
          </w:p>
        </w:tc>
      </w:tr>
      <w:tr w:rsidR="00705BBC" w:rsidRPr="00512678" w14:paraId="3EC93818" w14:textId="77777777">
        <w:trPr>
          <w:jc w:val="center"/>
        </w:trPr>
        <w:tc>
          <w:tcPr>
            <w:tcW w:w="12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814"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23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815"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b_trtControlMHot</w:t>
            </w:r>
          </w:p>
        </w:tc>
        <w:tc>
          <w:tcPr>
            <w:tcW w:w="102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81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0.037</w:t>
            </w:r>
          </w:p>
        </w:tc>
        <w:tc>
          <w:tcPr>
            <w:tcW w:w="16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817"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[-1.157, 1.239]</w:t>
            </w:r>
          </w:p>
        </w:tc>
      </w:tr>
      <w:tr w:rsidR="00705BBC" w:rsidRPr="00512678" w14:paraId="3EC9381D" w14:textId="77777777">
        <w:trPr>
          <w:jc w:val="center"/>
        </w:trPr>
        <w:tc>
          <w:tcPr>
            <w:tcW w:w="12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1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emergence</w:t>
            </w:r>
          </w:p>
        </w:tc>
        <w:tc>
          <w:tcPr>
            <w:tcW w:w="223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1A"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b_Intercept</w:t>
            </w:r>
          </w:p>
        </w:tc>
        <w:tc>
          <w:tcPr>
            <w:tcW w:w="102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1B"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1.902</w:t>
            </w:r>
          </w:p>
        </w:tc>
        <w:tc>
          <w:tcPr>
            <w:tcW w:w="16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1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[-0.499, 4.343]</w:t>
            </w:r>
          </w:p>
        </w:tc>
      </w:tr>
      <w:tr w:rsidR="00705BBC" w:rsidRPr="00512678" w14:paraId="3EC93822"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1E"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1F"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b_day</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20"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-0.037</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2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[-0.353, 0.272]</w:t>
            </w:r>
          </w:p>
        </w:tc>
      </w:tr>
      <w:tr w:rsidR="00705BBC" w:rsidRPr="00512678" w14:paraId="3EC93827"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23"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24"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b_day:trtCORTMCold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25"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0.126</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2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[-0.307, 0.549]</w:t>
            </w:r>
          </w:p>
        </w:tc>
      </w:tr>
      <w:tr w:rsidR="00705BBC" w:rsidRPr="00512678" w14:paraId="3EC9382C"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28"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2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b_day:trtCORTMHot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2A"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0.095</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2B"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[-0.313, 0.502]</w:t>
            </w:r>
          </w:p>
        </w:tc>
      </w:tr>
      <w:tr w:rsidR="00705BBC" w:rsidRPr="00512678" w14:paraId="3EC93831"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2D"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2E"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b_day:trtControlMHot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2F"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0.288</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30"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[-0.115, 0.687]</w:t>
            </w:r>
          </w:p>
        </w:tc>
      </w:tr>
      <w:tr w:rsidR="00705BBC" w:rsidRPr="00512678" w14:paraId="3EC93836"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32"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33"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34"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-1.694</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35"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[-4.859, 1.283]</w:t>
            </w:r>
          </w:p>
        </w:tc>
      </w:tr>
      <w:tr w:rsidR="00705BBC" w:rsidRPr="00512678" w14:paraId="3EC9383B"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37"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38"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b_trtCORTMHot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3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-3.261</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3A"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[-6.514, -0.242]</w:t>
            </w:r>
          </w:p>
        </w:tc>
      </w:tr>
      <w:tr w:rsidR="00705BBC" w:rsidRPr="00512678" w14:paraId="3EC93840" w14:textId="77777777">
        <w:trPr>
          <w:jc w:val="center"/>
        </w:trPr>
        <w:tc>
          <w:tcPr>
            <w:tcW w:w="12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83C"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233"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83D"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b_trtControlMHot</w:t>
            </w:r>
          </w:p>
        </w:tc>
        <w:tc>
          <w:tcPr>
            <w:tcW w:w="1022"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83E"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-3.328</w:t>
            </w:r>
          </w:p>
        </w:tc>
        <w:tc>
          <w:tcPr>
            <w:tcW w:w="167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EC9383F"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[-6.361, -0.289]</w:t>
            </w:r>
          </w:p>
        </w:tc>
      </w:tr>
      <w:tr w:rsidR="00705BBC" w:rsidRPr="00512678" w14:paraId="3EC93845" w14:textId="77777777">
        <w:trPr>
          <w:jc w:val="center"/>
        </w:trPr>
        <w:tc>
          <w:tcPr>
            <w:tcW w:w="12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4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mass</w:t>
            </w:r>
          </w:p>
        </w:tc>
        <w:tc>
          <w:tcPr>
            <w:tcW w:w="2233"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4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b_Intercept</w:t>
            </w:r>
          </w:p>
        </w:tc>
        <w:tc>
          <w:tcPr>
            <w:tcW w:w="1022"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43"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5.295</w:t>
            </w:r>
          </w:p>
        </w:tc>
        <w:tc>
          <w:tcPr>
            <w:tcW w:w="167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44"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[5.109, 5.486]</w:t>
            </w:r>
          </w:p>
        </w:tc>
      </w:tr>
      <w:tr w:rsidR="00705BBC" w:rsidRPr="00512678" w14:paraId="3EC9384A"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46"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47"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b_food_ingested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48"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0.029</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49"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b/>
                <w:color w:val="000000"/>
                <w:sz w:val="20"/>
                <w:szCs w:val="20"/>
              </w:rPr>
            </w:pPr>
            <w:r w:rsidRPr="00512678">
              <w:rPr>
                <w:rFonts w:ascii="Times New Roman" w:eastAsia="Helvetica" w:hAnsi="Times New Roman" w:cs="Times New Roman"/>
                <w:b/>
                <w:color w:val="000000"/>
                <w:sz w:val="20"/>
                <w:szCs w:val="20"/>
              </w:rPr>
              <w:t>[0.020, 0.039]</w:t>
            </w:r>
          </w:p>
        </w:tc>
      </w:tr>
      <w:tr w:rsidR="00705BBC" w:rsidRPr="00512678" w14:paraId="3EC9384F"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4B"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4C"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b_trtCORTMCold</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4D"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-0.193</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4E"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[-0.440, 0.042]</w:t>
            </w:r>
          </w:p>
        </w:tc>
      </w:tr>
      <w:tr w:rsidR="00705BBC" w:rsidRPr="00512678" w14:paraId="3EC93854" w14:textId="77777777">
        <w:trPr>
          <w:jc w:val="center"/>
        </w:trPr>
        <w:tc>
          <w:tcPr>
            <w:tcW w:w="12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50"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23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51"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b_trtCORTMHot</w:t>
            </w:r>
          </w:p>
        </w:tc>
        <w:tc>
          <w:tcPr>
            <w:tcW w:w="10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52"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-0.176</w:t>
            </w:r>
          </w:p>
        </w:tc>
        <w:tc>
          <w:tcPr>
            <w:tcW w:w="16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93853"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[-0.427, 0.050]</w:t>
            </w:r>
          </w:p>
        </w:tc>
      </w:tr>
      <w:tr w:rsidR="00705BBC" w:rsidRPr="00512678" w14:paraId="3EC93859" w14:textId="77777777">
        <w:trPr>
          <w:jc w:val="center"/>
        </w:trPr>
        <w:tc>
          <w:tcPr>
            <w:tcW w:w="127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855" w14:textId="77777777" w:rsidR="00705BBC" w:rsidRPr="00512678" w:rsidRDefault="00705BBC">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p>
        </w:tc>
        <w:tc>
          <w:tcPr>
            <w:tcW w:w="223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856"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b_trtControlMHot</w:t>
            </w:r>
          </w:p>
        </w:tc>
        <w:tc>
          <w:tcPr>
            <w:tcW w:w="102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857"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0.002</w:t>
            </w:r>
          </w:p>
        </w:tc>
        <w:tc>
          <w:tcPr>
            <w:tcW w:w="167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C93858" w14:textId="77777777" w:rsidR="00705BBC" w:rsidRPr="00512678" w:rsidRDefault="008E18A4">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eastAsia="Helvetica" w:hAnsi="Times New Roman" w:cs="Times New Roman"/>
                <w:color w:val="000000"/>
                <w:sz w:val="20"/>
                <w:szCs w:val="20"/>
              </w:rPr>
            </w:pPr>
            <w:r w:rsidRPr="00512678">
              <w:rPr>
                <w:rFonts w:ascii="Times New Roman" w:eastAsia="Helvetica" w:hAnsi="Times New Roman" w:cs="Times New Roman"/>
                <w:color w:val="000000"/>
                <w:sz w:val="20"/>
                <w:szCs w:val="20"/>
              </w:rPr>
              <w:t>[-0.251, 0.243]</w:t>
            </w:r>
          </w:p>
        </w:tc>
      </w:tr>
    </w:tbl>
    <w:p w14:paraId="3EC9385A" w14:textId="77777777" w:rsidR="00705BBC" w:rsidRDefault="008E18A4">
      <w:r>
        <w:br w:type="page"/>
      </w:r>
      <w:bookmarkEnd w:id="77"/>
    </w:p>
    <w:sectPr w:rsidR="00705BBC" w:rsidSect="003F0A48">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7A8A61" w14:textId="77777777" w:rsidR="008E18A4" w:rsidRDefault="008E18A4">
      <w:pPr>
        <w:spacing w:after="0"/>
      </w:pPr>
      <w:r>
        <w:separator/>
      </w:r>
    </w:p>
  </w:endnote>
  <w:endnote w:type="continuationSeparator" w:id="0">
    <w:p w14:paraId="25A48CBB" w14:textId="77777777" w:rsidR="008E18A4" w:rsidRDefault="008E18A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6E3D26" w14:textId="77777777" w:rsidR="00705BBC" w:rsidRDefault="008E18A4">
      <w:r>
        <w:separator/>
      </w:r>
    </w:p>
  </w:footnote>
  <w:footnote w:type="continuationSeparator" w:id="0">
    <w:p w14:paraId="194F044F" w14:textId="77777777" w:rsidR="00705BBC" w:rsidRDefault="008E18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836"/>
    <w:rsid w:val="002A51AB"/>
    <w:rsid w:val="003F0A48"/>
    <w:rsid w:val="00512678"/>
    <w:rsid w:val="005548DA"/>
    <w:rsid w:val="00705BBC"/>
    <w:rsid w:val="007D0603"/>
    <w:rsid w:val="008E18A4"/>
    <w:rsid w:val="008F4F84"/>
    <w:rsid w:val="00C64836"/>
    <w:rsid w:val="00CB5E51"/>
    <w:rsid w:val="00CD4764"/>
    <w:rsid w:val="00CD5CBB"/>
    <w:rsid w:val="00D0594D"/>
    <w:rsid w:val="00D12524"/>
    <w:rsid w:val="00FA65C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934D0"/>
  <w15:docId w15:val="{C5149F14-D686-A942-8389-8AC9F12D9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rsid w:val="00956185"/>
    <w:pPr>
      <w:keepNext/>
      <w:keepLines/>
      <w:spacing w:before="200" w:after="0"/>
      <w:outlineLvl w:val="1"/>
    </w:pPr>
    <w:rPr>
      <w:rFonts w:ascii="Times New Roman" w:eastAsiaTheme="majorEastAsia" w:hAnsi="Times New Roman" w:cstheme="majorBidi"/>
      <w:b/>
      <w:bCs/>
      <w:color w:val="000000" w:themeColor="tex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rsid w:val="00956185"/>
    <w:rPr>
      <w:rFonts w:ascii="Times New Roman" w:hAnsi="Times New Roman"/>
    </w:rPr>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956185"/>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FollowedHyperlink">
    <w:name w:val="FollowedHyperlink"/>
    <w:basedOn w:val="DefaultParagraphFont"/>
    <w:semiHidden/>
    <w:unhideWhenUsed/>
    <w:rsid w:val="00956185"/>
    <w:rPr>
      <w:color w:val="800080" w:themeColor="followedHyperlink"/>
      <w:u w:val="single"/>
    </w:rPr>
  </w:style>
  <w:style w:type="character" w:customStyle="1" w:styleId="BodyTextChar">
    <w:name w:val="Body Text Char"/>
    <w:basedOn w:val="DefaultParagraphFont"/>
    <w:link w:val="BodyText"/>
    <w:rsid w:val="00956185"/>
  </w:style>
  <w:style w:type="paragraph" w:styleId="Header">
    <w:name w:val="header"/>
    <w:basedOn w:val="Normal"/>
    <w:link w:val="HeaderChar"/>
    <w:semiHidden/>
    <w:unhideWhenUsed/>
    <w:rsid w:val="002A51AB"/>
    <w:pPr>
      <w:tabs>
        <w:tab w:val="center" w:pos="4513"/>
        <w:tab w:val="right" w:pos="9026"/>
      </w:tabs>
      <w:spacing w:after="0"/>
    </w:pPr>
  </w:style>
  <w:style w:type="character" w:customStyle="1" w:styleId="HeaderChar">
    <w:name w:val="Header Char"/>
    <w:basedOn w:val="DefaultParagraphFont"/>
    <w:link w:val="Header"/>
    <w:semiHidden/>
    <w:rsid w:val="002A51AB"/>
  </w:style>
  <w:style w:type="paragraph" w:styleId="Footer">
    <w:name w:val="footer"/>
    <w:basedOn w:val="Normal"/>
    <w:link w:val="FooterChar"/>
    <w:semiHidden/>
    <w:unhideWhenUsed/>
    <w:rsid w:val="002A51AB"/>
    <w:pPr>
      <w:tabs>
        <w:tab w:val="center" w:pos="4513"/>
        <w:tab w:val="right" w:pos="9026"/>
      </w:tabs>
      <w:spacing w:after="0"/>
    </w:pPr>
  </w:style>
  <w:style w:type="character" w:customStyle="1" w:styleId="FooterChar">
    <w:name w:val="Footer Char"/>
    <w:basedOn w:val="DefaultParagraphFont"/>
    <w:link w:val="Footer"/>
    <w:semiHidden/>
    <w:rsid w:val="002A51AB"/>
  </w:style>
  <w:style w:type="character" w:styleId="LineNumber">
    <w:name w:val="line number"/>
    <w:basedOn w:val="DefaultParagraphFont"/>
    <w:semiHidden/>
    <w:unhideWhenUsed/>
    <w:rsid w:val="003F0A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098/rsbl.2011.1161" TargetMode="External"/><Relationship Id="rId18" Type="http://schemas.openxmlformats.org/officeDocument/2006/relationships/hyperlink" Target="https://doi.org/10.1002/(SICI)1096-9861(19970414)380:3%3c409::AID-CNE9%3e3.0.CO;2-6" TargetMode="External"/><Relationship Id="rId26" Type="http://schemas.openxmlformats.org/officeDocument/2006/relationships/hyperlink" Target="https://mc-stan.org/" TargetMode="External"/><Relationship Id="rId3" Type="http://schemas.openxmlformats.org/officeDocument/2006/relationships/settings" Target="settings.xml"/><Relationship Id="rId21" Type="http://schemas.openxmlformats.org/officeDocument/2006/relationships/hyperlink" Target="https://doi.org/10.1073/pnas.97.20.11032" TargetMode="External"/><Relationship Id="rId7" Type="http://schemas.openxmlformats.org/officeDocument/2006/relationships/image" Target="media/image1.png"/><Relationship Id="rId12" Type="http://schemas.openxmlformats.org/officeDocument/2006/relationships/hyperlink" Target="https://doi.org/10.1007/s10071-016-0993-2" TargetMode="External"/><Relationship Id="rId17" Type="http://schemas.openxmlformats.org/officeDocument/2006/relationships/hyperlink" Target="https://doi.org/10.1111/j.1469-7998.2010.00764.x" TargetMode="External"/><Relationship Id="rId25" Type="http://schemas.openxmlformats.org/officeDocument/2006/relationships/hyperlink" Target="https://www.R-project.org/" TargetMode="External"/><Relationship Id="rId2" Type="http://schemas.openxmlformats.org/officeDocument/2006/relationships/styles" Target="styles.xml"/><Relationship Id="rId16" Type="http://schemas.openxmlformats.org/officeDocument/2006/relationships/hyperlink" Target="https://doi.org/10.1002/ece3.22" TargetMode="External"/><Relationship Id="rId20" Type="http://schemas.openxmlformats.org/officeDocument/2006/relationships/hyperlink" Target="https://doi.org/10.1098/rsbl.2017.0002"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07/s10071-020-01365-4" TargetMode="External"/><Relationship Id="rId24" Type="http://schemas.openxmlformats.org/officeDocument/2006/relationships/hyperlink" Target="https://doi.org/10.1073/pnas.1321881111" TargetMode="External"/><Relationship Id="rId5" Type="http://schemas.openxmlformats.org/officeDocument/2006/relationships/footnotes" Target="footnotes.xml"/><Relationship Id="rId15" Type="http://schemas.openxmlformats.org/officeDocument/2006/relationships/hyperlink" Target="https://doi.org/10.1071/ZO14098" TargetMode="External"/><Relationship Id="rId23" Type="http://schemas.openxmlformats.org/officeDocument/2006/relationships/hyperlink" Target="https://doi.org/10.1016/S0018-506X(02)00024-7" TargetMode="External"/><Relationship Id="rId28" Type="http://schemas.openxmlformats.org/officeDocument/2006/relationships/hyperlink" Target="https://doi.org/10.1002/jnr.20338" TargetMode="External"/><Relationship Id="rId10" Type="http://schemas.openxmlformats.org/officeDocument/2006/relationships/image" Target="media/image4.png"/><Relationship Id="rId19" Type="http://schemas.openxmlformats.org/officeDocument/2006/relationships/hyperlink" Target="https://doi.org/10.1016/j.ygcen.2019.113247"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371/journal.pone.0018277" TargetMode="External"/><Relationship Id="rId22" Type="http://schemas.openxmlformats.org/officeDocument/2006/relationships/hyperlink" Target="https://doi.org/10.21105/joss.01541" TargetMode="External"/><Relationship Id="rId27" Type="http://schemas.openxmlformats.org/officeDocument/2006/relationships/hyperlink" Target="https://doi.org/10.1016/j.ygcen.2008.04.017"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40</Pages>
  <Words>10170</Words>
  <Characters>57971</Characters>
  <Application>Microsoft Office Word</Application>
  <DocSecurity>0</DocSecurity>
  <Lines>483</Lines>
  <Paragraphs>136</Paragraphs>
  <ScaleCrop>false</ScaleCrop>
  <Company/>
  <LinksUpToDate>false</LinksUpToDate>
  <CharactersWithSpaces>68005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prenatal CORT and temperature on the response to a stressor</dc:title>
  <dc:creator/>
  <cp:keywords/>
  <cp:lastModifiedBy>Pablo Recio Santiago</cp:lastModifiedBy>
  <cp:revision>12</cp:revision>
  <dcterms:created xsi:type="dcterms:W3CDTF">2025-07-13T03:57:00Z</dcterms:created>
  <dcterms:modified xsi:type="dcterms:W3CDTF">2025-07-13T04:17:00Z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./bib/animal-behaviour.csl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link-citations">
    <vt:lpwstr>True</vt:lpwstr>
  </property>
  <property fmtid="{D5CDD505-2E9C-101B-9397-08002B2CF9AE}" pid="13" name="toc-title">
    <vt:lpwstr>Table of contents</vt:lpwstr>
  </property>
</Properties>
</file>