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52550E" w14:textId="77777777" w:rsidR="00263F46" w:rsidRPr="00AC6EFE" w:rsidRDefault="00263F46" w:rsidP="00263F46">
      <w:pPr>
        <w:pStyle w:val="Title"/>
        <w:rPr>
          <w:rFonts w:ascii="Times New Roman" w:hAnsi="Times New Roman" w:cs="Times New Roman"/>
        </w:rPr>
      </w:pPr>
      <w:bookmarkStart w:id="0" w:name="abstract"/>
      <w:r w:rsidRPr="00AC6EFE">
        <w:rPr>
          <w:rFonts w:ascii="Times New Roman" w:hAnsi="Times New Roman" w:cs="Times New Roman"/>
        </w:rPr>
        <w:t>Cognitive processes are robust to early environmental conditions in two lizard species</w:t>
      </w:r>
    </w:p>
    <w:p w14:paraId="3895E60F" w14:textId="77777777" w:rsidR="00263F46" w:rsidRPr="00AC6EFE" w:rsidRDefault="00263F46" w:rsidP="00263F46">
      <w:pPr>
        <w:pStyle w:val="FirstParagraph"/>
        <w:rPr>
          <w:rFonts w:ascii="Times New Roman" w:hAnsi="Times New Roman" w:cs="Times New Roman"/>
        </w:rPr>
      </w:pPr>
      <w:r w:rsidRPr="00AC6EFE">
        <w:rPr>
          <w:rFonts w:ascii="Times New Roman" w:hAnsi="Times New Roman" w:cs="Times New Roman"/>
        </w:rPr>
        <w:t>Pablo Recio</w:t>
      </w:r>
      <w:r w:rsidRPr="00AC6EFE">
        <w:rPr>
          <w:rFonts w:ascii="Times New Roman" w:hAnsi="Times New Roman" w:cs="Times New Roman"/>
          <w:vertAlign w:val="superscript"/>
        </w:rPr>
        <w:t>1</w:t>
      </w:r>
      <w:r w:rsidRPr="00AC6EFE">
        <w:rPr>
          <w:rFonts w:ascii="Times New Roman" w:hAnsi="Times New Roman" w:cs="Times New Roman"/>
        </w:rPr>
        <w:t>,</w:t>
      </w:r>
      <m:oMath>
        <m:r>
          <m:rPr>
            <m:sty m:val="p"/>
          </m:rPr>
          <w:rPr>
            <w:rFonts w:ascii="Cambria Math" w:hAnsi="Cambria Math" w:cs="Times New Roman"/>
          </w:rPr>
          <m:t>‡</m:t>
        </m:r>
      </m:oMath>
      <w:r w:rsidRPr="00AC6EFE">
        <w:rPr>
          <w:rFonts w:ascii="Times New Roman" w:hAnsi="Times New Roman" w:cs="Times New Roman"/>
        </w:rPr>
        <w:t xml:space="preserve"> , Dalton C. Leibold</w:t>
      </w:r>
      <w:r w:rsidRPr="00AC6EFE">
        <w:rPr>
          <w:rFonts w:ascii="Times New Roman" w:hAnsi="Times New Roman" w:cs="Times New Roman"/>
          <w:vertAlign w:val="superscript"/>
        </w:rPr>
        <w:t>1</w:t>
      </w:r>
      <w:r w:rsidRPr="00AC6EFE">
        <w:rPr>
          <w:rFonts w:ascii="Times New Roman" w:hAnsi="Times New Roman" w:cs="Times New Roman"/>
        </w:rPr>
        <w:t xml:space="preserve">, Ondi L. Crino </w:t>
      </w:r>
      <w:r w:rsidRPr="00AC6EFE">
        <w:rPr>
          <w:rFonts w:ascii="Times New Roman" w:hAnsi="Times New Roman" w:cs="Times New Roman"/>
          <w:vertAlign w:val="superscript"/>
        </w:rPr>
        <w:t>1,2</w:t>
      </w:r>
      <w:r w:rsidRPr="00AC6EFE">
        <w:rPr>
          <w:rFonts w:ascii="Times New Roman" w:hAnsi="Times New Roman" w:cs="Times New Roman"/>
        </w:rPr>
        <w:t>, Kristoffer H. Wild</w:t>
      </w:r>
      <w:r w:rsidRPr="00AC6EFE">
        <w:rPr>
          <w:rFonts w:ascii="Times New Roman" w:hAnsi="Times New Roman" w:cs="Times New Roman"/>
          <w:vertAlign w:val="superscript"/>
        </w:rPr>
        <w:t>1,3</w:t>
      </w:r>
      <w:r w:rsidRPr="00AC6EFE">
        <w:rPr>
          <w:rFonts w:ascii="Times New Roman" w:hAnsi="Times New Roman" w:cs="Times New Roman"/>
        </w:rPr>
        <w:t>, Christopher R. Friesen</w:t>
      </w:r>
      <w:r w:rsidRPr="00AC6EFE">
        <w:rPr>
          <w:rFonts w:ascii="Times New Roman" w:hAnsi="Times New Roman" w:cs="Times New Roman"/>
          <w:vertAlign w:val="superscript"/>
        </w:rPr>
        <w:t>4</w:t>
      </w:r>
      <w:r w:rsidRPr="00AC6EFE">
        <w:rPr>
          <w:rFonts w:ascii="Times New Roman" w:hAnsi="Times New Roman" w:cs="Times New Roman"/>
        </w:rPr>
        <w:t>, Basile Mauclaire</w:t>
      </w:r>
      <w:r w:rsidRPr="00AC6EFE">
        <w:rPr>
          <w:rFonts w:ascii="Times New Roman" w:hAnsi="Times New Roman" w:cs="Times New Roman"/>
          <w:vertAlign w:val="superscript"/>
        </w:rPr>
        <w:t>1,5</w:t>
      </w:r>
      <w:r w:rsidRPr="00AC6EFE">
        <w:rPr>
          <w:rFonts w:ascii="Times New Roman" w:hAnsi="Times New Roman" w:cs="Times New Roman"/>
        </w:rPr>
        <w:t xml:space="preserve">, Amelia Y. Peardon </w:t>
      </w:r>
      <w:r w:rsidRPr="00AC6EFE">
        <w:rPr>
          <w:rFonts w:ascii="Times New Roman" w:hAnsi="Times New Roman" w:cs="Times New Roman"/>
          <w:vertAlign w:val="superscript"/>
        </w:rPr>
        <w:t>1</w:t>
      </w:r>
      <w:r w:rsidRPr="00AC6EFE">
        <w:rPr>
          <w:rFonts w:ascii="Times New Roman" w:hAnsi="Times New Roman" w:cs="Times New Roman"/>
        </w:rPr>
        <w:t>, Daniel W.A. Noble</w:t>
      </w:r>
      <w:r w:rsidRPr="00AC6EFE">
        <w:rPr>
          <w:rFonts w:ascii="Times New Roman" w:hAnsi="Times New Roman" w:cs="Times New Roman"/>
          <w:vertAlign w:val="superscript"/>
        </w:rPr>
        <w:t>1</w:t>
      </w:r>
    </w:p>
    <w:p w14:paraId="69A79D8C" w14:textId="77777777" w:rsidR="00263F46" w:rsidRPr="00AC6EFE" w:rsidRDefault="00263F46" w:rsidP="00263F46">
      <w:pPr>
        <w:pStyle w:val="BodyText"/>
        <w:rPr>
          <w:rFonts w:ascii="Times New Roman" w:hAnsi="Times New Roman" w:cs="Times New Roman"/>
        </w:rPr>
      </w:pPr>
      <w:r w:rsidRPr="00AC6EFE">
        <w:rPr>
          <w:rFonts w:ascii="Times New Roman" w:hAnsi="Times New Roman" w:cs="Times New Roman"/>
          <w:vertAlign w:val="superscript"/>
        </w:rPr>
        <w:t>1</w:t>
      </w:r>
      <w:r w:rsidRPr="00AC6EFE">
        <w:rPr>
          <w:rFonts w:ascii="Times New Roman" w:hAnsi="Times New Roman" w:cs="Times New Roman"/>
        </w:rPr>
        <w:t xml:space="preserve"> Division of Ecology and Evolution, Research School of Biology, The Australian National University, Canberra, ACT 2601, Australia</w:t>
      </w:r>
      <w:r w:rsidRPr="00AC6EFE">
        <w:rPr>
          <w:rFonts w:ascii="Times New Roman" w:hAnsi="Times New Roman" w:cs="Times New Roman"/>
        </w:rPr>
        <w:br/>
      </w:r>
      <w:r w:rsidRPr="00AC6EFE">
        <w:rPr>
          <w:rFonts w:ascii="Times New Roman" w:hAnsi="Times New Roman" w:cs="Times New Roman"/>
          <w:vertAlign w:val="superscript"/>
        </w:rPr>
        <w:t>2</w:t>
      </w:r>
      <w:r w:rsidRPr="00AC6EFE">
        <w:rPr>
          <w:rFonts w:ascii="Times New Roman" w:hAnsi="Times New Roman" w:cs="Times New Roman"/>
        </w:rPr>
        <w:t xml:space="preserve"> </w:t>
      </w:r>
      <w:proofErr w:type="spellStart"/>
      <w:r w:rsidRPr="00AC6EFE">
        <w:rPr>
          <w:rFonts w:ascii="Times New Roman" w:hAnsi="Times New Roman" w:cs="Times New Roman"/>
        </w:rPr>
        <w:t>Flinder’s</w:t>
      </w:r>
      <w:proofErr w:type="spellEnd"/>
      <w:r w:rsidRPr="00AC6EFE">
        <w:rPr>
          <w:rFonts w:ascii="Times New Roman" w:hAnsi="Times New Roman" w:cs="Times New Roman"/>
        </w:rPr>
        <w:t xml:space="preserve"> University, College of Science and Engineering, Bedford Park, SA 5042, Australia</w:t>
      </w:r>
      <w:r w:rsidRPr="00AC6EFE">
        <w:rPr>
          <w:rFonts w:ascii="Times New Roman" w:hAnsi="Times New Roman" w:cs="Times New Roman"/>
        </w:rPr>
        <w:br/>
      </w:r>
      <w:r w:rsidRPr="00AC6EFE">
        <w:rPr>
          <w:rFonts w:ascii="Times New Roman" w:hAnsi="Times New Roman" w:cs="Times New Roman"/>
          <w:vertAlign w:val="superscript"/>
        </w:rPr>
        <w:t>3</w:t>
      </w:r>
      <w:r w:rsidRPr="00AC6EFE">
        <w:rPr>
          <w:rFonts w:ascii="Times New Roman" w:hAnsi="Times New Roman" w:cs="Times New Roman"/>
        </w:rPr>
        <w:t xml:space="preserve"> </w:t>
      </w:r>
      <w:r>
        <w:rPr>
          <w:rFonts w:ascii="Times New Roman" w:hAnsi="Times New Roman" w:cs="Times New Roman"/>
        </w:rPr>
        <w:t>The</w:t>
      </w:r>
      <w:r w:rsidRPr="00AC6EFE">
        <w:rPr>
          <w:rFonts w:ascii="Times New Roman" w:hAnsi="Times New Roman" w:cs="Times New Roman"/>
        </w:rPr>
        <w:t xml:space="preserve"> University</w:t>
      </w:r>
      <w:r>
        <w:rPr>
          <w:rFonts w:ascii="Times New Roman" w:hAnsi="Times New Roman" w:cs="Times New Roman"/>
        </w:rPr>
        <w:t xml:space="preserve"> of Melbourne</w:t>
      </w:r>
      <w:r w:rsidRPr="00AC6EFE">
        <w:rPr>
          <w:rFonts w:ascii="Times New Roman" w:hAnsi="Times New Roman" w:cs="Times New Roman"/>
        </w:rPr>
        <w:t>, Melbourne, VIC 3000, Australia</w:t>
      </w:r>
      <w:r w:rsidRPr="00AC6EFE">
        <w:rPr>
          <w:rFonts w:ascii="Times New Roman" w:hAnsi="Times New Roman" w:cs="Times New Roman"/>
        </w:rPr>
        <w:br/>
      </w:r>
      <w:r w:rsidRPr="00AC6EFE">
        <w:rPr>
          <w:rFonts w:ascii="Times New Roman" w:hAnsi="Times New Roman" w:cs="Times New Roman"/>
          <w:vertAlign w:val="superscript"/>
        </w:rPr>
        <w:t>4</w:t>
      </w:r>
      <w:r w:rsidRPr="00AC6EFE">
        <w:rPr>
          <w:rFonts w:ascii="Times New Roman" w:hAnsi="Times New Roman" w:cs="Times New Roman"/>
        </w:rPr>
        <w:t xml:space="preserve"> University of Wollongong, Wollongong, NSW 2500, Australia</w:t>
      </w:r>
      <w:r w:rsidRPr="00AC6EFE">
        <w:rPr>
          <w:rFonts w:ascii="Times New Roman" w:hAnsi="Times New Roman" w:cs="Times New Roman"/>
        </w:rPr>
        <w:br/>
      </w:r>
      <w:r w:rsidRPr="00AC6EFE">
        <w:rPr>
          <w:rFonts w:ascii="Times New Roman" w:hAnsi="Times New Roman" w:cs="Times New Roman"/>
          <w:vertAlign w:val="superscript"/>
        </w:rPr>
        <w:t>5</w:t>
      </w:r>
      <w:r w:rsidRPr="00AC6EFE">
        <w:rPr>
          <w:rFonts w:ascii="Times New Roman" w:hAnsi="Times New Roman" w:cs="Times New Roman"/>
        </w:rPr>
        <w:t xml:space="preserve"> Université de Lille, Lille 59000, France</w:t>
      </w:r>
      <w:r w:rsidRPr="00AC6EFE">
        <w:rPr>
          <w:rFonts w:ascii="Times New Roman" w:hAnsi="Times New Roman" w:cs="Times New Roman"/>
        </w:rPr>
        <w:br/>
      </w:r>
      <m:oMath>
        <m:r>
          <m:rPr>
            <m:sty m:val="p"/>
          </m:rPr>
          <w:rPr>
            <w:rFonts w:ascii="Cambria Math" w:hAnsi="Cambria Math" w:cs="Times New Roman"/>
          </w:rPr>
          <m:t>‡</m:t>
        </m:r>
      </m:oMath>
      <w:r w:rsidRPr="00AC6EFE">
        <w:rPr>
          <w:rFonts w:ascii="Times New Roman" w:hAnsi="Times New Roman" w:cs="Times New Roman"/>
        </w:rPr>
        <w:t xml:space="preserve"> Corresponding author: pablo.reciosantiago@anu.edu.au</w:t>
      </w:r>
    </w:p>
    <w:p w14:paraId="5E53E45E" w14:textId="77777777" w:rsidR="00263F46" w:rsidRPr="00AC6EFE" w:rsidRDefault="00263F46" w:rsidP="00263F46">
      <w:pPr>
        <w:pStyle w:val="BodyText"/>
        <w:rPr>
          <w:rFonts w:ascii="Times New Roman" w:hAnsi="Times New Roman" w:cs="Times New Roman"/>
        </w:rPr>
      </w:pPr>
      <w:r w:rsidRPr="00AC6EFE">
        <w:rPr>
          <w:rFonts w:ascii="Times New Roman" w:hAnsi="Times New Roman" w:cs="Times New Roman"/>
        </w:rPr>
        <w:t>ORCID:</w:t>
      </w:r>
    </w:p>
    <w:p w14:paraId="536CC230" w14:textId="77777777" w:rsidR="00263F46" w:rsidRPr="00AC6EFE" w:rsidRDefault="00263F46" w:rsidP="00263F46">
      <w:pPr>
        <w:pStyle w:val="BodyText"/>
        <w:rPr>
          <w:rFonts w:ascii="Times New Roman" w:hAnsi="Times New Roman" w:cs="Times New Roman"/>
        </w:rPr>
      </w:pPr>
      <w:r w:rsidRPr="00AC6EFE">
        <w:rPr>
          <w:rFonts w:ascii="Times New Roman" w:hAnsi="Times New Roman" w:cs="Times New Roman"/>
        </w:rPr>
        <w:t>Pablo Recio ORCID: 0000-0002-5890-0218</w:t>
      </w:r>
      <w:r w:rsidRPr="00AC6EFE">
        <w:rPr>
          <w:rFonts w:ascii="Times New Roman" w:hAnsi="Times New Roman" w:cs="Times New Roman"/>
        </w:rPr>
        <w:br/>
        <w:t>Dalton C. Leibold ORCID: 0000-0001-9645-2033</w:t>
      </w:r>
      <w:r w:rsidRPr="00AC6EFE">
        <w:rPr>
          <w:rFonts w:ascii="Times New Roman" w:hAnsi="Times New Roman" w:cs="Times New Roman"/>
        </w:rPr>
        <w:br/>
        <w:t>Ondi L. Crino ORCID: 0000-0001-5700-1387</w:t>
      </w:r>
      <w:r w:rsidRPr="00AC6EFE">
        <w:rPr>
          <w:rFonts w:ascii="Times New Roman" w:hAnsi="Times New Roman" w:cs="Times New Roman"/>
        </w:rPr>
        <w:br/>
        <w:t>Kristoffer H. Wild ORCID: 0000-0001-6714-3311</w:t>
      </w:r>
      <w:r w:rsidRPr="00AC6EFE">
        <w:rPr>
          <w:rFonts w:ascii="Times New Roman" w:hAnsi="Times New Roman" w:cs="Times New Roman"/>
        </w:rPr>
        <w:br/>
        <w:t>Christopher R. Friesen ORCID: 0000-0001-5338-7454</w:t>
      </w:r>
      <w:r w:rsidRPr="00AC6EFE">
        <w:rPr>
          <w:rFonts w:ascii="Times New Roman" w:hAnsi="Times New Roman" w:cs="Times New Roman"/>
        </w:rPr>
        <w:br/>
        <w:t xml:space="preserve">Basile </w:t>
      </w:r>
      <w:proofErr w:type="spellStart"/>
      <w:r w:rsidRPr="00AC6EFE">
        <w:rPr>
          <w:rFonts w:ascii="Times New Roman" w:hAnsi="Times New Roman" w:cs="Times New Roman"/>
        </w:rPr>
        <w:t>Mauclaire</w:t>
      </w:r>
      <w:proofErr w:type="spellEnd"/>
      <w:r w:rsidRPr="00AC6EFE">
        <w:rPr>
          <w:rFonts w:ascii="Times New Roman" w:hAnsi="Times New Roman" w:cs="Times New Roman"/>
        </w:rPr>
        <w:t xml:space="preserve"> ORCID:</w:t>
      </w:r>
      <w:r>
        <w:rPr>
          <w:rFonts w:ascii="Times New Roman" w:hAnsi="Times New Roman" w:cs="Times New Roman"/>
        </w:rPr>
        <w:t xml:space="preserve"> </w:t>
      </w:r>
      <w:r w:rsidRPr="00C314FC">
        <w:rPr>
          <w:rFonts w:ascii="Times New Roman" w:hAnsi="Times New Roman" w:cs="Times New Roman"/>
        </w:rPr>
        <w:t>0000-0003-3956-6055</w:t>
      </w:r>
      <w:r w:rsidRPr="00AC6EFE">
        <w:rPr>
          <w:rFonts w:ascii="Times New Roman" w:hAnsi="Times New Roman" w:cs="Times New Roman"/>
        </w:rPr>
        <w:br/>
        <w:t>Amelia Y. Peardon ORCID: 0009-0005-6227-8379</w:t>
      </w:r>
      <w:r w:rsidRPr="00AC6EFE">
        <w:rPr>
          <w:rFonts w:ascii="Times New Roman" w:hAnsi="Times New Roman" w:cs="Times New Roman"/>
        </w:rPr>
        <w:br/>
        <w:t>Daniel W.A. Noble ORCID: 0000-0001-9460-8743</w:t>
      </w:r>
    </w:p>
    <w:p w14:paraId="0D2F63AF" w14:textId="77777777" w:rsidR="005E7724" w:rsidRPr="005E7724" w:rsidRDefault="005E7724" w:rsidP="005E7724">
      <w:pPr>
        <w:pStyle w:val="BodyText"/>
      </w:pPr>
    </w:p>
    <w:p w14:paraId="70842938" w14:textId="77777777" w:rsidR="00263F46" w:rsidRDefault="00263F46">
      <w:pPr>
        <w:rPr>
          <w:rFonts w:ascii="Times New Roman" w:eastAsiaTheme="majorEastAsia" w:hAnsi="Times New Roman" w:cs="Times New Roman"/>
          <w:b/>
          <w:bCs/>
          <w:color w:val="4F81BD" w:themeColor="accent1"/>
          <w:sz w:val="36"/>
          <w:szCs w:val="36"/>
        </w:rPr>
      </w:pPr>
      <w:r>
        <w:rPr>
          <w:rFonts w:ascii="Times New Roman" w:hAnsi="Times New Roman" w:cs="Times New Roman"/>
          <w:sz w:val="36"/>
          <w:szCs w:val="36"/>
        </w:rPr>
        <w:br w:type="page"/>
      </w:r>
    </w:p>
    <w:p w14:paraId="66D07F47" w14:textId="230ACDC1" w:rsidR="00297707" w:rsidRPr="00297707" w:rsidRDefault="00297707" w:rsidP="00297707">
      <w:pPr>
        <w:pStyle w:val="Heading2"/>
        <w:jc w:val="center"/>
        <w:rPr>
          <w:rFonts w:ascii="Times New Roman" w:hAnsi="Times New Roman" w:cs="Times New Roman"/>
          <w:sz w:val="36"/>
          <w:szCs w:val="36"/>
        </w:rPr>
      </w:pPr>
      <w:r w:rsidRPr="00297707">
        <w:rPr>
          <w:rFonts w:ascii="Times New Roman" w:hAnsi="Times New Roman" w:cs="Times New Roman"/>
          <w:sz w:val="36"/>
          <w:szCs w:val="36"/>
        </w:rPr>
        <w:lastRenderedPageBreak/>
        <w:t>Cognitive processes are robust to early environmental conditions in two lizard species</w:t>
      </w:r>
    </w:p>
    <w:p w14:paraId="21004D55" w14:textId="77777777" w:rsidR="00297707" w:rsidRPr="00297707" w:rsidRDefault="00297707" w:rsidP="00297707">
      <w:pPr>
        <w:pStyle w:val="BodyText"/>
      </w:pPr>
    </w:p>
    <w:p w14:paraId="2F3A639E" w14:textId="77777777" w:rsidR="005D5649" w:rsidRDefault="005D5649" w:rsidP="005D5649">
      <w:pPr>
        <w:pStyle w:val="Heading2"/>
        <w:rPr>
          <w:rFonts w:ascii="Times New Roman" w:hAnsi="Times New Roman" w:cs="Times New Roman"/>
        </w:rPr>
      </w:pPr>
      <w:r>
        <w:rPr>
          <w:rFonts w:ascii="Times New Roman" w:hAnsi="Times New Roman" w:cs="Times New Roman"/>
        </w:rPr>
        <w:t>Lay summary</w:t>
      </w:r>
    </w:p>
    <w:p w14:paraId="6E0C685B" w14:textId="77777777" w:rsidR="005D5649" w:rsidRDefault="005D5649" w:rsidP="005D5649">
      <w:pPr>
        <w:pStyle w:val="FirstParagraph"/>
        <w:rPr>
          <w:rFonts w:ascii="Times New Roman" w:hAnsi="Times New Roman" w:cs="Times New Roman"/>
        </w:rPr>
      </w:pPr>
      <w:r w:rsidRPr="005E7724">
        <w:rPr>
          <w:rFonts w:ascii="Times New Roman" w:hAnsi="Times New Roman" w:cs="Times New Roman"/>
        </w:rPr>
        <w:t xml:space="preserve">Animals need to learn to adapt their behavior, but early developmental conditions can limit this ability. Factors like temperature and maternal stress hormones (glucocorticoids) may interact to influence learning, particularly in ectotherms. We studied how </w:t>
      </w:r>
      <w:r>
        <w:rPr>
          <w:rFonts w:ascii="Times New Roman" w:hAnsi="Times New Roman" w:cs="Times New Roman"/>
        </w:rPr>
        <w:t xml:space="preserve">glucocorticoids </w:t>
      </w:r>
      <w:r w:rsidRPr="005E7724">
        <w:rPr>
          <w:rFonts w:ascii="Times New Roman" w:hAnsi="Times New Roman" w:cs="Times New Roman"/>
        </w:rPr>
        <w:t>and temperature</w:t>
      </w:r>
      <w:r>
        <w:rPr>
          <w:rFonts w:ascii="Times New Roman" w:hAnsi="Times New Roman" w:cs="Times New Roman"/>
        </w:rPr>
        <w:t xml:space="preserve"> during incubation</w:t>
      </w:r>
      <w:r w:rsidRPr="005E7724">
        <w:rPr>
          <w:rFonts w:ascii="Times New Roman" w:hAnsi="Times New Roman" w:cs="Times New Roman"/>
        </w:rPr>
        <w:t xml:space="preserve"> affected learning in two lizard species. Surprisingly, both species maintained similar learning rates regardless of treatment, suggesting they </w:t>
      </w:r>
      <w:r>
        <w:rPr>
          <w:rFonts w:ascii="Times New Roman" w:hAnsi="Times New Roman" w:cs="Times New Roman"/>
        </w:rPr>
        <w:t>could</w:t>
      </w:r>
      <w:r w:rsidRPr="005E7724">
        <w:rPr>
          <w:rFonts w:ascii="Times New Roman" w:hAnsi="Times New Roman" w:cs="Times New Roman"/>
        </w:rPr>
        <w:t xml:space="preserve"> overcome early challenges. Additionally, color influenced their decision-making, highlighting the importance of color in cognitive tests.</w:t>
      </w:r>
    </w:p>
    <w:p w14:paraId="18F6C298" w14:textId="77777777" w:rsidR="005D5649" w:rsidRDefault="005D5649">
      <w:pPr>
        <w:pStyle w:val="Heading2"/>
        <w:rPr>
          <w:rFonts w:ascii="Times New Roman" w:hAnsi="Times New Roman" w:cs="Times New Roman"/>
        </w:rPr>
      </w:pPr>
    </w:p>
    <w:p w14:paraId="3383AC03" w14:textId="52C98B6D" w:rsidR="000C5BDB" w:rsidRPr="00AC6EFE" w:rsidRDefault="00000000">
      <w:pPr>
        <w:pStyle w:val="Heading2"/>
        <w:rPr>
          <w:rFonts w:ascii="Times New Roman" w:hAnsi="Times New Roman" w:cs="Times New Roman"/>
        </w:rPr>
      </w:pPr>
      <w:r w:rsidRPr="00AC6EFE">
        <w:rPr>
          <w:rFonts w:ascii="Times New Roman" w:hAnsi="Times New Roman" w:cs="Times New Roman"/>
        </w:rPr>
        <w:t>Abstract</w:t>
      </w:r>
    </w:p>
    <w:p w14:paraId="5D6AB49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Animals must acquire new information through learning to adjust their behavior adaptively. However, learning ability can be constrained by conditions experienced during early development, when the brain is especially susceptible to environmental conditions. For example, temperature can result in phenotypically plastic adjustments to growth, metabolism, and learning in ectotherms. In vertebrates, thermal conditions can increase the production of glucocorticoid (GCs) - ‘stress’ hormones. Maternal GCs can be transmitted to offspring during development, potentially impacting their learning abilities. GCs and thermal environments are, therefore, predicted to have interactive effects on the development of learning in ectotherms. Here, we investigated the combined effects of prenatal corticosterone (CORT) - the main GC in reptiles - and incubation temperature on associative learning using two species of lizards, </w:t>
      </w: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We manipulated CORT levels and temperature in a 2x2 factorial design, and then subjected juveniles to a color-associative learning task. We predicted that elevated CORT and low temperatures would impair associative learning. However, both species showed similar learning rates independently of treatment. Our results suggest that these two species may have evolved mechanisms to maintain learning performance despite prenatal challenges. We also found that color affected decision-making in both species. Overall, we observed a non-learned preference towards blue, underscoring the need to carefully select the color used in cognitive tests involving visual stimuli.</w:t>
      </w:r>
    </w:p>
    <w:p w14:paraId="61A0272E" w14:textId="77777777" w:rsidR="000C5BDB" w:rsidRPr="00AC6EFE" w:rsidRDefault="00000000">
      <w:pPr>
        <w:pStyle w:val="Heading2"/>
        <w:rPr>
          <w:rFonts w:ascii="Times New Roman" w:hAnsi="Times New Roman" w:cs="Times New Roman"/>
        </w:rPr>
      </w:pPr>
      <w:bookmarkStart w:id="1" w:name="introduction"/>
      <w:bookmarkEnd w:id="0"/>
      <w:r w:rsidRPr="00AC6EFE">
        <w:rPr>
          <w:rFonts w:ascii="Times New Roman" w:hAnsi="Times New Roman" w:cs="Times New Roman"/>
        </w:rPr>
        <w:t>Introduction</w:t>
      </w:r>
    </w:p>
    <w:p w14:paraId="580BED5F"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Cognition is a set of processes by which animals gather, preserve, and use information from their environment through perception, learning, memory, and decision-making (</w:t>
      </w:r>
      <w:proofErr w:type="spellStart"/>
      <w:r w:rsidR="000C5BDB">
        <w:fldChar w:fldCharType="begin"/>
      </w:r>
      <w:r w:rsidR="000C5BDB">
        <w:instrText>HYPERLINK \l "ref-shettleworth" \h</w:instrText>
      </w:r>
      <w:r w:rsidR="000C5BDB">
        <w:fldChar w:fldCharType="separate"/>
      </w:r>
      <w:r w:rsidR="000C5BDB" w:rsidRPr="00AC6EFE">
        <w:rPr>
          <w:rStyle w:val="Hyperlink"/>
          <w:rFonts w:ascii="Times New Roman" w:hAnsi="Times New Roman" w:cs="Times New Roman"/>
        </w:rPr>
        <w:t>Shettleworth</w:t>
      </w:r>
      <w:proofErr w:type="spellEnd"/>
      <w:r w:rsidR="000C5BDB" w:rsidRPr="00AC6EFE">
        <w:rPr>
          <w:rStyle w:val="Hyperlink"/>
          <w:rFonts w:ascii="Times New Roman" w:hAnsi="Times New Roman" w:cs="Times New Roman"/>
        </w:rPr>
        <w:t xml:space="preserve"> 2010</w:t>
      </w:r>
      <w:r w:rsidR="000C5BDB">
        <w:fldChar w:fldCharType="end"/>
      </w:r>
      <w:r w:rsidRPr="00AC6EFE">
        <w:rPr>
          <w:rFonts w:ascii="Times New Roman" w:hAnsi="Times New Roman" w:cs="Times New Roman"/>
        </w:rPr>
        <w:t xml:space="preserve">). These processes are fundamental to foraging, mate selection, </w:t>
      </w:r>
      <w:proofErr w:type="spellStart"/>
      <w:r w:rsidRPr="00AC6EFE">
        <w:rPr>
          <w:rFonts w:ascii="Times New Roman" w:hAnsi="Times New Roman" w:cs="Times New Roman"/>
        </w:rPr>
        <w:t>antipredatory</w:t>
      </w:r>
      <w:proofErr w:type="spellEnd"/>
      <w:r w:rsidRPr="00AC6EFE">
        <w:rPr>
          <w:rFonts w:ascii="Times New Roman" w:hAnsi="Times New Roman" w:cs="Times New Roman"/>
        </w:rPr>
        <w:t xml:space="preserve"> strategies, and social behaviors, all of which are crucial for survival and reproduction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Learning - acquiring and consolidating new information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 is essential for coping with environmental changes by enabling individuals to create new associations between events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xml:space="preserve">; </w:t>
      </w:r>
      <w:hyperlink w:anchor="ref-leal_behavioural_2012">
        <w:r w:rsidR="000C5BDB" w:rsidRPr="00AC6EFE">
          <w:rPr>
            <w:rStyle w:val="Hyperlink"/>
            <w:rFonts w:ascii="Times New Roman" w:hAnsi="Times New Roman" w:cs="Times New Roman"/>
          </w:rPr>
          <w:t>Leal and Powell 2012</w:t>
        </w:r>
      </w:hyperlink>
      <w:r w:rsidRPr="00AC6EFE">
        <w:rPr>
          <w:rFonts w:ascii="Times New Roman" w:hAnsi="Times New Roman" w:cs="Times New Roman"/>
        </w:rPr>
        <w:t xml:space="preserve">; </w:t>
      </w:r>
      <w:hyperlink w:anchor="ref-buchanan_condition_2013">
        <w:r w:rsidR="000C5BDB" w:rsidRPr="00AC6EFE">
          <w:rPr>
            <w:rStyle w:val="Hyperlink"/>
            <w:rFonts w:ascii="Times New Roman" w:hAnsi="Times New Roman" w:cs="Times New Roman"/>
          </w:rPr>
          <w:t>Buchanan et al. 2013</w:t>
        </w:r>
      </w:hyperlink>
      <w:r w:rsidRPr="00AC6EFE">
        <w:rPr>
          <w:rFonts w:ascii="Times New Roman" w:hAnsi="Times New Roman" w:cs="Times New Roman"/>
        </w:rPr>
        <w:t xml:space="preserve">). However, the capacity to acquire </w:t>
      </w:r>
      <w:r w:rsidRPr="00AC6EFE">
        <w:rPr>
          <w:rFonts w:ascii="Times New Roman" w:hAnsi="Times New Roman" w:cs="Times New Roman"/>
        </w:rPr>
        <w:lastRenderedPageBreak/>
        <w:t>information varies among individuals, shaped by factors such as age, sex, and the developmental environment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arazo_sex_2014">
        <w:r w:rsidR="000C5BDB" w:rsidRPr="00AC6EFE">
          <w:rPr>
            <w:rStyle w:val="Hyperlink"/>
            <w:rFonts w:ascii="Times New Roman" w:hAnsi="Times New Roman" w:cs="Times New Roman"/>
          </w:rPr>
          <w:t>Carazo et al. 2014</w:t>
        </w:r>
      </w:hyperlink>
      <w:r w:rsidRPr="00AC6EFE">
        <w:rPr>
          <w:rFonts w:ascii="Times New Roman" w:hAnsi="Times New Roman" w:cs="Times New Roman"/>
        </w:rPr>
        <w:t xml:space="preserve">;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Interindividual differences in learning can lead to unequal responses to environmental conditions, potentially affecting population dynamics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proofErr w:type="spellStart"/>
        <w:r w:rsidR="000C5BDB" w:rsidRPr="00AC6EFE">
          <w:rPr>
            <w:rStyle w:val="Hyperlink"/>
            <w:rFonts w:ascii="Times New Roman" w:hAnsi="Times New Roman" w:cs="Times New Roman"/>
          </w:rPr>
          <w:t>Welklin</w:t>
        </w:r>
        <w:proofErr w:type="spellEnd"/>
        <w:r w:rsidR="000C5BDB" w:rsidRPr="00AC6EFE">
          <w:rPr>
            <w:rStyle w:val="Hyperlink"/>
            <w:rFonts w:ascii="Times New Roman" w:hAnsi="Times New Roman" w:cs="Times New Roman"/>
          </w:rPr>
          <w:t xml:space="preserve"> et al. 2024</w:t>
        </w:r>
      </w:hyperlink>
      <w:r w:rsidRPr="00AC6EFE">
        <w:rPr>
          <w:rFonts w:ascii="Times New Roman" w:hAnsi="Times New Roman" w:cs="Times New Roman"/>
        </w:rPr>
        <w:t>). For example, fast learners may better exploit novel resources or avoid new dangerous stimuli, while those with lower learning capabilities might struggle to adapt to environmental changes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Learning rate could affect their survival and reproductive output, ultimately influencing population growth rates and stability (</w:t>
      </w:r>
      <w:hyperlink w:anchor="ref-ward2016ecological">
        <w:r w:rsidR="000C5BDB" w:rsidRPr="00AC6EFE">
          <w:rPr>
            <w:rStyle w:val="Hyperlink"/>
            <w:rFonts w:ascii="Times New Roman" w:hAnsi="Times New Roman" w:cs="Times New Roman"/>
          </w:rPr>
          <w:t>Ward-Fear et al. 2016</w:t>
        </w:r>
      </w:hyperlink>
      <w:r w:rsidRPr="00AC6EFE">
        <w:rPr>
          <w:rFonts w:ascii="Times New Roman" w:hAnsi="Times New Roman" w:cs="Times New Roman"/>
        </w:rPr>
        <w:t xml:space="preserve">; </w:t>
      </w:r>
      <w:hyperlink w:anchor="ref-welklin2024spatial">
        <w:proofErr w:type="spellStart"/>
        <w:r w:rsidR="000C5BDB" w:rsidRPr="00AC6EFE">
          <w:rPr>
            <w:rStyle w:val="Hyperlink"/>
            <w:rFonts w:ascii="Times New Roman" w:hAnsi="Times New Roman" w:cs="Times New Roman"/>
          </w:rPr>
          <w:t>Welklin</w:t>
        </w:r>
        <w:proofErr w:type="spellEnd"/>
        <w:r w:rsidR="000C5BDB" w:rsidRPr="00AC6EFE">
          <w:rPr>
            <w:rStyle w:val="Hyperlink"/>
            <w:rFonts w:ascii="Times New Roman" w:hAnsi="Times New Roman" w:cs="Times New Roman"/>
          </w:rPr>
          <w:t xml:space="preserve"> et al. 2024</w:t>
        </w:r>
      </w:hyperlink>
      <w:r w:rsidRPr="00AC6EFE">
        <w:rPr>
          <w:rFonts w:ascii="Times New Roman" w:hAnsi="Times New Roman" w:cs="Times New Roman"/>
        </w:rPr>
        <w:t>). Therefore, understanding the factors that shape learning is crucial to predict how populations will respond to novel conditions.</w:t>
      </w:r>
    </w:p>
    <w:p w14:paraId="5C9E314C"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Variation in learning is usually considered a product of an individual’s capacity to form associations between stimuli through memory formation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However, differences in learning among individuals can also result from innate preferences or perceptual biases that influence how information is acquired and affect the decision-making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The brain’s integration of information and the establishment of new connections is a complex process involving interactions among various nuclei to generate responses (</w:t>
      </w:r>
      <w:hyperlink w:anchor="ref-dukas_evolutionary_2004">
        <w:r w:rsidR="000C5BDB" w:rsidRPr="00AC6EFE">
          <w:rPr>
            <w:rStyle w:val="Hyperlink"/>
            <w:rFonts w:ascii="Times New Roman" w:hAnsi="Times New Roman" w:cs="Times New Roman"/>
          </w:rPr>
          <w:t>Dukas 2004</w:t>
        </w:r>
      </w:hyperlink>
      <w:r w:rsidRPr="00AC6EFE">
        <w:rPr>
          <w:rFonts w:ascii="Times New Roman" w:hAnsi="Times New Roman" w:cs="Times New Roman"/>
        </w:rPr>
        <w:t>). Consequently, any impact on specific brain regions or their interactions can directly influence learning through memory formation or alterations in decision-making.</w:t>
      </w:r>
    </w:p>
    <w:p w14:paraId="3BD61E0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Because the brain is highly susceptible to environmental inputs during early stages of life, developmental conditions are especially relevant in shaping cognitive abilities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Impacts on brain development can have long-lasting effects on cognition, potentially influencing an individual’s capacity to learn and adapt to new environments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xml:space="preserve">). For example, the state of the mother can influence offspring phenotype beyond genetic transmission through nest-site selection, provisioning, or the transmission of hormones or nutrients (i.e., ‘maternal effects’ </w:t>
      </w:r>
      <w:hyperlink w:anchor="ref-moore_mothers_2019">
        <w:r w:rsidR="000C5BDB" w:rsidRPr="00AC6EFE">
          <w:rPr>
            <w:rStyle w:val="Hyperlink"/>
            <w:rFonts w:ascii="Times New Roman" w:hAnsi="Times New Roman" w:cs="Times New Roman"/>
          </w:rPr>
          <w:t>Moore et al. 2019</w:t>
        </w:r>
      </w:hyperlink>
      <w:r w:rsidRPr="00AC6EFE">
        <w:rPr>
          <w:rFonts w:ascii="Times New Roman" w:hAnsi="Times New Roman" w:cs="Times New Roman"/>
        </w:rPr>
        <w:t>); and the developing brain is also susceptible to these effects.</w:t>
      </w:r>
    </w:p>
    <w:p w14:paraId="2049EDB3"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Glucocorticoids (GCs) are a class of steroid hormones that are particularly relevant in phenotypic plasticity. In vertebrates, GCs regulate metabolism and maintain homeostasis in response to disturbances (i.e., ‘the stress response’ </w:t>
      </w:r>
      <w:hyperlink w:anchor="ref-sapolsky_how_2000">
        <w:r w:rsidR="000C5BDB" w:rsidRPr="00AC6EFE">
          <w:rPr>
            <w:rStyle w:val="Hyperlink"/>
            <w:rFonts w:ascii="Times New Roman" w:hAnsi="Times New Roman" w:cs="Times New Roman"/>
          </w:rPr>
          <w:t>Sapolsky et al. 2000</w:t>
        </w:r>
      </w:hyperlink>
      <w:r w:rsidRPr="00AC6EFE">
        <w:rPr>
          <w:rFonts w:ascii="Times New Roman" w:hAnsi="Times New Roman" w:cs="Times New Roman"/>
        </w:rPr>
        <w:t xml:space="preserve">; </w:t>
      </w:r>
      <w:hyperlink w:anchor="ref-picard_mitochondrial_2014">
        <w:r w:rsidR="000C5BDB" w:rsidRPr="00AC6EFE">
          <w:rPr>
            <w:rStyle w:val="Hyperlink"/>
            <w:rFonts w:ascii="Times New Roman" w:hAnsi="Times New Roman" w:cs="Times New Roman"/>
          </w:rPr>
          <w:t>Picard et al. 2014</w:t>
        </w:r>
      </w:hyperlink>
      <w:r w:rsidRPr="00AC6EFE">
        <w:rPr>
          <w:rFonts w:ascii="Times New Roman" w:hAnsi="Times New Roman" w:cs="Times New Roman"/>
        </w:rPr>
        <w:t xml:space="preserve">). Under stressful situations, animals react by initiating adaptive physiological and behavioral adjustments mediated by GCs. These GCs can be transmitted directly from parents to their offspring with various effects on offspring phenotype (reviewed by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Elevation in GCs during early stages of development typically results in altered neurogenesis, brain structure, and metabolic activity that, in most cases, are related to decreased learning abilities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For instance, prenatal stress in rats (</w:t>
      </w:r>
      <w:r w:rsidRPr="00AC6EFE">
        <w:rPr>
          <w:rFonts w:ascii="Times New Roman" w:hAnsi="Times New Roman" w:cs="Times New Roman"/>
          <w:i/>
          <w:iCs/>
        </w:rPr>
        <w:t>Rattus norvegicus</w:t>
      </w:r>
      <w:r w:rsidRPr="00AC6EFE">
        <w:rPr>
          <w:rFonts w:ascii="Times New Roman" w:hAnsi="Times New Roman" w:cs="Times New Roman"/>
        </w:rPr>
        <w:t>) suppresses neurogenesis in the dentate gyrus, which is associated with impairments in hippocampal-related spatial tasks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Factors such as sex or the nature of the learning task can also affect the direction and magnitude of the effects of prenatal exposure to elevated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Because the effects of prenatal GCs on learning can be context-dependent, it is crucial to conduct studies across diverse taxa and experimental conditions to understand these effects fully.</w:t>
      </w:r>
    </w:p>
    <w:p w14:paraId="4F309DA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In addition to the environments experienced by parents, offspring also experience potentially stressful environmental conditions that can interact with or amplify parental effects. In </w:t>
      </w:r>
      <w:r w:rsidRPr="00AC6EFE">
        <w:rPr>
          <w:rFonts w:ascii="Times New Roman" w:hAnsi="Times New Roman" w:cs="Times New Roman"/>
        </w:rPr>
        <w:lastRenderedPageBreak/>
        <w:t>ectotherms, the early thermal environment is a mechanism of phenotypic plasticity, influencing a broad spectrum of traits, including growth, metabolism, or cognition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noble_developmental_2018">
        <w:r w:rsidR="000C5BDB" w:rsidRPr="00AC6EFE">
          <w:rPr>
            <w:rStyle w:val="Hyperlink"/>
            <w:rFonts w:ascii="Times New Roman" w:hAnsi="Times New Roman" w:cs="Times New Roman"/>
          </w:rPr>
          <w:t>Noble et al. 2018</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For instance, Port Jackson sharks (</w:t>
      </w:r>
      <w:r w:rsidRPr="00AC6EFE">
        <w:rPr>
          <w:rFonts w:ascii="Times New Roman" w:hAnsi="Times New Roman" w:cs="Times New Roman"/>
          <w:i/>
          <w:iCs/>
        </w:rPr>
        <w:t xml:space="preserve">Heterodontus </w:t>
      </w:r>
      <w:proofErr w:type="spellStart"/>
      <w:r w:rsidRPr="00AC6EFE">
        <w:rPr>
          <w:rFonts w:ascii="Times New Roman" w:hAnsi="Times New Roman" w:cs="Times New Roman"/>
          <w:i/>
          <w:iCs/>
        </w:rPr>
        <w:t>portusjacksoni</w:t>
      </w:r>
      <w:proofErr w:type="spellEnd"/>
      <w:r w:rsidRPr="00AC6EFE">
        <w:rPr>
          <w:rFonts w:ascii="Times New Roman" w:hAnsi="Times New Roman" w:cs="Times New Roman"/>
        </w:rPr>
        <w:t>) incubated at warmer temperatures took fewer days to master a numerical learning task than those incubated at cooler (</w:t>
      </w:r>
      <w:hyperlink w:anchor="ref-vila_pouca_quantity_2019">
        <w:r w:rsidR="000C5BDB" w:rsidRPr="00AC6EFE">
          <w:rPr>
            <w:rStyle w:val="Hyperlink"/>
            <w:rFonts w:ascii="Times New Roman" w:hAnsi="Times New Roman" w:cs="Times New Roman"/>
          </w:rPr>
          <w:t xml:space="preserve">Vila </w:t>
        </w:r>
        <w:proofErr w:type="spellStart"/>
        <w:r w:rsidR="000C5BDB" w:rsidRPr="00AC6EFE">
          <w:rPr>
            <w:rStyle w:val="Hyperlink"/>
            <w:rFonts w:ascii="Times New Roman" w:hAnsi="Times New Roman" w:cs="Times New Roman"/>
          </w:rPr>
          <w:t>Pouca</w:t>
        </w:r>
        <w:proofErr w:type="spellEnd"/>
        <w:r w:rsidR="000C5BDB" w:rsidRPr="00AC6EFE">
          <w:rPr>
            <w:rStyle w:val="Hyperlink"/>
            <w:rFonts w:ascii="Times New Roman" w:hAnsi="Times New Roman" w:cs="Times New Roman"/>
          </w:rPr>
          <w:t xml:space="preserve"> et al. 2019</w:t>
        </w:r>
      </w:hyperlink>
      <w:r w:rsidRPr="00AC6EFE">
        <w:rPr>
          <w:rFonts w:ascii="Times New Roman" w:hAnsi="Times New Roman" w:cs="Times New Roman"/>
        </w:rPr>
        <w:t>). In skinks, high incubation temperatures are generally associated with faster learning rates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but velvet geckos (</w:t>
      </w:r>
      <w:proofErr w:type="spellStart"/>
      <w:r w:rsidRPr="00AC6EFE">
        <w:rPr>
          <w:rFonts w:ascii="Times New Roman" w:hAnsi="Times New Roman" w:cs="Times New Roman"/>
          <w:i/>
          <w:iCs/>
        </w:rPr>
        <w:t>Amalosia</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lesueurii</w:t>
      </w:r>
      <w:proofErr w:type="spellEnd"/>
      <w:r w:rsidRPr="00AC6EFE">
        <w:rPr>
          <w:rFonts w:ascii="Times New Roman" w:hAnsi="Times New Roman" w:cs="Times New Roman"/>
        </w:rPr>
        <w:t>) incubated at temperatures beyond their natural thermal range are worse learners than those incubated at colder temperatures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Changes in neural structure and function likely mediate the effects of incubation temperature in reptiles, as high temperatures increase neural density and metabolic activity in the brain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w:t>
      </w:r>
    </w:p>
    <w:p w14:paraId="171C0CC5"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GCs can play a pivotal role in determining vertebrate responses to elevated temperatures (</w:t>
      </w:r>
      <w:hyperlink w:anchor="ref-Crino_2023">
        <w:r w:rsidR="000C5BDB" w:rsidRPr="00AC6EFE">
          <w:rPr>
            <w:rStyle w:val="Hyperlink"/>
            <w:rFonts w:ascii="Times New Roman" w:hAnsi="Times New Roman" w:cs="Times New Roman"/>
          </w:rPr>
          <w:t>Crino et al. 2023</w:t>
        </w:r>
      </w:hyperlink>
      <w:r w:rsidRPr="00AC6EFE">
        <w:rPr>
          <w:rFonts w:ascii="Times New Roman" w:hAnsi="Times New Roman" w:cs="Times New Roman"/>
        </w:rPr>
        <w:t>), potentially fostering natural interactions between temperature and GCs. Additionally, GCs and temperatures can act upon similar physiological mechanisms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beltran_are_2021">
        <w:r w:rsidR="000C5BDB" w:rsidRPr="00AC6EFE">
          <w:rPr>
            <w:rStyle w:val="Hyperlink"/>
            <w:rFonts w:ascii="Times New Roman" w:hAnsi="Times New Roman" w:cs="Times New Roman"/>
          </w:rPr>
          <w:t>Beltrán et al. 2021</w:t>
        </w:r>
      </w:hyperlink>
      <w:r w:rsidRPr="00AC6EFE">
        <w:rPr>
          <w:rFonts w:ascii="Times New Roman" w:hAnsi="Times New Roman" w:cs="Times New Roman"/>
        </w:rPr>
        <w:t>). Therefore, the effects of GCs and temperature may be interdependent. However, the interactive effects of GCs and temperature on learning abilities remain unexplored, yet understanding of how temperature and GC’s interact is particularly relevant in global climate change (</w:t>
      </w:r>
      <w:hyperlink w:anchor="ref-vinogradov2024inbreeding">
        <w:r w:rsidR="000C5BDB" w:rsidRPr="00AC6EFE">
          <w:rPr>
            <w:rStyle w:val="Hyperlink"/>
            <w:rFonts w:ascii="Times New Roman" w:hAnsi="Times New Roman" w:cs="Times New Roman"/>
          </w:rPr>
          <w:t>Vinogradov et al. 2024</w:t>
        </w:r>
      </w:hyperlink>
      <w:r w:rsidRPr="00AC6EFE">
        <w:rPr>
          <w:rFonts w:ascii="Times New Roman" w:hAnsi="Times New Roman" w:cs="Times New Roman"/>
        </w:rPr>
        <w:t>).</w:t>
      </w:r>
    </w:p>
    <w:p w14:paraId="2A22AEE5" w14:textId="0CF41EFC" w:rsidR="000C5BDB" w:rsidRPr="00AC6EFE" w:rsidRDefault="00000000">
      <w:pPr>
        <w:pStyle w:val="BodyText"/>
        <w:rPr>
          <w:rFonts w:ascii="Times New Roman" w:hAnsi="Times New Roman" w:cs="Times New Roman"/>
        </w:rPr>
      </w:pPr>
      <w:r w:rsidRPr="00AC6EFE">
        <w:rPr>
          <w:rFonts w:ascii="Times New Roman" w:hAnsi="Times New Roman" w:cs="Times New Roman"/>
        </w:rPr>
        <w:t>Here, we investigated the combined effects of prenatal corticosterone (CORT) - the main GC in reptiles - and incubation temperature on cognition in two species of skinks, the delicate skink (</w:t>
      </w: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and the common garden skink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We manipulated CORT levels in the eggs and then incubated them at two different temperatures in a 2X2 factorial design. Post-incubation, juveniles were subjected to a color-associative task to assess their learning abilities. We hypothesized that prenatal CORT levels and thermal environment would impact the learning of an association task. We predicted that individuals exposed to high levels of CORT or low temperatures would learn slower than control individuals or those incubated at higher temperatures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Additionally, we predicted that incubation at high temperatures would mitigate the impact of CORT on learning performance, while cold incubation temperatures were expected to enhance the effects of CORT. The interactive effects of CORT and temperature may occur for two reasons that are not mutually exclusive: first, an increase in temperature leads to an overall rise in neural density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thereby counteracting the impact of CORT (see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and second, the elevated metabolic rate associated with higher temperatures could accelerate CORT metabolism, resulting in embryos being exposed to CORT for a shorter time.</w:t>
      </w:r>
      <w:r w:rsidR="0094610A">
        <w:rPr>
          <w:rFonts w:ascii="Times New Roman" w:hAnsi="Times New Roman" w:cs="Times New Roman"/>
        </w:rPr>
        <w:t xml:space="preserve"> </w:t>
      </w:r>
      <w:r w:rsidR="00D84AF9" w:rsidRPr="00D84AF9">
        <w:rPr>
          <w:rFonts w:ascii="Times New Roman" w:hAnsi="Times New Roman" w:cs="Times New Roman"/>
        </w:rPr>
        <w:t xml:space="preserve">In contrast, glucocorticoids in endotherms are associated with increased energy demands (e.g., Rubalcaba and Jimeno, 2022), which could lead to higher CORT production in lizards incubated at warmer temperatures. However, previous research on </w:t>
      </w:r>
      <w:r w:rsidR="00D84AF9" w:rsidRPr="00916B94">
        <w:rPr>
          <w:rFonts w:ascii="Times New Roman" w:hAnsi="Times New Roman" w:cs="Times New Roman"/>
          <w:i/>
          <w:iCs/>
        </w:rPr>
        <w:t>L. delicata</w:t>
      </w:r>
      <w:r w:rsidR="00D84AF9" w:rsidRPr="00D84AF9">
        <w:rPr>
          <w:rFonts w:ascii="Times New Roman" w:hAnsi="Times New Roman" w:cs="Times New Roman"/>
        </w:rPr>
        <w:t xml:space="preserve"> (Crino et al., 2024) </w:t>
      </w:r>
      <w:r w:rsidR="005E0206">
        <w:rPr>
          <w:rFonts w:ascii="Times New Roman" w:hAnsi="Times New Roman" w:cs="Times New Roman"/>
        </w:rPr>
        <w:t xml:space="preserve">has </w:t>
      </w:r>
      <w:r w:rsidR="00D84AF9" w:rsidRPr="00D84AF9">
        <w:rPr>
          <w:rFonts w:ascii="Times New Roman" w:hAnsi="Times New Roman" w:cs="Times New Roman"/>
        </w:rPr>
        <w:t xml:space="preserve">found that cold-incubated lizards had higher baseline CORT levels, suggesting that cooler incubation temperatures may </w:t>
      </w:r>
      <w:r w:rsidR="00D84AF9">
        <w:rPr>
          <w:rFonts w:ascii="Times New Roman" w:hAnsi="Times New Roman" w:cs="Times New Roman"/>
        </w:rPr>
        <w:t>increase the potential effects</w:t>
      </w:r>
      <w:r w:rsidR="00D84AF9" w:rsidRPr="00D84AF9">
        <w:rPr>
          <w:rFonts w:ascii="Times New Roman" w:hAnsi="Times New Roman" w:cs="Times New Roman"/>
        </w:rPr>
        <w:t xml:space="preserve"> </w:t>
      </w:r>
      <w:r w:rsidR="00D84AF9">
        <w:rPr>
          <w:rFonts w:ascii="Times New Roman" w:hAnsi="Times New Roman" w:cs="Times New Roman"/>
        </w:rPr>
        <w:t xml:space="preserve">of </w:t>
      </w:r>
      <w:r w:rsidR="00D84AF9" w:rsidRPr="00D84AF9">
        <w:rPr>
          <w:rFonts w:ascii="Times New Roman" w:hAnsi="Times New Roman" w:cs="Times New Roman"/>
        </w:rPr>
        <w:t>CORT exposure</w:t>
      </w:r>
      <w:r w:rsidR="00D84AF9">
        <w:rPr>
          <w:rFonts w:ascii="Times New Roman" w:hAnsi="Times New Roman" w:cs="Times New Roman"/>
        </w:rPr>
        <w:t>.</w:t>
      </w:r>
    </w:p>
    <w:p w14:paraId="0F9C4C0E" w14:textId="77777777" w:rsidR="000C5BDB" w:rsidRPr="00AC6EFE" w:rsidRDefault="00000000">
      <w:pPr>
        <w:pStyle w:val="Heading2"/>
        <w:rPr>
          <w:rFonts w:ascii="Times New Roman" w:hAnsi="Times New Roman" w:cs="Times New Roman"/>
        </w:rPr>
      </w:pPr>
      <w:bookmarkStart w:id="2" w:name="methods"/>
      <w:bookmarkEnd w:id="1"/>
      <w:r w:rsidRPr="00AC6EFE">
        <w:rPr>
          <w:rFonts w:ascii="Times New Roman" w:hAnsi="Times New Roman" w:cs="Times New Roman"/>
        </w:rPr>
        <w:lastRenderedPageBreak/>
        <w:t>Methods</w:t>
      </w:r>
    </w:p>
    <w:p w14:paraId="7A1E65C9" w14:textId="77777777" w:rsidR="000C5BDB" w:rsidRPr="00AC6EFE" w:rsidRDefault="00000000">
      <w:pPr>
        <w:pStyle w:val="Heading4"/>
        <w:rPr>
          <w:rFonts w:ascii="Times New Roman" w:hAnsi="Times New Roman" w:cs="Times New Roman"/>
        </w:rPr>
      </w:pPr>
      <w:bookmarkStart w:id="3" w:name="subjects"/>
      <w:r w:rsidRPr="00AC6EFE">
        <w:rPr>
          <w:rFonts w:ascii="Times New Roman" w:hAnsi="Times New Roman" w:cs="Times New Roman"/>
        </w:rPr>
        <w:t>Subjects</w:t>
      </w:r>
    </w:p>
    <w:p w14:paraId="7B33D2C4" w14:textId="77777777" w:rsidR="000C5BDB" w:rsidRPr="00AC6EFE" w:rsidRDefault="00000000">
      <w:pPr>
        <w:pStyle w:val="FirstParagraph"/>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are small [</w:t>
      </w:r>
      <w:r w:rsidRPr="00AC6EFE">
        <w:rPr>
          <w:rFonts w:ascii="Cambria Math" w:hAnsi="Cambria Math" w:cs="Cambria Math"/>
        </w:rPr>
        <w:t>∼</w:t>
      </w:r>
      <w:r w:rsidRPr="00AC6EFE">
        <w:rPr>
          <w:rFonts w:ascii="Times New Roman" w:hAnsi="Times New Roman" w:cs="Times New Roman"/>
        </w:rPr>
        <w:t>35-55 mm snout-vent length (SVL)], oviparous, and generalist skinks that usually share the same habitat in suburban areas throughout south-eastern Australia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Both species have similar breeding periods, but with some differences in reproductive output: while </w:t>
      </w:r>
      <w:r w:rsidRPr="00AC6EFE">
        <w:rPr>
          <w:rFonts w:ascii="Times New Roman" w:hAnsi="Times New Roman" w:cs="Times New Roman"/>
          <w:i/>
          <w:iCs/>
        </w:rPr>
        <w:t>L. delicata</w:t>
      </w:r>
      <w:r w:rsidRPr="00AC6EFE">
        <w:rPr>
          <w:rFonts w:ascii="Times New Roman" w:hAnsi="Times New Roman" w:cs="Times New Roman"/>
        </w:rPr>
        <w:t xml:space="preserve"> lays 1-6 eggs in only one clutch per season,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clutches are smaller (1-5 eggs per clutch), and they usually lay two clutches per season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Previous studies exploring behavioral differences between the two species have found </w:t>
      </w:r>
      <w:r w:rsidRPr="00AC6EFE">
        <w:rPr>
          <w:rFonts w:ascii="Times New Roman" w:hAnsi="Times New Roman" w:cs="Times New Roman"/>
          <w:i/>
          <w:iCs/>
        </w:rPr>
        <w:t>L. delicata</w:t>
      </w:r>
      <w:r w:rsidRPr="00AC6EFE">
        <w:rPr>
          <w:rFonts w:ascii="Times New Roman" w:hAnsi="Times New Roman" w:cs="Times New Roman"/>
        </w:rPr>
        <w:t xml:space="preserve"> to be more exploratory than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However, no differences in learning were observed between the skinks in an associative learning task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w:t>
      </w:r>
    </w:p>
    <w:p w14:paraId="0E29A80F" w14:textId="77777777" w:rsidR="000C5BDB" w:rsidRPr="00AC6EFE" w:rsidRDefault="00000000">
      <w:pPr>
        <w:pStyle w:val="Heading4"/>
        <w:rPr>
          <w:rFonts w:ascii="Times New Roman" w:hAnsi="Times New Roman" w:cs="Times New Roman"/>
        </w:rPr>
      </w:pPr>
      <w:bookmarkStart w:id="4" w:name="husbandry"/>
      <w:bookmarkEnd w:id="3"/>
      <w:r w:rsidRPr="00AC6EFE">
        <w:rPr>
          <w:rFonts w:ascii="Times New Roman" w:hAnsi="Times New Roman" w:cs="Times New Roman"/>
        </w:rPr>
        <w:t>Husbandry</w:t>
      </w:r>
    </w:p>
    <w:p w14:paraId="6F210ED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i/>
          <w:iCs/>
        </w:rPr>
        <w:t>Breeding colony</w:t>
      </w:r>
      <w:r w:rsidRPr="00AC6EFE">
        <w:rPr>
          <w:rFonts w:ascii="Times New Roman" w:hAnsi="Times New Roman" w:cs="Times New Roman"/>
        </w:rPr>
        <w:t xml:space="preserve"> – We tested juveniles from a 2019-established lab breeding colony. A total of 270 and 180 adults of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respectively, were housed in plastic containers (41.5 L x 30.5 W x 21 H cm) with six lizards (2 males and 4 females) per enclosure. Enclosures were lined with non-stick matting, shelter, and several small water dishes. Water is given daily, and they were fed approximately 40 mid-size crickets (</w:t>
      </w:r>
      <w:r w:rsidRPr="00AC6EFE">
        <w:rPr>
          <w:rFonts w:ascii="Times New Roman" w:hAnsi="Times New Roman" w:cs="Times New Roman"/>
          <w:i/>
          <w:iCs/>
        </w:rPr>
        <w:t>Acheta domestica</w:t>
      </w:r>
      <w:r w:rsidRPr="00AC6EFE">
        <w:rPr>
          <w:rFonts w:ascii="Times New Roman" w:hAnsi="Times New Roman" w:cs="Times New Roman"/>
        </w:rPr>
        <w:t>) per enclosure three days a week. Crickets were dusted with calcium weekly and multivitamins and calcium biweekly. We used a heat chord and a heat lamp following a 12 h light:12 h dark cycle to ensure a temperature gradient. Room temperatures were set to 22-24 ºC, and the warm side of enclosures was usually at 32-34 ºC.</w:t>
      </w:r>
    </w:p>
    <w:p w14:paraId="6243C55E" w14:textId="6A7F811A" w:rsidR="000C5BDB" w:rsidRPr="00AC6EFE" w:rsidRDefault="00000000">
      <w:pPr>
        <w:pStyle w:val="BodyText"/>
        <w:rPr>
          <w:rFonts w:ascii="Times New Roman" w:hAnsi="Times New Roman" w:cs="Times New Roman"/>
        </w:rPr>
      </w:pPr>
      <w:r w:rsidRPr="00AC6EFE">
        <w:rPr>
          <w:rFonts w:ascii="Times New Roman" w:hAnsi="Times New Roman" w:cs="Times New Roman"/>
          <w:i/>
          <w:iCs/>
        </w:rPr>
        <w:t>Eggs collection and incubation</w:t>
      </w:r>
      <w:r w:rsidRPr="00AC6EFE">
        <w:rPr>
          <w:rFonts w:ascii="Times New Roman" w:hAnsi="Times New Roman" w:cs="Times New Roman"/>
        </w:rPr>
        <w:t xml:space="preserve"> – Between mid-October 2022 to the end of February 2023, we provided females with a place to lay eggs by means of small boxes (12.5 L x 8.3 W x 5 H cm) containing moist vermiculite. These boxes were placed in one side of the communal enclosures (see above). We checked for eggs in the boxes three days a week (Monday, Wednesday, and Friday). After collection, we measured the length and width of eggs with a digital caliper to the nearest 0.1 mm, and mass using a digital scale (OHAUS, Model spx123; ± 0.001 g error). Then, we assigned individual IDs to the clutch and each egg. Eggs were treated with a CORT or control treatment (see CORT and Temperature Manipulation below) and were placed in individual cups (80 mL) with moist vermiculite (12 parts water to 4 parts vermiculite). The cups were covered with cling wrap to retain moisture and left in LA</w:t>
      </w:r>
      <w:r w:rsidR="00DB5F93">
        <w:rPr>
          <w:rFonts w:ascii="Times New Roman" w:hAnsi="Times New Roman" w:cs="Times New Roman"/>
        </w:rPr>
        <w:t>B</w:t>
      </w:r>
      <w:r w:rsidRPr="00AC6EFE">
        <w:rPr>
          <w:rFonts w:ascii="Times New Roman" w:hAnsi="Times New Roman" w:cs="Times New Roman"/>
        </w:rPr>
        <w:t>WIT 2X5D-R1160 incubators at two different temperatures (see CORT and Temperature manipulation below) until hatching. Eggs were then checked three times a week for hatchlings.</w:t>
      </w:r>
    </w:p>
    <w:p w14:paraId="5CF790DF"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i/>
          <w:iCs/>
        </w:rPr>
        <w:t>Hatchlings</w:t>
      </w:r>
      <w:r w:rsidRPr="00AC6EFE">
        <w:rPr>
          <w:rFonts w:ascii="Times New Roman" w:hAnsi="Times New Roman" w:cs="Times New Roman"/>
        </w:rPr>
        <w:t xml:space="preserve"> – Immediately after hatching, we measured lizards’ snout-to-vent length (SVL) and tail length (TL) with a ruler to the nearest mm, and mass using a digital scale (OHAUS, Model spx123; ± 0.001 g error). Hatchlings were then housed individually in small enclosures (18.7L x 13.2W x 6.3H cm) provided with non-stick matting, shelter, and a water dish. All care otherwise follows similar protocols to adults (see above).</w:t>
      </w:r>
    </w:p>
    <w:p w14:paraId="207DA02B"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Two weeks prior to the training phase (see details below), 1.5 to 5 months old lizards (see details in Statistical Analyses and Supplementary Material) were moved to the experimental arena for acclimatization. The arenas were individual medium-size (41 L x 29.7 W x 22 H cm) plastic containers with a shelter (9 L x 6 W x 1.5 H cm) on one of the sides and a water dish on the </w:t>
      </w:r>
      <w:r w:rsidRPr="00AC6EFE">
        <w:rPr>
          <w:rFonts w:ascii="Times New Roman" w:hAnsi="Times New Roman" w:cs="Times New Roman"/>
        </w:rPr>
        <w:lastRenderedPageBreak/>
        <w:t xml:space="preserve">other. These arenas were placed in two rooms in 7 different racks that were monitored by 7 different CCTV systems (device model DVR-HP210475), allowing us to record their behavior during the experiment (see details below). Although the conditions in the experimental rooms were identical to the colony room, the number of lizards per species and treatment in each rack was counterbalanced to control for any potential effect of the room or the position of the lizard in the rack. During acclimatization and throughout the experiment, lizards were fed with only one cricket per day dusted with calcium and multivitamins, and water was supplied </w:t>
      </w:r>
      <w:r w:rsidRPr="00AC6EFE">
        <w:rPr>
          <w:rFonts w:ascii="Times New Roman" w:hAnsi="Times New Roman" w:cs="Times New Roman"/>
          <w:i/>
          <w:iCs/>
        </w:rPr>
        <w:t>ad libitum</w:t>
      </w:r>
      <w:r w:rsidRPr="00AC6EFE">
        <w:rPr>
          <w:rFonts w:ascii="Times New Roman" w:hAnsi="Times New Roman" w:cs="Times New Roman"/>
        </w:rPr>
        <w:t>. We provided a temperature gradient by means of a heat cord and heat lamps in a 12 h light: 12 h dark cycle.</w:t>
      </w:r>
    </w:p>
    <w:p w14:paraId="0E764D58" w14:textId="77777777" w:rsidR="000C5BDB" w:rsidRPr="00AC6EFE" w:rsidRDefault="00000000">
      <w:pPr>
        <w:pStyle w:val="Heading4"/>
        <w:rPr>
          <w:rFonts w:ascii="Times New Roman" w:hAnsi="Times New Roman" w:cs="Times New Roman"/>
        </w:rPr>
      </w:pPr>
      <w:bookmarkStart w:id="5" w:name="cort-and-temperature-manipulation"/>
      <w:bookmarkEnd w:id="4"/>
      <w:r w:rsidRPr="00AC6EFE">
        <w:rPr>
          <w:rFonts w:ascii="Times New Roman" w:hAnsi="Times New Roman" w:cs="Times New Roman"/>
        </w:rPr>
        <w:t>CORT and Temperature Manipulation</w:t>
      </w:r>
    </w:p>
    <w:p w14:paraId="6B81D387" w14:textId="6DDD8789"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empirically test the effect of early environment, we manipulated CORT concentration in eggs and incubated them under one of two temperature regimes (‘Cold’ - 23 ± 3 ºC or ‘Hot’ - 28 ± 3 ºC) in a 2x2 factorial design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A). We topically dosed eggs with a CORT solution (10 </w:t>
      </w:r>
      <w:proofErr w:type="spellStart"/>
      <w:r w:rsidRPr="00AC6EFE">
        <w:rPr>
          <w:rFonts w:ascii="Times New Roman" w:hAnsi="Times New Roman" w:cs="Times New Roman"/>
        </w:rPr>
        <w:t>pg</w:t>
      </w:r>
      <w:proofErr w:type="spellEnd"/>
      <w:r w:rsidRPr="00AC6EFE">
        <w:rPr>
          <w:rFonts w:ascii="Times New Roman" w:hAnsi="Times New Roman" w:cs="Times New Roman"/>
        </w:rPr>
        <w:t>/mL) or a control treatment (100% ethanol). Corticosterone treatments were made by dissolving crystalline corticosterone (Sigma, Cat. No. C2505) in 100% ethanol. To dose eggs, we applied 5µl of solutions to eggshells using a micropipette. We selected these doses based on previous studies publishing yolk CORT concentrations in other oviparous reptiles (</w:t>
      </w:r>
      <w:hyperlink w:anchor="ref-lovern2008effects">
        <w:r w:rsidR="000C5BDB" w:rsidRPr="00AC6EFE">
          <w:rPr>
            <w:rStyle w:val="Hyperlink"/>
            <w:rFonts w:ascii="Times New Roman" w:hAnsi="Times New Roman" w:cs="Times New Roman"/>
          </w:rPr>
          <w:t>Lovern and Adams 2008</w:t>
        </w:r>
      </w:hyperlink>
      <w:r w:rsidRPr="00AC6EFE">
        <w:rPr>
          <w:rFonts w:ascii="Times New Roman" w:hAnsi="Times New Roman" w:cs="Times New Roman"/>
        </w:rPr>
        <w:t xml:space="preserve">; </w:t>
      </w:r>
      <w:hyperlink w:anchor="ref-hanover2019corticosterone">
        <w:r w:rsidR="000C5BDB" w:rsidRPr="00AC6EFE">
          <w:rPr>
            <w:rStyle w:val="Hyperlink"/>
            <w:rFonts w:ascii="Times New Roman" w:hAnsi="Times New Roman" w:cs="Times New Roman"/>
          </w:rPr>
          <w:t>Hanover et al. 2019</w:t>
        </w:r>
      </w:hyperlink>
      <w:r w:rsidRPr="00AC6EFE">
        <w:rPr>
          <w:rFonts w:ascii="Times New Roman" w:hAnsi="Times New Roman" w:cs="Times New Roman"/>
        </w:rPr>
        <w:t>), while also validating that it fell within the range of CORT concentrations in eggs within our population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CORT treatment increased mean yolk CORT levels ~3.7x higher than control eggs (</w:t>
      </w:r>
      <w:hyperlink w:anchor="ref-crino2024eggs">
        <w:r w:rsidR="000C5BDB" w:rsidRPr="00AC6EFE">
          <w:rPr>
            <w:rStyle w:val="Hyperlink"/>
            <w:rFonts w:ascii="Times New Roman" w:hAnsi="Times New Roman" w:cs="Times New Roman"/>
          </w:rPr>
          <w:t>Crino et al. 2024</w:t>
        </w:r>
      </w:hyperlink>
      <w:r w:rsidRPr="00AC6EFE">
        <w:rPr>
          <w:rFonts w:ascii="Times New Roman" w:hAnsi="Times New Roman" w:cs="Times New Roman"/>
        </w:rPr>
        <w:t xml:space="preserve">). After the treatment, the eggs were incubated in one of the two previously mentioned temperature regimes (‘Cold’ or ‘Hot’) until hatching. </w:t>
      </w:r>
      <w:r w:rsidR="00101600" w:rsidRPr="00101600">
        <w:rPr>
          <w:rFonts w:ascii="Times New Roman" w:hAnsi="Times New Roman" w:cs="Times New Roman"/>
        </w:rPr>
        <w:t xml:space="preserve">These temperatures represent the upper and lower limit of the natural incubation temperatures </w:t>
      </w:r>
      <w:r w:rsidR="00101600">
        <w:rPr>
          <w:rFonts w:ascii="Times New Roman" w:hAnsi="Times New Roman" w:cs="Times New Roman"/>
        </w:rPr>
        <w:t>(Q</w:t>
      </w:r>
      <w:r w:rsidR="00101600" w:rsidRPr="00101600">
        <w:rPr>
          <w:rFonts w:ascii="Times New Roman" w:hAnsi="Times New Roman" w:cs="Times New Roman"/>
        </w:rPr>
        <w:t>ualls</w:t>
      </w:r>
      <w:r w:rsidR="00101600">
        <w:rPr>
          <w:rFonts w:ascii="Times New Roman" w:hAnsi="Times New Roman" w:cs="Times New Roman"/>
        </w:rPr>
        <w:t xml:space="preserve"> and Shine </w:t>
      </w:r>
      <w:r w:rsidR="00101600" w:rsidRPr="00101600">
        <w:rPr>
          <w:rFonts w:ascii="Times New Roman" w:hAnsi="Times New Roman" w:cs="Times New Roman"/>
        </w:rPr>
        <w:t>2000</w:t>
      </w:r>
      <w:r w:rsidR="00101600">
        <w:rPr>
          <w:rFonts w:ascii="Times New Roman" w:hAnsi="Times New Roman" w:cs="Times New Roman"/>
        </w:rPr>
        <w:t>;</w:t>
      </w:r>
      <w:r w:rsidR="00101600" w:rsidRPr="00101600">
        <w:rPr>
          <w:rFonts w:ascii="Times New Roman" w:hAnsi="Times New Roman" w:cs="Times New Roman"/>
        </w:rPr>
        <w:t xml:space="preserve"> </w:t>
      </w:r>
      <w:proofErr w:type="spellStart"/>
      <w:r w:rsidR="00101600">
        <w:rPr>
          <w:rFonts w:ascii="Times New Roman" w:hAnsi="Times New Roman" w:cs="Times New Roman"/>
        </w:rPr>
        <w:t>Cheetam</w:t>
      </w:r>
      <w:proofErr w:type="spellEnd"/>
      <w:r w:rsidR="00101600">
        <w:rPr>
          <w:rFonts w:ascii="Times New Roman" w:hAnsi="Times New Roman" w:cs="Times New Roman"/>
        </w:rPr>
        <w:t xml:space="preserve"> et al. 2011). </w:t>
      </w:r>
      <w:r w:rsidRPr="00AC6EFE">
        <w:rPr>
          <w:rFonts w:ascii="Times New Roman" w:hAnsi="Times New Roman" w:cs="Times New Roman"/>
        </w:rPr>
        <w:t>The number of eggs per clutch assigned to each hormone and temperature treatment was counterbalanced in both species.</w:t>
      </w:r>
    </w:p>
    <w:p w14:paraId="6E9CC279" w14:textId="77777777" w:rsidR="000C5BDB" w:rsidRPr="00AC6EFE" w:rsidRDefault="00000000">
      <w:pPr>
        <w:pStyle w:val="Heading4"/>
        <w:rPr>
          <w:rFonts w:ascii="Times New Roman" w:hAnsi="Times New Roman" w:cs="Times New Roman"/>
        </w:rPr>
      </w:pPr>
      <w:bookmarkStart w:id="6" w:name="learning"/>
      <w:bookmarkEnd w:id="5"/>
      <w:r w:rsidRPr="00AC6EFE">
        <w:rPr>
          <w:rFonts w:ascii="Times New Roman" w:hAnsi="Times New Roman" w:cs="Times New Roman"/>
        </w:rPr>
        <w:t>Learning</w:t>
      </w:r>
    </w:p>
    <w:p w14:paraId="0EDD9379"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To estimate learning skills, we tested each lizard’s ability to locate a food reward in a color-associative learning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D). First, we performed a training phase where lizards had to learn to eat from white 3D-printed PLA ramps (9 L x 4 W x 5 H cm) identical in size and shape to the ones used during the associative task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B). We divided the training phase into three stages: the first stage where lizards had to eat a small, frozen cricket (</w:t>
      </w:r>
      <w:r w:rsidRPr="00AC6EFE">
        <w:rPr>
          <w:rFonts w:ascii="Times New Roman" w:hAnsi="Times New Roman" w:cs="Times New Roman"/>
          <w:i/>
          <w:iCs/>
        </w:rPr>
        <w:t>A. domestica</w:t>
      </w:r>
      <w:r w:rsidRPr="00AC6EFE">
        <w:rPr>
          <w:rFonts w:ascii="Times New Roman" w:hAnsi="Times New Roman" w:cs="Times New Roman"/>
        </w:rPr>
        <w:t>) from an opaque petri dish (3D x 1.6H cm) placed in the middle of their enclosure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1); the second stage where the petri dish with the cricket was placed on top of the white 3D printed ramps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2); and the third where the cricket was left inside a well (3D x 1.75H cm) on the top of the ramp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C, Stage 3). Every trial began when we left the feeding block (petri dish, ramp, or both) inside the enclosure and finished one hour later when we took it away. At the end of each trial, we recorded whether the cricket had been consumed. A trial was considered successful if the lizard could locate and consume the reward, while completion of each stage required the lizards to eat the crickets in at least 5 out of 6 trials to ensure lizards were feeding consistently. This phase lasted 38 days until all the lizards learned to eat from the ramp; only in one case did we decide not to use the lizard because its behavior inconsistent throughout the course of the training phase.</w:t>
      </w:r>
    </w:p>
    <w:p w14:paraId="656F31A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During the associative learning phase, we trained lizards to associate color with a food reward (</w:t>
      </w:r>
      <w:hyperlink w:anchor="fig-Methods">
        <w:r w:rsidR="000C5BDB" w:rsidRPr="00AC6EFE">
          <w:rPr>
            <w:rStyle w:val="Hyperlink"/>
            <w:rFonts w:ascii="Times New Roman" w:hAnsi="Times New Roman" w:cs="Times New Roman"/>
          </w:rPr>
          <w:t>Fig. 1</w:t>
        </w:r>
      </w:hyperlink>
      <w:r w:rsidRPr="00AC6EFE">
        <w:rPr>
          <w:rFonts w:ascii="Times New Roman" w:hAnsi="Times New Roman" w:cs="Times New Roman"/>
        </w:rPr>
        <w:t xml:space="preserve"> D). This test was like the third stage of the training phase, but here, lizards were presented </w:t>
      </w:r>
      <w:r w:rsidRPr="00AC6EFE">
        <w:rPr>
          <w:rFonts w:ascii="Times New Roman" w:hAnsi="Times New Roman" w:cs="Times New Roman"/>
        </w:rPr>
        <w:lastRenderedPageBreak/>
        <w:t>with three 3D-printed ramps that differed in color. Ramps were green, red, and blue, as previous studies demonstrate that squamates can discriminate between these colors (</w:t>
      </w:r>
      <w:hyperlink w:anchor="ref-Baden_Osorio_2019_Vert_vision">
        <w:r w:rsidR="000C5BDB" w:rsidRPr="00AC6EFE">
          <w:rPr>
            <w:rStyle w:val="Hyperlink"/>
            <w:rFonts w:ascii="Times New Roman" w:hAnsi="Times New Roman" w:cs="Times New Roman"/>
          </w:rPr>
          <w:t>Baden and Osorio 2019</w:t>
        </w:r>
      </w:hyperlink>
      <w:r w:rsidRPr="00AC6EFE">
        <w:rPr>
          <w:rFonts w:ascii="Times New Roman" w:hAnsi="Times New Roman" w:cs="Times New Roman"/>
        </w:rPr>
        <w:t xml:space="preserve">). The food reward (small, frozen, </w:t>
      </w:r>
      <w:r w:rsidRPr="00AC6EFE">
        <w:rPr>
          <w:rFonts w:ascii="Times New Roman" w:hAnsi="Times New Roman" w:cs="Times New Roman"/>
          <w:i/>
          <w:iCs/>
        </w:rPr>
        <w:t>A. domestica</w:t>
      </w:r>
      <w:r w:rsidRPr="00AC6EFE">
        <w:rPr>
          <w:rFonts w:ascii="Times New Roman" w:hAnsi="Times New Roman" w:cs="Times New Roman"/>
        </w:rPr>
        <w:t xml:space="preserve"> crickets) was placed inside the wells of the three ramps, covering two of the crickets with 3D-printed lids (3D x 0.5H cm) so prey was only accessible in “the correct” ramp. This way, we controlled for prey chemical cues, as the lids had a series of small holes on the top to allow the release of those chemicals. To control for potential color preference that could bias our results, we split the subjects into two groups counterbalanced by treatment and species: in one group the correct choice (i.e., the ramp with the non-covered frozen cricket) was blue, while the other group was assigned the red ramp as correct. In all trials, the position of the ramps was changed randomly to ensure subjects were using color rather than spatial cues for the association. Lizards were tested in this task once a day for 35 days.</w:t>
      </w:r>
    </w:p>
    <w:tbl>
      <w:tblPr>
        <w:tblStyle w:val="Table"/>
        <w:tblW w:w="5000" w:type="pct"/>
        <w:tblLook w:val="0000" w:firstRow="0" w:lastRow="0" w:firstColumn="0" w:lastColumn="0" w:noHBand="0" w:noVBand="0"/>
      </w:tblPr>
      <w:tblGrid>
        <w:gridCol w:w="9576"/>
      </w:tblGrid>
      <w:tr w:rsidR="000C5BDB" w:rsidRPr="00AC6EFE" w14:paraId="612004A5" w14:textId="77777777">
        <w:tc>
          <w:tcPr>
            <w:tcW w:w="0" w:type="auto"/>
          </w:tcPr>
          <w:p w14:paraId="53FE62C5" w14:textId="530F1833" w:rsidR="000C5BDB" w:rsidRPr="00AC6EFE" w:rsidRDefault="000C5BDB">
            <w:pPr>
              <w:pStyle w:val="ImageCaption"/>
              <w:spacing w:before="200"/>
              <w:rPr>
                <w:rFonts w:ascii="Times New Roman" w:hAnsi="Times New Roman" w:cs="Times New Roman"/>
                <w:i w:val="0"/>
                <w:iCs/>
              </w:rPr>
            </w:pPr>
            <w:bookmarkStart w:id="7" w:name="fig-Methods"/>
          </w:p>
        </w:tc>
        <w:bookmarkEnd w:id="7"/>
      </w:tr>
    </w:tbl>
    <w:p w14:paraId="245F090E" w14:textId="3888AA39" w:rsidR="000C5BDB" w:rsidRPr="00AC6EFE" w:rsidRDefault="00000000">
      <w:pPr>
        <w:pStyle w:val="BodyText"/>
        <w:rPr>
          <w:rFonts w:ascii="Times New Roman" w:hAnsi="Times New Roman" w:cs="Times New Roman"/>
        </w:rPr>
      </w:pPr>
      <w:r w:rsidRPr="00AC6EFE">
        <w:rPr>
          <w:rFonts w:ascii="Times New Roman" w:hAnsi="Times New Roman" w:cs="Times New Roman"/>
        </w:rPr>
        <w:t>The experiment occurred between the 6</w:t>
      </w:r>
      <w:r w:rsidRPr="00AC6EFE">
        <w:rPr>
          <w:rFonts w:ascii="Times New Roman" w:hAnsi="Times New Roman" w:cs="Times New Roman"/>
          <w:vertAlign w:val="superscript"/>
        </w:rPr>
        <w:t>th</w:t>
      </w:r>
      <w:r w:rsidRPr="00AC6EFE">
        <w:rPr>
          <w:rFonts w:ascii="Times New Roman" w:hAnsi="Times New Roman" w:cs="Times New Roman"/>
        </w:rPr>
        <w:t xml:space="preserve"> of March to the 17</w:t>
      </w:r>
      <w:r w:rsidRPr="00AC6EFE">
        <w:rPr>
          <w:rFonts w:ascii="Times New Roman" w:hAnsi="Times New Roman" w:cs="Times New Roman"/>
          <w:vertAlign w:val="superscript"/>
        </w:rPr>
        <w:t>th</w:t>
      </w:r>
      <w:r w:rsidRPr="00AC6EFE">
        <w:rPr>
          <w:rFonts w:ascii="Times New Roman" w:hAnsi="Times New Roman" w:cs="Times New Roman"/>
        </w:rPr>
        <w:t xml:space="preserve"> of May 2023, and tests were performed between 1100 to 1200 when the lizards were active. Trials in the learning phase were recorded with CCTV systems, always using the same camera per individual. </w:t>
      </w:r>
      <w:r w:rsidR="00DB5F93">
        <w:rPr>
          <w:rFonts w:ascii="Times New Roman" w:hAnsi="Times New Roman" w:cs="Times New Roman"/>
        </w:rPr>
        <w:t xml:space="preserve">All the videos were </w:t>
      </w:r>
      <w:proofErr w:type="spellStart"/>
      <w:r w:rsidR="00DB5F93">
        <w:rPr>
          <w:rFonts w:ascii="Times New Roman" w:hAnsi="Times New Roman" w:cs="Times New Roman"/>
        </w:rPr>
        <w:t>analysed</w:t>
      </w:r>
      <w:proofErr w:type="spellEnd"/>
      <w:r w:rsidR="00DB5F93">
        <w:rPr>
          <w:rFonts w:ascii="Times New Roman" w:hAnsi="Times New Roman" w:cs="Times New Roman"/>
        </w:rPr>
        <w:t xml:space="preserve"> by the same observer (PR) who was blind to the treatment of the lizards. W</w:t>
      </w:r>
      <w:r w:rsidR="00DB5F93" w:rsidRPr="00AC6EFE">
        <w:rPr>
          <w:rFonts w:ascii="Times New Roman" w:hAnsi="Times New Roman" w:cs="Times New Roman"/>
        </w:rPr>
        <w:t xml:space="preserve">e </w:t>
      </w:r>
      <w:r w:rsidRPr="00AC6EFE">
        <w:rPr>
          <w:rFonts w:ascii="Times New Roman" w:hAnsi="Times New Roman" w:cs="Times New Roman"/>
        </w:rPr>
        <w:t>recorded whether the animal chose the correct ramp first or not. We considered that a choice was made if the head of the lizard was inside the well of one of the ramps. We considered a trial to have failed if there was no choice after one hour of recording. These trials were scored as NA. We excluded from our analyses those individuals that performed inconsistently, as defined as not choosing in less than 20 out of 35 trials (~57%). We considered each lizard’s first trial to be the first one where a choice was made.</w:t>
      </w:r>
    </w:p>
    <w:p w14:paraId="6CEB3321" w14:textId="77777777" w:rsidR="000C5BDB" w:rsidRPr="00AC6EFE" w:rsidRDefault="00000000">
      <w:pPr>
        <w:pStyle w:val="Heading4"/>
        <w:rPr>
          <w:rFonts w:ascii="Times New Roman" w:hAnsi="Times New Roman" w:cs="Times New Roman"/>
        </w:rPr>
      </w:pPr>
      <w:bookmarkStart w:id="8" w:name="statistical-analyses"/>
      <w:bookmarkEnd w:id="6"/>
      <w:r w:rsidRPr="00AC6EFE">
        <w:rPr>
          <w:rFonts w:ascii="Times New Roman" w:hAnsi="Times New Roman" w:cs="Times New Roman"/>
        </w:rPr>
        <w:t>Statistical analyses</w:t>
      </w:r>
    </w:p>
    <w:p w14:paraId="1615590D"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performed analyses for each species separately. Preliminary analyses showed a significant effect of the color. As such, we decided to split the data by color (blue or red). Therefore, we ran a total of four different Bayesian multilevel models using the </w:t>
      </w:r>
      <w:proofErr w:type="spellStart"/>
      <w:r w:rsidRPr="00AC6EFE">
        <w:rPr>
          <w:rFonts w:ascii="Times New Roman" w:hAnsi="Times New Roman" w:cs="Times New Roman"/>
          <w:i/>
          <w:iCs/>
        </w:rPr>
        <w:t>brm</w:t>
      </w:r>
      <w:proofErr w:type="spellEnd"/>
      <w:r w:rsidRPr="00AC6EFE">
        <w:rPr>
          <w:rFonts w:ascii="Times New Roman" w:hAnsi="Times New Roman" w:cs="Times New Roman"/>
        </w:rPr>
        <w:t xml:space="preserve"> function from the brms package (</w:t>
      </w:r>
      <w:proofErr w:type="spellStart"/>
      <w:r w:rsidR="000C5BDB">
        <w:fldChar w:fldCharType="begin"/>
      </w:r>
      <w:r w:rsidR="000C5BDB">
        <w:instrText>HYPERLINK \l "ref-burkner2017brms" \h</w:instrText>
      </w:r>
      <w:r w:rsidR="000C5BDB">
        <w:fldChar w:fldCharType="separate"/>
      </w:r>
      <w:r w:rsidR="000C5BDB" w:rsidRPr="00AC6EFE">
        <w:rPr>
          <w:rStyle w:val="Hyperlink"/>
          <w:rFonts w:ascii="Times New Roman" w:hAnsi="Times New Roman" w:cs="Times New Roman"/>
        </w:rPr>
        <w:t>Bürkner</w:t>
      </w:r>
      <w:proofErr w:type="spellEnd"/>
      <w:r w:rsidR="000C5BDB" w:rsidRPr="00AC6EFE">
        <w:rPr>
          <w:rStyle w:val="Hyperlink"/>
          <w:rFonts w:ascii="Times New Roman" w:hAnsi="Times New Roman" w:cs="Times New Roman"/>
        </w:rPr>
        <w:t xml:space="preserve"> 2017</w:t>
      </w:r>
      <w:r w:rsidR="000C5BDB">
        <w:fldChar w:fldCharType="end"/>
      </w:r>
      <w:r w:rsidRPr="00AC6EFE">
        <w:rPr>
          <w:rFonts w:ascii="Times New Roman" w:hAnsi="Times New Roman" w:cs="Times New Roman"/>
        </w:rPr>
        <w:t>) in R (version 2.8.2) (</w:t>
      </w:r>
      <w:hyperlink w:anchor="ref-R">
        <w:r w:rsidR="000C5BDB" w:rsidRPr="00AC6EFE">
          <w:rPr>
            <w:rStyle w:val="Hyperlink"/>
            <w:rFonts w:ascii="Times New Roman" w:hAnsi="Times New Roman" w:cs="Times New Roman"/>
          </w:rPr>
          <w:t>R Core Team 2021</w:t>
        </w:r>
      </w:hyperlink>
      <w:r w:rsidRPr="00AC6EFE">
        <w:rPr>
          <w:rFonts w:ascii="Times New Roman" w:hAnsi="Times New Roman" w:cs="Times New Roman"/>
        </w:rPr>
        <w:t>). We ran four parallel MCMC chains of 3000 iterations for each model, with a warmup period of 1000 iterations. We checked that all MCMC chains converged (</w:t>
      </w:r>
      <w:proofErr w:type="spellStart"/>
      <w:r w:rsidRPr="00AC6EFE">
        <w:rPr>
          <w:rFonts w:ascii="Times New Roman" w:hAnsi="Times New Roman" w:cs="Times New Roman"/>
        </w:rPr>
        <w:t>R</w:t>
      </w:r>
      <w:r w:rsidRPr="00AC6EFE">
        <w:rPr>
          <w:rFonts w:ascii="Times New Roman" w:hAnsi="Times New Roman" w:cs="Times New Roman"/>
          <w:vertAlign w:val="subscript"/>
        </w:rPr>
        <w:t>hat</w:t>
      </w:r>
      <w:proofErr w:type="spellEnd"/>
      <w:r w:rsidRPr="00AC6EFE">
        <w:rPr>
          <w:rFonts w:ascii="Times New Roman" w:hAnsi="Times New Roman" w:cs="Times New Roman"/>
        </w:rPr>
        <w:t xml:space="preserve"> &lt; 1.2) and mixed effectively to ensure we had &gt;1000 effective samples from the posterior distribution.</w:t>
      </w:r>
    </w:p>
    <w:p w14:paraId="4C05F5F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We modelled correct choice [correct (1) or not (0)] as the response variable, and trial, incubation temperature (Cold versus Hot), hormone (CORT versus Control), and the three-way interaction as fixed factors. The error structure was modeled using a Bernoulli distribution with a logit link function [family = Bernoulli(link = ‘logit’)]. We included each lizard’s random intercept and slope (trial) in our models. We also incorporated the clutch identity as a random factor. </w:t>
      </w:r>
      <w:r w:rsidRPr="00AC6EFE">
        <w:rPr>
          <w:rFonts w:ascii="Times New Roman" w:hAnsi="Times New Roman" w:cs="Times New Roman"/>
          <w:i/>
          <w:iCs/>
        </w:rPr>
        <w:t>L. delicata</w:t>
      </w:r>
      <w:r w:rsidRPr="00AC6EFE">
        <w:rPr>
          <w:rFonts w:ascii="Times New Roman" w:hAnsi="Times New Roman" w:cs="Times New Roman"/>
        </w:rPr>
        <w:t xml:space="preserve"> lays one clutch per breeding season while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lays up to two (</w:t>
      </w:r>
      <w:hyperlink w:anchor="ref-joss1985reproductive">
        <w:r w:rsidR="000C5BDB" w:rsidRPr="00AC6EFE">
          <w:rPr>
            <w:rStyle w:val="Hyperlink"/>
            <w:rFonts w:ascii="Times New Roman" w:hAnsi="Times New Roman" w:cs="Times New Roman"/>
          </w:rPr>
          <w:t>Joss and Minard 1985</w:t>
        </w:r>
      </w:hyperlink>
      <w:r w:rsidRPr="00AC6EFE">
        <w:rPr>
          <w:rFonts w:ascii="Times New Roman" w:hAnsi="Times New Roman" w:cs="Times New Roman"/>
        </w:rPr>
        <w:t xml:space="preserve">; </w:t>
      </w:r>
      <w:hyperlink w:anchor="ref-chapple_know_2011">
        <w:r w:rsidR="000C5BDB" w:rsidRPr="00AC6EFE">
          <w:rPr>
            <w:rStyle w:val="Hyperlink"/>
            <w:rFonts w:ascii="Times New Roman" w:hAnsi="Times New Roman" w:cs="Times New Roman"/>
          </w:rPr>
          <w:t>Chapple et al. 2011</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Since egg collection was done during half of the breeding season, each clutch likely came from a unique mother, so clutch identity captures potential maternal effects. In addition, previous studies indicate that clutches are typically fertilized by a single male, although sperm storage can occur (</w:t>
      </w:r>
      <w:hyperlink w:anchor="ref-kar2024heritability">
        <w:r w:rsidR="000C5BDB" w:rsidRPr="00AC6EFE">
          <w:rPr>
            <w:rStyle w:val="Hyperlink"/>
            <w:rFonts w:ascii="Times New Roman" w:hAnsi="Times New Roman" w:cs="Times New Roman"/>
          </w:rPr>
          <w:t>Kar et al. 2024</w:t>
        </w:r>
      </w:hyperlink>
      <w:r w:rsidRPr="00AC6EFE">
        <w:rPr>
          <w:rFonts w:ascii="Times New Roman" w:hAnsi="Times New Roman" w:cs="Times New Roman"/>
        </w:rPr>
        <w:t xml:space="preserve">). Considering our partial split-clutch design and the expectation that maternal effects are likely more pronounced </w:t>
      </w:r>
      <w:r w:rsidRPr="00AC6EFE">
        <w:rPr>
          <w:rFonts w:ascii="Times New Roman" w:hAnsi="Times New Roman" w:cs="Times New Roman"/>
        </w:rPr>
        <w:lastRenderedPageBreak/>
        <w:t>than paternal effects in these species, incorporating clutch as a random factor should effectively account for parental condition.</w:t>
      </w:r>
    </w:p>
    <w:p w14:paraId="1BB96E41"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in lizards can be age-dependent (</w:t>
      </w:r>
      <w:hyperlink w:anchor="ref-noble_age-dependent_2014">
        <w:r w:rsidR="000C5BDB" w:rsidRPr="00AC6EFE">
          <w:rPr>
            <w:rStyle w:val="Hyperlink"/>
            <w:rFonts w:ascii="Times New Roman" w:hAnsi="Times New Roman" w:cs="Times New Roman"/>
          </w:rPr>
          <w:t>Noble et al. 2014</w:t>
        </w:r>
      </w:hyperlink>
      <w:r w:rsidRPr="00AC6EFE">
        <w:rPr>
          <w:rFonts w:ascii="Times New Roman" w:hAnsi="Times New Roman" w:cs="Times New Roman"/>
        </w:rPr>
        <w:t>), and given that incubation temperature will affect hatching time (</w:t>
      </w:r>
      <w:hyperlink w:anchor="ref-zhang2023developmental">
        <w:r w:rsidR="000C5BDB" w:rsidRPr="00AC6EFE">
          <w:rPr>
            <w:rStyle w:val="Hyperlink"/>
            <w:rFonts w:ascii="Times New Roman" w:hAnsi="Times New Roman" w:cs="Times New Roman"/>
          </w:rPr>
          <w:t>Zhang et al. 2023</w:t>
        </w:r>
      </w:hyperlink>
      <w:r w:rsidRPr="00AC6EFE">
        <w:rPr>
          <w:rFonts w:ascii="Times New Roman" w:hAnsi="Times New Roman" w:cs="Times New Roman"/>
        </w:rPr>
        <w:t xml:space="preserve">), we explored the effects of age on learning by including it as a predictor. Lizard ages at the beginning of the experiment ranged from 41 to 148 days old in </w:t>
      </w:r>
      <w:r w:rsidRPr="00AC6EFE">
        <w:rPr>
          <w:rFonts w:ascii="Times New Roman" w:hAnsi="Times New Roman" w:cs="Times New Roman"/>
          <w:i/>
          <w:iCs/>
        </w:rPr>
        <w:t>L. delicata</w:t>
      </w:r>
      <w:r w:rsidRPr="00AC6EFE">
        <w:rPr>
          <w:rFonts w:ascii="Times New Roman" w:hAnsi="Times New Roman" w:cs="Times New Roman"/>
        </w:rPr>
        <w:t xml:space="preserve"> and 48 to 132 in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However, when this variable was included in the models, we did not find any significant effect of age (see </w:t>
      </w:r>
      <w:r w:rsidRPr="00AC6EFE">
        <w:rPr>
          <w:rFonts w:ascii="Times New Roman" w:hAnsi="Times New Roman" w:cs="Times New Roman"/>
          <w:i/>
          <w:iCs/>
        </w:rPr>
        <w:t>Supplementary Material</w:t>
      </w:r>
      <w:r w:rsidRPr="00AC6EFE">
        <w:rPr>
          <w:rFonts w:ascii="Times New Roman" w:hAnsi="Times New Roman" w:cs="Times New Roman"/>
        </w:rPr>
        <w:t>). As such, we present models without age as a fixed effect.</w:t>
      </w:r>
    </w:p>
    <w:p w14:paraId="33C77A92"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Learning rates were the estimated slopes of ‘trial’ and its interaction with hormone and temperature treatments. We used the posterior distributions of parameters to test for differences in learning rates between treatments and species. Slopes directly measure the change in the probability of choosing the correct dish across trials. Learning rates greater than zero, indicating that lizards were improving over trails, were considered evidence of learning, while those less or equal to zero were not.</w:t>
      </w:r>
    </w:p>
    <w:p w14:paraId="06B60D68"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Decision-making, in contrast, is considered the average probability of choosing correctly in a given trial. We estimated the predicted probability of choosing the correct ramp in the first trial using the intercepts from our posterior distributions following the formula:</w:t>
      </w:r>
    </w:p>
    <w:p w14:paraId="112D0482" w14:textId="77777777" w:rsidR="000C5BDB" w:rsidRPr="00AC6EFE" w:rsidRDefault="00000000">
      <w:pPr>
        <w:pStyle w:val="BodyText"/>
        <w:rPr>
          <w:rFonts w:ascii="Times New Roman" w:hAnsi="Times New Roman" w:cs="Times New Roman"/>
        </w:rPr>
      </w:pPr>
      <m:oMathPara>
        <m:oMathParaPr>
          <m:jc m:val="center"/>
        </m:oMathParaPr>
        <m:oMath>
          <m:sSub>
            <m:sSubPr>
              <m:ctrlPr>
                <w:rPr>
                  <w:rFonts w:ascii="Cambria Math" w:hAnsi="Cambria Math" w:cs="Times New Roman"/>
                </w:rPr>
              </m:ctrlPr>
            </m:sSubPr>
            <m:e>
              <m:r>
                <m:rPr>
                  <m:nor/>
                </m:rPr>
                <w:rPr>
                  <w:rFonts w:ascii="Times New Roman" w:hAnsi="Times New Roman" w:cs="Times New Roman"/>
                </w:rPr>
                <m:t>Probability</m:t>
              </m:r>
            </m:e>
            <m:sub>
              <m:r>
                <m:rPr>
                  <m:nor/>
                </m:rPr>
                <w:rPr>
                  <w:rFonts w:ascii="Times New Roman" w:hAnsi="Times New Roman" w:cs="Times New Roman"/>
                </w:rPr>
                <m:t>(Trial)</m:t>
              </m: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num>
            <m:den>
              <m:r>
                <w:rPr>
                  <w:rFonts w:ascii="Cambria Math" w:hAnsi="Cambria Math" w:cs="Times New Roman"/>
                </w:rPr>
                <m:t>1</m:t>
              </m:r>
              <m:r>
                <m:rPr>
                  <m:sty m:val="p"/>
                </m:rPr>
                <w:rPr>
                  <w:rFonts w:ascii="Cambria Math" w:hAnsi="Cambria Math" w:cs="Times New Roman"/>
                </w:rPr>
                <m:t>+</m:t>
              </m:r>
              <m:sSup>
                <m:sSupPr>
                  <m:ctrlPr>
                    <w:rPr>
                      <w:rFonts w:ascii="Cambria Math" w:hAnsi="Cambria Math" w:cs="Times New Roman"/>
                    </w:rPr>
                  </m:ctrlPr>
                </m:sSupPr>
                <m:e>
                  <m:r>
                    <w:rPr>
                      <w:rFonts w:ascii="Cambria Math" w:hAnsi="Cambria Math" w:cs="Times New Roman"/>
                    </w:rPr>
                    <m:t>e</m:t>
                  </m:r>
                </m:e>
                <m:sup>
                  <m:d>
                    <m:dPr>
                      <m:ctrlPr>
                        <w:rPr>
                          <w:rFonts w:ascii="Cambria Math" w:hAnsi="Cambria Math" w:cs="Times New Roman"/>
                        </w:rPr>
                      </m:ctrlPr>
                    </m:dPr>
                    <m:e>
                      <m:r>
                        <m:rPr>
                          <m:nor/>
                        </m:rPr>
                        <w:rPr>
                          <w:rFonts w:ascii="Times New Roman" w:hAnsi="Times New Roman" w:cs="Times New Roman"/>
                        </w:rPr>
                        <m:t xml:space="preserve">Intercept </m:t>
                      </m:r>
                      <m:r>
                        <m:rPr>
                          <m:sty m:val="p"/>
                        </m:rPr>
                        <w:rPr>
                          <w:rFonts w:ascii="Cambria Math" w:hAnsi="Cambria Math" w:cs="Times New Roman"/>
                        </w:rPr>
                        <m:t>+</m:t>
                      </m:r>
                      <m:r>
                        <m:rPr>
                          <m:nor/>
                        </m:rPr>
                        <w:rPr>
                          <w:rFonts w:ascii="Times New Roman" w:hAnsi="Times New Roman" w:cs="Times New Roman"/>
                        </w:rPr>
                        <m:t xml:space="preserve"> Slope </m:t>
                      </m:r>
                      <m:r>
                        <m:rPr>
                          <m:sty m:val="p"/>
                        </m:rPr>
                        <w:rPr>
                          <w:rFonts w:ascii="Cambria Math" w:hAnsi="Cambria Math" w:cs="Times New Roman"/>
                        </w:rPr>
                        <m:t>×</m:t>
                      </m:r>
                      <m:r>
                        <m:rPr>
                          <m:nor/>
                        </m:rPr>
                        <w:rPr>
                          <w:rFonts w:ascii="Times New Roman" w:hAnsi="Times New Roman" w:cs="Times New Roman"/>
                        </w:rPr>
                        <m:t xml:space="preserve"> Trial</m:t>
                      </m:r>
                    </m:e>
                  </m:d>
                </m:sup>
              </m:sSup>
            </m:den>
          </m:f>
        </m:oMath>
      </m:oMathPara>
    </w:p>
    <w:p w14:paraId="0712ABC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In our case, we were interested in estimating the probability of correct choice at the early stages of learning [P</w:t>
      </w:r>
      <w:r w:rsidRPr="00AC6EFE">
        <w:rPr>
          <w:rFonts w:ascii="Times New Roman" w:hAnsi="Times New Roman" w:cs="Times New Roman"/>
          <w:vertAlign w:val="subscript"/>
        </w:rPr>
        <w:t>(1)</w:t>
      </w:r>
      <w:r w:rsidRPr="00AC6EFE">
        <w:rPr>
          <w:rFonts w:ascii="Times New Roman" w:hAnsi="Times New Roman" w:cs="Times New Roman"/>
        </w:rPr>
        <w:t>] because perception can play a role in the learning process (</w:t>
      </w:r>
      <w:hyperlink w:anchor="ref-toure2022colour">
        <w:r w:rsidR="000C5BDB" w:rsidRPr="00AC6EFE">
          <w:rPr>
            <w:rStyle w:val="Hyperlink"/>
            <w:rFonts w:ascii="Times New Roman" w:hAnsi="Times New Roman" w:cs="Times New Roman"/>
          </w:rPr>
          <w:t>Toure and Reader 2022</w:t>
        </w:r>
      </w:hyperlink>
      <w:r w:rsidRPr="00AC6EFE">
        <w:rPr>
          <w:rFonts w:ascii="Times New Roman" w:hAnsi="Times New Roman" w:cs="Times New Roman"/>
        </w:rPr>
        <w:t>). It also allowed us to test if lizards were biased towards the assigned color.</w:t>
      </w:r>
    </w:p>
    <w:p w14:paraId="7254756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We calculated the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to test the hypothesis that learning rates and contrasts were different from zero, and that the probability of choosing correctly in the first trial was higher than expected by chance (0.33). We considered statistical significance as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&lt; 0.05.</w:t>
      </w:r>
    </w:p>
    <w:p w14:paraId="2D293CF9" w14:textId="77777777" w:rsidR="000C5BDB" w:rsidRPr="00AC6EFE" w:rsidRDefault="00000000">
      <w:pPr>
        <w:pStyle w:val="Heading2"/>
        <w:rPr>
          <w:rFonts w:ascii="Times New Roman" w:hAnsi="Times New Roman" w:cs="Times New Roman"/>
        </w:rPr>
      </w:pPr>
      <w:bookmarkStart w:id="9" w:name="results"/>
      <w:bookmarkEnd w:id="2"/>
      <w:bookmarkEnd w:id="8"/>
      <w:r w:rsidRPr="00AC6EFE">
        <w:rPr>
          <w:rFonts w:ascii="Times New Roman" w:hAnsi="Times New Roman" w:cs="Times New Roman"/>
        </w:rPr>
        <w:t>Results</w:t>
      </w:r>
    </w:p>
    <w:p w14:paraId="2214F1A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started with 96 lizards, 48 per species and 12 per treatment per species. However, due to mortality (n = 11), failing to pass the training stage (n = 1), or lack of motivation during the learning tasks (n = 3), we had a final sample size of 81 lizards. Final sample sizes per treatment and species are listed in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and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(figures for both species with the raw data are included in the </w:t>
      </w:r>
      <w:r w:rsidRPr="00AC6EFE">
        <w:rPr>
          <w:rFonts w:ascii="Times New Roman" w:hAnsi="Times New Roman" w:cs="Times New Roman"/>
          <w:i/>
          <w:iCs/>
        </w:rPr>
        <w:t>Supplementary Material</w:t>
      </w:r>
      <w:r w:rsidRPr="00AC6EFE">
        <w:rPr>
          <w:rFonts w:ascii="Times New Roman" w:hAnsi="Times New Roman" w:cs="Times New Roman"/>
        </w:rPr>
        <w:t xml:space="preserve">). Mean slopes (denoted as β throughout) per treatment for both species are provided in Table 1 in the </w:t>
      </w:r>
      <w:r w:rsidRPr="00AC6EFE">
        <w:rPr>
          <w:rFonts w:ascii="Times New Roman" w:hAnsi="Times New Roman" w:cs="Times New Roman"/>
          <w:i/>
          <w:iCs/>
        </w:rPr>
        <w:t>Supplementary Material</w:t>
      </w:r>
      <w:r w:rsidRPr="00AC6EFE">
        <w:rPr>
          <w:rFonts w:ascii="Times New Roman" w:hAnsi="Times New Roman" w:cs="Times New Roman"/>
        </w:rPr>
        <w:t>.</w:t>
      </w:r>
    </w:p>
    <w:p w14:paraId="18875B4D" w14:textId="77777777" w:rsidR="000C5BDB" w:rsidRPr="00AC6EFE" w:rsidRDefault="00000000">
      <w:pPr>
        <w:pStyle w:val="Heading4"/>
        <w:rPr>
          <w:rFonts w:ascii="Times New Roman" w:hAnsi="Times New Roman" w:cs="Times New Roman"/>
        </w:rPr>
      </w:pPr>
      <w:bookmarkStart w:id="10" w:name="X8f63264ce719a643470f6ddcb4a2c43072e619c"/>
      <w:r w:rsidRPr="00AC6EFE">
        <w:rPr>
          <w:rFonts w:ascii="Times New Roman" w:hAnsi="Times New Roman" w:cs="Times New Roman"/>
        </w:rPr>
        <w:t>Early developmental environments do not influence visual-sensory systems to impact decision-making</w:t>
      </w:r>
    </w:p>
    <w:p w14:paraId="1BC66554" w14:textId="77777777" w:rsidR="000C5BDB" w:rsidRPr="00AC6EFE" w:rsidRDefault="00000000">
      <w:pPr>
        <w:pStyle w:val="FirstParagraph"/>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individuals given the blue ramp as the correct choice had an 89.5% increase in the probability of choosing the right ramp on trial 1 compared to lizards assigned to the red ramps (mean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0.657, 95% CI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[0.361 , 0.896]; mean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0.347, 95% CI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[0.069 , 0.835]), suggesting a bias towards blue. A blue bias was also supported by initial choices differing significantly from chance, and this was consistent across all treatments (i.e., P &gt; </w:t>
      </w:r>
      <w:r w:rsidRPr="00AC6EFE">
        <w:rPr>
          <w:rFonts w:ascii="Times New Roman" w:hAnsi="Times New Roman" w:cs="Times New Roman"/>
        </w:rPr>
        <w:lastRenderedPageBreak/>
        <w:t xml:space="preserve">0.33; Table 2 in </w:t>
      </w:r>
      <w:r w:rsidRPr="00AC6EFE">
        <w:rPr>
          <w:rFonts w:ascii="Times New Roman" w:hAnsi="Times New Roman" w:cs="Times New Roman"/>
          <w:i/>
          <w:iCs/>
        </w:rPr>
        <w:t>Supplementary Material</w:t>
      </w:r>
      <w:r w:rsidRPr="00AC6EFE">
        <w:rPr>
          <w:rFonts w:ascii="Times New Roman" w:hAnsi="Times New Roman" w:cs="Times New Roman"/>
        </w:rPr>
        <w:t xml:space="preserve">). However, this difference in the probability of correctly choosing between red and blue ramps was not significant, likely due to small sample sizes (Contrast between probabilities: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0.310,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0.23,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w:t>
      </w:r>
    </w:p>
    <w:p w14:paraId="2529FE84"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L. delicata</w:t>
      </w:r>
      <w:r w:rsidRPr="00AC6EFE">
        <w:rPr>
          <w:rFonts w:ascii="Times New Roman" w:hAnsi="Times New Roman" w:cs="Times New Roman"/>
        </w:rPr>
        <w:t xml:space="preserve"> was not impacted by the CORT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0.20), incubation temperature (</w:t>
      </w:r>
      <w:proofErr w:type="spellStart"/>
      <w:r w:rsidRPr="00AC6EFE">
        <w:rPr>
          <w:rFonts w:ascii="Times New Roman" w:hAnsi="Times New Roman" w:cs="Times New Roman"/>
        </w:rPr>
        <w:t>P</w:t>
      </w:r>
      <w:r w:rsidRPr="00AC6EFE">
        <w:rPr>
          <w:rFonts w:ascii="Times New Roman" w:hAnsi="Times New Roman" w:cs="Times New Roman"/>
          <w:vertAlign w:val="subscript"/>
        </w:rPr>
        <w:t>Hot</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Cold</w:t>
      </w:r>
      <w:proofErr w:type="spellEnd"/>
      <w:r w:rsidRPr="00AC6EFE">
        <w:rPr>
          <w:rFonts w:ascii="Times New Roman" w:hAnsi="Times New Roman" w:cs="Times New Roman"/>
        </w:rPr>
        <w:t xml:space="preserve"> = 0.237,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0.14)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xml:space="preserve">)] = 0.072,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0.20) when red ramps were the correct choice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A). When blue ramps were the correct choice, there was no significant effect of hormone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0.118,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0.39), temperature (</w:t>
      </w:r>
      <w:proofErr w:type="spellStart"/>
      <w:r w:rsidRPr="00AC6EFE">
        <w:rPr>
          <w:rFonts w:ascii="Times New Roman" w:hAnsi="Times New Roman" w:cs="Times New Roman"/>
        </w:rPr>
        <w:t>P</w:t>
      </w:r>
      <w:r w:rsidRPr="00AC6EFE">
        <w:rPr>
          <w:rFonts w:ascii="Times New Roman" w:hAnsi="Times New Roman" w:cs="Times New Roman"/>
          <w:vertAlign w:val="subscript"/>
        </w:rPr>
        <w:t>Hot</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Cold</w:t>
      </w:r>
      <w:proofErr w:type="spellEnd"/>
      <w:r w:rsidRPr="00AC6EFE">
        <w:rPr>
          <w:rFonts w:ascii="Times New Roman" w:hAnsi="Times New Roman" w:cs="Times New Roman"/>
        </w:rPr>
        <w:t xml:space="preserve"> = -0.073,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0.65)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xml:space="preserve">)] = 0.005,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0.75) either (see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D).</w:t>
      </w:r>
    </w:p>
    <w:p w14:paraId="5715CDDE" w14:textId="77777777" w:rsidR="000C5BDB" w:rsidRPr="00AC6EFE" w:rsidRDefault="00000000">
      <w:pPr>
        <w:pStyle w:val="BodyText"/>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when the correct ramps were blue,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had a 115.7% increase in the probability of choosing the right ramp on trial 1 compared to red ramps (mean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0.553, 95% CI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[0.201 , 0.927]; mean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0.256, 95% CI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[0.028 , 0.806]). However, the difference was not significant (Contrast between probabilities: </w:t>
      </w:r>
      <w:proofErr w:type="spellStart"/>
      <w:r w:rsidRPr="00AC6EFE">
        <w:rPr>
          <w:rFonts w:ascii="Times New Roman" w:hAnsi="Times New Roman" w:cs="Times New Roman"/>
        </w:rPr>
        <w:t>P</w:t>
      </w:r>
      <w:r w:rsidRPr="00AC6EFE">
        <w:rPr>
          <w:rFonts w:ascii="Times New Roman" w:hAnsi="Times New Roman" w:cs="Times New Roman"/>
          <w:vertAlign w:val="subscript"/>
        </w:rPr>
        <w:t>Blue</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Red</w:t>
      </w:r>
      <w:proofErr w:type="spellEnd"/>
      <w:r w:rsidRPr="00AC6EFE">
        <w:rPr>
          <w:rFonts w:ascii="Times New Roman" w:hAnsi="Times New Roman" w:cs="Times New Roman"/>
        </w:rPr>
        <w:t xml:space="preserve"> = 0.297,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0.16,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w:t>
      </w:r>
    </w:p>
    <w:p w14:paraId="7A879529"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 xml:space="preserve">Decision-making by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when the red ramps are the correct choice, was not affected by the hormone treatment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rPr>
        <w:t xml:space="preserve"> - P</w:t>
      </w:r>
      <w:r w:rsidRPr="00AC6EFE">
        <w:rPr>
          <w:rFonts w:ascii="Times New Roman" w:hAnsi="Times New Roman" w:cs="Times New Roman"/>
          <w:vertAlign w:val="subscript"/>
        </w:rPr>
        <w:t>CORT</w:t>
      </w:r>
      <w:r w:rsidRPr="00AC6EFE">
        <w:rPr>
          <w:rFonts w:ascii="Times New Roman" w:hAnsi="Times New Roman" w:cs="Times New Roman"/>
        </w:rPr>
        <w:t xml:space="preserve"> = 0.188,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0.20), temperature treatment (</w:t>
      </w:r>
      <w:proofErr w:type="spellStart"/>
      <w:r w:rsidRPr="00AC6EFE">
        <w:rPr>
          <w:rFonts w:ascii="Times New Roman" w:hAnsi="Times New Roman" w:cs="Times New Roman"/>
        </w:rPr>
        <w:t>P</w:t>
      </w:r>
      <w:r w:rsidRPr="00AC6EFE">
        <w:rPr>
          <w:rFonts w:ascii="Times New Roman" w:hAnsi="Times New Roman" w:cs="Times New Roman"/>
          <w:vertAlign w:val="subscript"/>
        </w:rPr>
        <w:t>Hot</w:t>
      </w:r>
      <w:proofErr w:type="spellEnd"/>
      <w:r w:rsidRPr="00AC6EFE">
        <w:rPr>
          <w:rFonts w:ascii="Times New Roman" w:hAnsi="Times New Roman" w:cs="Times New Roman"/>
        </w:rPr>
        <w:t xml:space="preserve"> - </w:t>
      </w:r>
      <w:proofErr w:type="spellStart"/>
      <w:r w:rsidRPr="00AC6EFE">
        <w:rPr>
          <w:rFonts w:ascii="Times New Roman" w:hAnsi="Times New Roman" w:cs="Times New Roman"/>
        </w:rPr>
        <w:t>P</w:t>
      </w:r>
      <w:r w:rsidRPr="00AC6EFE">
        <w:rPr>
          <w:rFonts w:ascii="Times New Roman" w:hAnsi="Times New Roman" w:cs="Times New Roman"/>
          <w:vertAlign w:val="subscript"/>
        </w:rPr>
        <w:t>Cold</w:t>
      </w:r>
      <w:proofErr w:type="spellEnd"/>
      <w:r w:rsidRPr="00AC6EFE">
        <w:rPr>
          <w:rFonts w:ascii="Times New Roman" w:hAnsi="Times New Roman" w:cs="Times New Roman"/>
        </w:rPr>
        <w:t xml:space="preserve"> = 0.230,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0.10)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xml:space="preserve">)] = 0.125,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0.25;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A). When blue ramps were the correct choice, neither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0.231,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0.21)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0.118,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0.43; ), or their interaction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-Hot</w:t>
      </w:r>
      <w:r w:rsidRPr="00AC6EFE">
        <w:rPr>
          <w:rFonts w:ascii="Times New Roman" w:hAnsi="Times New Roman" w:cs="Times New Roman"/>
        </w:rPr>
        <w:t xml:space="preserve"> - P</w:t>
      </w:r>
      <w:r w:rsidRPr="00AC6EFE">
        <w:rPr>
          <w:rFonts w:ascii="Times New Roman" w:hAnsi="Times New Roman" w:cs="Times New Roman"/>
          <w:vertAlign w:val="subscript"/>
        </w:rPr>
        <w:t>CORT-Hot</w:t>
      </w:r>
      <w:r w:rsidRPr="00AC6EFE">
        <w:rPr>
          <w:rFonts w:ascii="Times New Roman" w:hAnsi="Times New Roman" w:cs="Times New Roman"/>
        </w:rPr>
        <w:t>) - (</w:t>
      </w:r>
      <w:proofErr w:type="spellStart"/>
      <w:r w:rsidRPr="00AC6EFE">
        <w:rPr>
          <w:rFonts w:ascii="Times New Roman" w:hAnsi="Times New Roman" w:cs="Times New Roman"/>
        </w:rPr>
        <w:t>P</w:t>
      </w:r>
      <w:r w:rsidRPr="00AC6EFE">
        <w:rPr>
          <w:rFonts w:ascii="Times New Roman" w:hAnsi="Times New Roman" w:cs="Times New Roman"/>
          <w:vertAlign w:val="subscript"/>
        </w:rPr>
        <w:t>Control</w:t>
      </w:r>
      <w:proofErr w:type="spellEnd"/>
      <w:r w:rsidRPr="00AC6EFE">
        <w:rPr>
          <w:rFonts w:ascii="Times New Roman" w:hAnsi="Times New Roman" w:cs="Times New Roman"/>
          <w:vertAlign w:val="subscript"/>
        </w:rPr>
        <w:t>-Cold</w:t>
      </w:r>
      <w:r w:rsidRPr="00AC6EFE">
        <w:rPr>
          <w:rFonts w:ascii="Times New Roman" w:hAnsi="Times New Roman" w:cs="Times New Roman"/>
        </w:rPr>
        <w:t xml:space="preserve"> - P</w:t>
      </w:r>
      <w:r w:rsidRPr="00AC6EFE">
        <w:rPr>
          <w:rFonts w:ascii="Times New Roman" w:hAnsi="Times New Roman" w:cs="Times New Roman"/>
          <w:vertAlign w:val="subscript"/>
        </w:rPr>
        <w:t>CORT-Cold</w:t>
      </w:r>
      <w:r w:rsidRPr="00AC6EFE">
        <w:rPr>
          <w:rFonts w:ascii="Times New Roman" w:hAnsi="Times New Roman" w:cs="Times New Roman"/>
        </w:rPr>
        <w:t>)] = -0.037) have significant effects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D).</w:t>
      </w:r>
    </w:p>
    <w:tbl>
      <w:tblPr>
        <w:tblStyle w:val="Table"/>
        <w:tblW w:w="5000" w:type="pct"/>
        <w:tblLook w:val="0000" w:firstRow="0" w:lastRow="0" w:firstColumn="0" w:lastColumn="0" w:noHBand="0" w:noVBand="0"/>
      </w:tblPr>
      <w:tblGrid>
        <w:gridCol w:w="9576"/>
      </w:tblGrid>
      <w:tr w:rsidR="000C5BDB" w:rsidRPr="00AC6EFE" w14:paraId="7AF902A0" w14:textId="77777777">
        <w:tc>
          <w:tcPr>
            <w:tcW w:w="0" w:type="auto"/>
          </w:tcPr>
          <w:p w14:paraId="41DDF47C" w14:textId="1C96D25F" w:rsidR="000C5BDB" w:rsidRPr="00AC6EFE" w:rsidRDefault="000C5BDB">
            <w:pPr>
              <w:pStyle w:val="ImageCaption"/>
              <w:spacing w:before="200"/>
              <w:rPr>
                <w:rFonts w:ascii="Times New Roman" w:hAnsi="Times New Roman" w:cs="Times New Roman"/>
                <w:i w:val="0"/>
                <w:iCs/>
              </w:rPr>
            </w:pPr>
            <w:bookmarkStart w:id="11" w:name="fig-deli"/>
          </w:p>
        </w:tc>
        <w:bookmarkEnd w:id="11"/>
      </w:tr>
    </w:tbl>
    <w:p w14:paraId="3DE69C33" w14:textId="77777777" w:rsidR="000C5BDB" w:rsidRPr="00AC6EFE" w:rsidRDefault="00000000">
      <w:pPr>
        <w:pStyle w:val="Heading4"/>
        <w:rPr>
          <w:rFonts w:ascii="Times New Roman" w:hAnsi="Times New Roman" w:cs="Times New Roman"/>
        </w:rPr>
      </w:pPr>
      <w:bookmarkStart w:id="12" w:name="X4941bebaba902ba0e6508d20013be5e1365d691"/>
      <w:bookmarkEnd w:id="10"/>
      <w:r w:rsidRPr="00AC6EFE">
        <w:rPr>
          <w:rFonts w:ascii="Times New Roman" w:hAnsi="Times New Roman" w:cs="Times New Roman"/>
        </w:rPr>
        <w:t>Early developmental environments do not impact the rates of learning across species</w:t>
      </w:r>
    </w:p>
    <w:p w14:paraId="530335E8" w14:textId="77777777" w:rsidR="000C5BDB" w:rsidRPr="00AC6EFE" w:rsidRDefault="00000000">
      <w:pPr>
        <w:pStyle w:val="FirstParagraph"/>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delicata</w:t>
      </w:r>
      <w:r w:rsidRPr="00AC6EFE">
        <w:rPr>
          <w:rFonts w:ascii="Times New Roman" w:hAnsi="Times New Roman" w:cs="Times New Roman"/>
        </w:rPr>
        <w:t xml:space="preserve">: Learning rates for those </w:t>
      </w:r>
      <w:r w:rsidRPr="00AC6EFE">
        <w:rPr>
          <w:rFonts w:ascii="Times New Roman" w:hAnsi="Times New Roman" w:cs="Times New Roman"/>
          <w:i/>
          <w:iCs/>
        </w:rPr>
        <w:t>L. delicata</w:t>
      </w:r>
      <w:r w:rsidRPr="00AC6EFE">
        <w:rPr>
          <w:rFonts w:ascii="Times New Roman" w:hAnsi="Times New Roman" w:cs="Times New Roman"/>
        </w:rPr>
        <w:t xml:space="preserve"> assigned to red ramps did not show any significant effects of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-0.014,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0.76),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-0.004,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0.94),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0.061,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0.17)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B, C). Similarly, those assigned to blue were also not affected by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0.98),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0.32),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0.041,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0.41) (</w:t>
      </w:r>
      <w:hyperlink w:anchor="fig-deli">
        <w:r w:rsidR="000C5BDB" w:rsidRPr="00AC6EFE">
          <w:rPr>
            <w:rStyle w:val="Hyperlink"/>
            <w:rFonts w:ascii="Times New Roman" w:hAnsi="Times New Roman" w:cs="Times New Roman"/>
          </w:rPr>
          <w:t>Fig. 2</w:t>
        </w:r>
      </w:hyperlink>
      <w:r w:rsidRPr="00AC6EFE">
        <w:rPr>
          <w:rFonts w:ascii="Times New Roman" w:hAnsi="Times New Roman" w:cs="Times New Roman"/>
        </w:rPr>
        <w:t xml:space="preserve"> E, F).</w:t>
      </w:r>
    </w:p>
    <w:p w14:paraId="3D37D5E8" w14:textId="77777777" w:rsidR="000C5BDB" w:rsidRPr="00AC6EFE" w:rsidRDefault="00000000">
      <w:pPr>
        <w:pStyle w:val="BodyText"/>
        <w:rPr>
          <w:rFonts w:ascii="Times New Roman" w:hAnsi="Times New Roman" w:cs="Times New Roman"/>
        </w:rPr>
      </w:pPr>
      <w:proofErr w:type="spellStart"/>
      <w:r w:rsidRPr="00AC6EFE">
        <w:rPr>
          <w:rFonts w:ascii="Times New Roman" w:hAnsi="Times New Roman" w:cs="Times New Roman"/>
          <w:i/>
          <w:iCs/>
        </w:rPr>
        <w:t>Lampropholis</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Learning rates in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were not influenced by hormone treatment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-0.009,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0.84), temperature treatment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-0.032,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0.49),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0.026,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0.66) when red ramps were the correct choice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B, C). Similarly, CORT (β</w:t>
      </w:r>
      <w:r w:rsidRPr="00AC6EFE">
        <w:rPr>
          <w:rFonts w:ascii="Times New Roman" w:hAnsi="Times New Roman" w:cs="Times New Roman"/>
          <w:vertAlign w:val="subscript"/>
        </w:rPr>
        <w:t>Control</w:t>
      </w:r>
      <w:r w:rsidRPr="00AC6EFE">
        <w:rPr>
          <w:rFonts w:ascii="Times New Roman" w:hAnsi="Times New Roman" w:cs="Times New Roman"/>
        </w:rPr>
        <w:t xml:space="preserve"> - β</w:t>
      </w:r>
      <w:r w:rsidRPr="00AC6EFE">
        <w:rPr>
          <w:rFonts w:ascii="Times New Roman" w:hAnsi="Times New Roman" w:cs="Times New Roman"/>
          <w:vertAlign w:val="subscript"/>
        </w:rPr>
        <w:t>CORT</w:t>
      </w:r>
      <w:r w:rsidRPr="00AC6EFE">
        <w:rPr>
          <w:rFonts w:ascii="Times New Roman" w:hAnsi="Times New Roman" w:cs="Times New Roman"/>
        </w:rPr>
        <w:t xml:space="preserve"> = -0.046,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0.31), incubation temperature (β</w:t>
      </w:r>
      <w:r w:rsidRPr="00AC6EFE">
        <w:rPr>
          <w:rFonts w:ascii="Times New Roman" w:hAnsi="Times New Roman" w:cs="Times New Roman"/>
          <w:vertAlign w:val="subscript"/>
        </w:rPr>
        <w:t>Hot</w:t>
      </w:r>
      <w:r w:rsidRPr="00AC6EFE">
        <w:rPr>
          <w:rFonts w:ascii="Times New Roman" w:hAnsi="Times New Roman" w:cs="Times New Roman"/>
        </w:rPr>
        <w:t xml:space="preserve"> - β</w:t>
      </w:r>
      <w:r w:rsidRPr="00AC6EFE">
        <w:rPr>
          <w:rFonts w:ascii="Times New Roman" w:hAnsi="Times New Roman" w:cs="Times New Roman"/>
          <w:vertAlign w:val="subscript"/>
        </w:rPr>
        <w:t>Cold</w:t>
      </w:r>
      <w:r w:rsidRPr="00AC6EFE">
        <w:rPr>
          <w:rFonts w:ascii="Times New Roman" w:hAnsi="Times New Roman" w:cs="Times New Roman"/>
        </w:rPr>
        <w:t xml:space="preserve"> = 0.040,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0.38), or their interaction ([(β</w:t>
      </w:r>
      <w:r w:rsidRPr="00AC6EFE">
        <w:rPr>
          <w:rFonts w:ascii="Times New Roman" w:hAnsi="Times New Roman" w:cs="Times New Roman"/>
          <w:vertAlign w:val="subscript"/>
        </w:rPr>
        <w:t>Control-Hot</w:t>
      </w:r>
      <w:r w:rsidRPr="00AC6EFE">
        <w:rPr>
          <w:rFonts w:ascii="Times New Roman" w:hAnsi="Times New Roman" w:cs="Times New Roman"/>
        </w:rPr>
        <w:t xml:space="preserve"> - β</w:t>
      </w:r>
      <w:r w:rsidRPr="00AC6EFE">
        <w:rPr>
          <w:rFonts w:ascii="Times New Roman" w:hAnsi="Times New Roman" w:cs="Times New Roman"/>
          <w:vertAlign w:val="subscript"/>
        </w:rPr>
        <w:t>CORT-Hot</w:t>
      </w:r>
      <w:r w:rsidRPr="00AC6EFE">
        <w:rPr>
          <w:rFonts w:ascii="Times New Roman" w:hAnsi="Times New Roman" w:cs="Times New Roman"/>
        </w:rPr>
        <w:t>) - (β</w:t>
      </w:r>
      <w:r w:rsidRPr="00AC6EFE">
        <w:rPr>
          <w:rFonts w:ascii="Times New Roman" w:hAnsi="Times New Roman" w:cs="Times New Roman"/>
          <w:vertAlign w:val="subscript"/>
        </w:rPr>
        <w:t>Control-Cold</w:t>
      </w:r>
      <w:r w:rsidRPr="00AC6EFE">
        <w:rPr>
          <w:rFonts w:ascii="Times New Roman" w:hAnsi="Times New Roman" w:cs="Times New Roman"/>
        </w:rPr>
        <w:t xml:space="preserve"> - β</w:t>
      </w:r>
      <w:r w:rsidRPr="00AC6EFE">
        <w:rPr>
          <w:rFonts w:ascii="Times New Roman" w:hAnsi="Times New Roman" w:cs="Times New Roman"/>
          <w:vertAlign w:val="subscript"/>
        </w:rPr>
        <w:t>CORT-Cold</w:t>
      </w:r>
      <w:r w:rsidRPr="00AC6EFE">
        <w:rPr>
          <w:rFonts w:ascii="Times New Roman" w:hAnsi="Times New Roman" w:cs="Times New Roman"/>
        </w:rPr>
        <w:t xml:space="preserve">)] = 0.016,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0.79) were not significant for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assigned to blue ramps (see </w:t>
      </w:r>
      <w:hyperlink w:anchor="fig-guich">
        <w:r w:rsidR="000C5BDB" w:rsidRPr="00AC6EFE">
          <w:rPr>
            <w:rStyle w:val="Hyperlink"/>
            <w:rFonts w:ascii="Times New Roman" w:hAnsi="Times New Roman" w:cs="Times New Roman"/>
          </w:rPr>
          <w:t>Fig. 3</w:t>
        </w:r>
      </w:hyperlink>
      <w:r w:rsidRPr="00AC6EFE">
        <w:rPr>
          <w:rFonts w:ascii="Times New Roman" w:hAnsi="Times New Roman" w:cs="Times New Roman"/>
        </w:rPr>
        <w:t xml:space="preserve"> E, F).</w:t>
      </w:r>
    </w:p>
    <w:tbl>
      <w:tblPr>
        <w:tblStyle w:val="Table"/>
        <w:tblW w:w="5000" w:type="pct"/>
        <w:tblLook w:val="0000" w:firstRow="0" w:lastRow="0" w:firstColumn="0" w:lastColumn="0" w:noHBand="0" w:noVBand="0"/>
      </w:tblPr>
      <w:tblGrid>
        <w:gridCol w:w="9576"/>
      </w:tblGrid>
      <w:tr w:rsidR="000C5BDB" w:rsidRPr="00AC6EFE" w14:paraId="73774643" w14:textId="77777777">
        <w:tc>
          <w:tcPr>
            <w:tcW w:w="0" w:type="auto"/>
          </w:tcPr>
          <w:p w14:paraId="3DB8BEAA" w14:textId="6494F502" w:rsidR="000C5BDB" w:rsidRPr="00AC6EFE" w:rsidRDefault="000C5BDB">
            <w:pPr>
              <w:pStyle w:val="ImageCaption"/>
              <w:spacing w:before="200"/>
              <w:rPr>
                <w:rFonts w:ascii="Times New Roman" w:hAnsi="Times New Roman" w:cs="Times New Roman"/>
                <w:i w:val="0"/>
                <w:iCs/>
              </w:rPr>
            </w:pPr>
            <w:bookmarkStart w:id="13" w:name="fig-guich"/>
          </w:p>
        </w:tc>
        <w:bookmarkEnd w:id="13"/>
      </w:tr>
    </w:tbl>
    <w:p w14:paraId="41CF759F" w14:textId="77777777" w:rsidR="000C5BDB" w:rsidRPr="00AC6EFE" w:rsidRDefault="00000000">
      <w:pPr>
        <w:pStyle w:val="Heading4"/>
        <w:rPr>
          <w:rFonts w:ascii="Times New Roman" w:hAnsi="Times New Roman" w:cs="Times New Roman"/>
        </w:rPr>
      </w:pPr>
      <w:bookmarkStart w:id="14" w:name="X219273748fa56c73aa24f3dc514c42227284da4"/>
      <w:bookmarkEnd w:id="12"/>
      <w:r w:rsidRPr="00AC6EFE">
        <w:rPr>
          <w:rFonts w:ascii="Times New Roman" w:hAnsi="Times New Roman" w:cs="Times New Roman"/>
        </w:rPr>
        <w:lastRenderedPageBreak/>
        <w:t xml:space="preserve">Contrasting impacts of early developmental environments on decision-making and learning in </w:t>
      </w:r>
      <w:proofErr w:type="spellStart"/>
      <w:r w:rsidRPr="00AC6EFE">
        <w:rPr>
          <w:rFonts w:ascii="Times New Roman" w:hAnsi="Times New Roman" w:cs="Times New Roman"/>
          <w:iCs/>
        </w:rPr>
        <w:t>Lampropholis</w:t>
      </w:r>
      <w:proofErr w:type="spellEnd"/>
      <w:r w:rsidRPr="00AC6EFE">
        <w:rPr>
          <w:rFonts w:ascii="Times New Roman" w:hAnsi="Times New Roman" w:cs="Times New Roman"/>
          <w:iCs/>
        </w:rPr>
        <w:t xml:space="preserve"> delicata</w:t>
      </w:r>
      <w:r w:rsidRPr="00AC6EFE">
        <w:rPr>
          <w:rFonts w:ascii="Times New Roman" w:hAnsi="Times New Roman" w:cs="Times New Roman"/>
        </w:rPr>
        <w:t xml:space="preserve"> and </w:t>
      </w:r>
      <w:proofErr w:type="spellStart"/>
      <w:r w:rsidRPr="00AC6EFE">
        <w:rPr>
          <w:rFonts w:ascii="Times New Roman" w:hAnsi="Times New Roman" w:cs="Times New Roman"/>
          <w:iCs/>
        </w:rPr>
        <w:t>Lampropholis</w:t>
      </w:r>
      <w:proofErr w:type="spellEnd"/>
      <w:r w:rsidRPr="00AC6EFE">
        <w:rPr>
          <w:rFonts w:ascii="Times New Roman" w:hAnsi="Times New Roman" w:cs="Times New Roman"/>
          <w:iCs/>
        </w:rPr>
        <w:t xml:space="preserve"> </w:t>
      </w:r>
      <w:proofErr w:type="spellStart"/>
      <w:r w:rsidRPr="00AC6EFE">
        <w:rPr>
          <w:rFonts w:ascii="Times New Roman" w:hAnsi="Times New Roman" w:cs="Times New Roman"/>
          <w:iCs/>
        </w:rPr>
        <w:t>guichenoti</w:t>
      </w:r>
      <w:proofErr w:type="spellEnd"/>
    </w:p>
    <w:p w14:paraId="4EE02336"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Overall, decision-making did not differ between species when the red ramps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0.347, 95% CI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[0.069 , 0.835]; mean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0.256, 95% CI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[0.028 , 0.806]; Contrast between probabilities: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0.091,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0.52) or the blue ramps were the correct choice (mean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0.657, 95% CI P </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[0.361 , 0.896]; mean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0.553, 95% CI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[0.201 , 0.927]; P</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P</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0.105,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0.61).</w:t>
      </w:r>
    </w:p>
    <w:p w14:paraId="07B3AF47"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We also found no significant differences in learning rates between species when the red ramp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0.077,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[0.026 , 0.135]; mean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0.092, 95% CI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[0.023 , 0.171];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-0.016,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0.72) or blue ramp was the correct choice (mean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0.023, 95% CI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[-0.041 , 0.090]; mean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0.063, 95% CI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[-0.030 , 0.149]; Contrast between slopes: β</w:t>
      </w:r>
      <w:r w:rsidRPr="00AC6EFE">
        <w:rPr>
          <w:rFonts w:ascii="Times New Roman" w:hAnsi="Times New Roman" w:cs="Times New Roman"/>
          <w:i/>
          <w:iCs/>
          <w:vertAlign w:val="subscript"/>
        </w:rPr>
        <w:t>L. delicata</w:t>
      </w:r>
      <w:r w:rsidRPr="00AC6EFE">
        <w:rPr>
          <w:rFonts w:ascii="Times New Roman" w:hAnsi="Times New Roman" w:cs="Times New Roman"/>
        </w:rPr>
        <w:t xml:space="preserve"> - β</w:t>
      </w:r>
      <w:r w:rsidRPr="00AC6EFE">
        <w:rPr>
          <w:rFonts w:ascii="Times New Roman" w:hAnsi="Times New Roman" w:cs="Times New Roman"/>
          <w:i/>
          <w:iCs/>
          <w:vertAlign w:val="subscript"/>
        </w:rPr>
        <w:t xml:space="preserve">L. </w:t>
      </w:r>
      <w:proofErr w:type="spellStart"/>
      <w:r w:rsidRPr="00AC6EFE">
        <w:rPr>
          <w:rFonts w:ascii="Times New Roman" w:hAnsi="Times New Roman" w:cs="Times New Roman"/>
          <w:i/>
          <w:iCs/>
          <w:vertAlign w:val="subscript"/>
        </w:rPr>
        <w:t>guichenoti</w:t>
      </w:r>
      <w:proofErr w:type="spellEnd"/>
      <w:r w:rsidRPr="00AC6EFE">
        <w:rPr>
          <w:rFonts w:ascii="Times New Roman" w:hAnsi="Times New Roman" w:cs="Times New Roman"/>
        </w:rPr>
        <w:t xml:space="preserve"> = -0.040,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0.40).</w:t>
      </w:r>
    </w:p>
    <w:p w14:paraId="1357F669" w14:textId="77777777" w:rsidR="000C5BDB" w:rsidRPr="00AC6EFE" w:rsidRDefault="00000000">
      <w:pPr>
        <w:pStyle w:val="Heading2"/>
        <w:rPr>
          <w:rFonts w:ascii="Times New Roman" w:hAnsi="Times New Roman" w:cs="Times New Roman"/>
        </w:rPr>
      </w:pPr>
      <w:bookmarkStart w:id="15" w:name="discussion"/>
      <w:bookmarkEnd w:id="9"/>
      <w:bookmarkEnd w:id="14"/>
      <w:r w:rsidRPr="00AC6EFE">
        <w:rPr>
          <w:rFonts w:ascii="Times New Roman" w:hAnsi="Times New Roman" w:cs="Times New Roman"/>
        </w:rPr>
        <w:t>Discussion</w:t>
      </w:r>
    </w:p>
    <w:p w14:paraId="3094D5CA"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predicted that elevated CORT levels in eggs or incubating them at colder temperatures would decrease learning rates, and that warmer incubation temperatures would suppress the negative effects of CORT on learning. In contrast to our predictions, both species learned to associate a color with a food reward at the same rate regardless of the experimental treatment. These findings suggest that both species may have developed mechanisms to buffer against early environmental stressors and maintain learning performance on </w:t>
      </w:r>
      <w:proofErr w:type="spellStart"/>
      <w:r w:rsidRPr="00AC6EFE">
        <w:rPr>
          <w:rFonts w:ascii="Times New Roman" w:hAnsi="Times New Roman" w:cs="Times New Roman"/>
        </w:rPr>
        <w:t>colour</w:t>
      </w:r>
      <w:proofErr w:type="spellEnd"/>
      <w:r w:rsidRPr="00AC6EFE">
        <w:rPr>
          <w:rFonts w:ascii="Times New Roman" w:hAnsi="Times New Roman" w:cs="Times New Roman"/>
        </w:rPr>
        <w:t>-associative tasks despite prenatal challenges. While we did not find any effect of treatment on decision-making, there was a clear bias towards the color blue irrespective of the treatment, though this pattern differed between the species. We discuss the implications of these findings below.</w:t>
      </w:r>
    </w:p>
    <w:p w14:paraId="58DA7056" w14:textId="77777777" w:rsidR="000C5BDB" w:rsidRPr="00AC6EFE" w:rsidRDefault="00000000">
      <w:pPr>
        <w:pStyle w:val="Heading4"/>
        <w:rPr>
          <w:rFonts w:ascii="Times New Roman" w:hAnsi="Times New Roman" w:cs="Times New Roman"/>
        </w:rPr>
      </w:pPr>
      <w:bookmarkStart w:id="16" w:name="Xee3204ee12a9c23983d3d9166fee9b0505260d1"/>
      <w:r w:rsidRPr="00AC6EFE">
        <w:rPr>
          <w:rFonts w:ascii="Times New Roman" w:hAnsi="Times New Roman" w:cs="Times New Roman"/>
        </w:rPr>
        <w:t>Learning is not impacted by prenatal corticosterone exposure</w:t>
      </w:r>
    </w:p>
    <w:p w14:paraId="4F1477CC"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Prenatal CORT was predicted to have a negative effect on learning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xml:space="preserve">; </w:t>
      </w:r>
      <w:hyperlink w:anchor="ref-zhu_prenatal_2004">
        <w:r w:rsidR="000C5BDB" w:rsidRPr="00AC6EFE">
          <w:rPr>
            <w:rStyle w:val="Hyperlink"/>
            <w:rFonts w:ascii="Times New Roman" w:hAnsi="Times New Roman" w:cs="Times New Roman"/>
          </w:rPr>
          <w:t>Zhu et al. 2004</w:t>
        </w:r>
      </w:hyperlink>
      <w:r w:rsidRPr="00AC6EFE">
        <w:rPr>
          <w:rFonts w:ascii="Times New Roman" w:hAnsi="Times New Roman" w:cs="Times New Roman"/>
        </w:rPr>
        <w:t xml:space="preserve">; </w:t>
      </w:r>
      <w:hyperlink w:anchor="ref-eaton2015mild">
        <w:r w:rsidR="000C5BDB" w:rsidRPr="00AC6EFE">
          <w:rPr>
            <w:rStyle w:val="Hyperlink"/>
            <w:rFonts w:ascii="Times New Roman" w:hAnsi="Times New Roman" w:cs="Times New Roman"/>
          </w:rPr>
          <w:t>Eaton et al. 2015</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However, we found no significant difference in learning rates between hormone treatments in either species. Our results are consistent with other experiments that showed no influence of prenatal GCs on learning abilities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xml:space="preserve">) and suggest that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may have developed strategies to buffer the impacts of prenatal stress.</w:t>
      </w:r>
    </w:p>
    <w:p w14:paraId="5F449DCE" w14:textId="3B1916DB" w:rsidR="000C5BDB" w:rsidRPr="00AC6EFE" w:rsidRDefault="00000000">
      <w:pPr>
        <w:pStyle w:val="BodyText"/>
        <w:rPr>
          <w:rFonts w:ascii="Times New Roman" w:hAnsi="Times New Roman" w:cs="Times New Roman"/>
        </w:rPr>
      </w:pPr>
      <w:r w:rsidRPr="00AC6EFE">
        <w:rPr>
          <w:rFonts w:ascii="Times New Roman" w:hAnsi="Times New Roman" w:cs="Times New Roman"/>
        </w:rPr>
        <w:t>Alternatively, our observations could be obscured by other variables that are known to influence the extent and direction of the effects of GCs (</w:t>
      </w:r>
      <w:hyperlink w:anchor="ref-szuran_water_1994">
        <w:r w:rsidR="000C5BDB" w:rsidRPr="00AC6EFE">
          <w:rPr>
            <w:rStyle w:val="Hyperlink"/>
            <w:rFonts w:ascii="Times New Roman" w:hAnsi="Times New Roman" w:cs="Times New Roman"/>
          </w:rPr>
          <w:t>Szuran et al. 1994</w:t>
        </w:r>
      </w:hyperlink>
      <w:r w:rsidRPr="00AC6EFE">
        <w:rPr>
          <w:rFonts w:ascii="Times New Roman" w:hAnsi="Times New Roman" w:cs="Times New Roman"/>
        </w:rPr>
        <w:t xml:space="preserve">; </w:t>
      </w:r>
      <w:hyperlink w:anchor="ref-crino_corticosterone_2014-learn">
        <w:r w:rsidR="000C5BDB" w:rsidRPr="00AC6EFE">
          <w:rPr>
            <w:rStyle w:val="Hyperlink"/>
            <w:rFonts w:ascii="Times New Roman" w:hAnsi="Times New Roman" w:cs="Times New Roman"/>
          </w:rPr>
          <w:t>Crino et al. 2014</w:t>
        </w:r>
      </w:hyperlink>
      <w:r w:rsidRPr="00AC6EFE">
        <w:rPr>
          <w:rFonts w:ascii="Times New Roman" w:hAnsi="Times New Roman" w:cs="Times New Roman"/>
        </w:rPr>
        <w:t xml:space="preserve">;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xml:space="preserve">; </w:t>
      </w:r>
      <w:hyperlink w:anchor="ref-bebus_associative_2016">
        <w:proofErr w:type="spellStart"/>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hyperlink>
      <w:r w:rsidRPr="00AC6EFE">
        <w:rPr>
          <w:rFonts w:ascii="Times New Roman" w:hAnsi="Times New Roman" w:cs="Times New Roman"/>
        </w:rPr>
        <w:t xml:space="preserve">; </w:t>
      </w:r>
      <w:hyperlink w:anchor="ref-farrell_developmental_2016">
        <w:r w:rsidR="000C5BDB" w:rsidRPr="00AC6EFE">
          <w:rPr>
            <w:rStyle w:val="Hyperlink"/>
            <w:rFonts w:ascii="Times New Roman" w:hAnsi="Times New Roman" w:cs="Times New Roman"/>
          </w:rPr>
          <w:t>Farrell et al. 2016</w:t>
        </w:r>
      </w:hyperlink>
      <w:r w:rsidRPr="00AC6EFE">
        <w:rPr>
          <w:rFonts w:ascii="Times New Roman" w:hAnsi="Times New Roman" w:cs="Times New Roman"/>
        </w:rPr>
        <w:t xml:space="preserve">). GCs are known to have </w:t>
      </w:r>
      <w:proofErr w:type="spellStart"/>
      <w:r w:rsidRPr="00AC6EFE">
        <w:rPr>
          <w:rFonts w:ascii="Times New Roman" w:hAnsi="Times New Roman" w:cs="Times New Roman"/>
        </w:rPr>
        <w:t>hormetic</w:t>
      </w:r>
      <w:proofErr w:type="spellEnd"/>
      <w:r w:rsidRPr="00AC6EFE">
        <w:rPr>
          <w:rFonts w:ascii="Times New Roman" w:hAnsi="Times New Roman" w:cs="Times New Roman"/>
        </w:rPr>
        <w:t xml:space="preserve">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Generally, low concentrations or short exposure to GCs have been shown to improve the rate at which animals learn while high concentrations or exposure to GCs during long periods have the opposite effects (</w:t>
      </w:r>
      <w:hyperlink w:anchor="ref-du_dynamic_2009">
        <w:r w:rsidR="000C5BDB" w:rsidRPr="00AC6EFE">
          <w:rPr>
            <w:rStyle w:val="Hyperlink"/>
            <w:rFonts w:ascii="Times New Roman" w:hAnsi="Times New Roman" w:cs="Times New Roman"/>
          </w:rPr>
          <w:t>Du et al. 2009</w:t>
        </w:r>
      </w:hyperlink>
      <w:r w:rsidRPr="00AC6EFE">
        <w:rPr>
          <w:rFonts w:ascii="Times New Roman" w:hAnsi="Times New Roman" w:cs="Times New Roman"/>
        </w:rPr>
        <w:t xml:space="preserve">;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xml:space="preserve">). Thus, high elevations in CORT could affect learning through permanent changes in brain function (programmatic effects), while lower doses can result in lifelong elevation of baseline CORT, affecting learning through </w:t>
      </w:r>
      <w:proofErr w:type="spellStart"/>
      <w:r w:rsidRPr="00AC6EFE">
        <w:rPr>
          <w:rFonts w:ascii="Times New Roman" w:hAnsi="Times New Roman" w:cs="Times New Roman"/>
        </w:rPr>
        <w:t>activational</w:t>
      </w:r>
      <w:proofErr w:type="spellEnd"/>
      <w:r w:rsidRPr="00AC6EFE">
        <w:rPr>
          <w:rFonts w:ascii="Times New Roman" w:hAnsi="Times New Roman" w:cs="Times New Roman"/>
        </w:rPr>
        <w:t xml:space="preserve"> effects. Our findings indicate that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is robust to the programmatic effects of elevated CORT exposure. </w:t>
      </w:r>
      <w:r w:rsidR="000140C9">
        <w:rPr>
          <w:rFonts w:ascii="Times New Roman" w:hAnsi="Times New Roman" w:cs="Times New Roman"/>
        </w:rPr>
        <w:t xml:space="preserve">Similarly, exposing embryos at different stages of development could impact the effects of CORT. </w:t>
      </w:r>
      <w:r w:rsidRPr="00AC6EFE">
        <w:rPr>
          <w:rFonts w:ascii="Times New Roman" w:hAnsi="Times New Roman" w:cs="Times New Roman"/>
        </w:rPr>
        <w:t xml:space="preserve">However, we cannot exclude </w:t>
      </w:r>
      <w:r w:rsidRPr="00AC6EFE">
        <w:rPr>
          <w:rFonts w:ascii="Times New Roman" w:hAnsi="Times New Roman" w:cs="Times New Roman"/>
        </w:rPr>
        <w:lastRenderedPageBreak/>
        <w:t xml:space="preserve">the possibility that concentrations different from the one used here </w:t>
      </w:r>
      <w:r w:rsidR="000140C9">
        <w:rPr>
          <w:rFonts w:ascii="Times New Roman" w:hAnsi="Times New Roman" w:cs="Times New Roman"/>
        </w:rPr>
        <w:t xml:space="preserve">or exposure at different developmental times </w:t>
      </w:r>
      <w:r w:rsidR="005E0206">
        <w:rPr>
          <w:rFonts w:ascii="Times New Roman" w:hAnsi="Times New Roman" w:cs="Times New Roman"/>
        </w:rPr>
        <w:t>does</w:t>
      </w:r>
      <w:r w:rsidR="005E0206" w:rsidRPr="00AC6EFE">
        <w:rPr>
          <w:rFonts w:ascii="Times New Roman" w:hAnsi="Times New Roman" w:cs="Times New Roman"/>
        </w:rPr>
        <w:t xml:space="preserve"> </w:t>
      </w:r>
      <w:r w:rsidRPr="00AC6EFE">
        <w:rPr>
          <w:rFonts w:ascii="Times New Roman" w:hAnsi="Times New Roman" w:cs="Times New Roman"/>
        </w:rPr>
        <w:t>affect learning.</w:t>
      </w:r>
    </w:p>
    <w:p w14:paraId="6666D9BA" w14:textId="77777777" w:rsidR="000C5BDB" w:rsidRPr="00AC6EFE" w:rsidRDefault="00000000">
      <w:pPr>
        <w:pStyle w:val="BodyText"/>
        <w:rPr>
          <w:rFonts w:ascii="Times New Roman" w:hAnsi="Times New Roman" w:cs="Times New Roman"/>
        </w:rPr>
      </w:pPr>
      <w:r w:rsidRPr="00AC6EFE">
        <w:rPr>
          <w:rFonts w:ascii="Times New Roman" w:hAnsi="Times New Roman" w:cs="Times New Roman"/>
        </w:rPr>
        <w:t>Conversely, the absence of significant effects of prenatal CORT on learning could be due to the cognitive task employed. Some studies show that the impact of GCs can vary between brain regions (</w:t>
      </w:r>
      <w:hyperlink w:anchor="ref-lemaire_prenatal_2000">
        <w:r w:rsidR="000C5BDB" w:rsidRPr="00AC6EFE">
          <w:rPr>
            <w:rStyle w:val="Hyperlink"/>
            <w:rFonts w:ascii="Times New Roman" w:hAnsi="Times New Roman" w:cs="Times New Roman"/>
          </w:rPr>
          <w:t>Lemaire et al. 2000</w:t>
        </w:r>
      </w:hyperlink>
      <w:r w:rsidRPr="00AC6EFE">
        <w:rPr>
          <w:rFonts w:ascii="Times New Roman" w:hAnsi="Times New Roman" w:cs="Times New Roman"/>
        </w:rPr>
        <w:t>). GC actions involve genomic and nongenomic mechanisms that implicate different types of receptors that can be distributed differentially in the various regions of the brain (</w:t>
      </w:r>
      <w:hyperlink w:anchor="ref-mcewen_brain_2012">
        <w:r w:rsidR="000C5BDB" w:rsidRPr="00AC6EFE">
          <w:rPr>
            <w:rStyle w:val="Hyperlink"/>
            <w:rFonts w:ascii="Times New Roman" w:hAnsi="Times New Roman" w:cs="Times New Roman"/>
          </w:rPr>
          <w:t>McEwen 2012</w:t>
        </w:r>
      </w:hyperlink>
      <w:r w:rsidRPr="00AC6EFE">
        <w:rPr>
          <w:rFonts w:ascii="Times New Roman" w:hAnsi="Times New Roman" w:cs="Times New Roman"/>
        </w:rPr>
        <w:t>), and may be related to the learning performance in distinct tasks. For instance, in European starlings (</w:t>
      </w:r>
      <w:r w:rsidRPr="00AC6EFE">
        <w:rPr>
          <w:rFonts w:ascii="Times New Roman" w:hAnsi="Times New Roman" w:cs="Times New Roman"/>
          <w:i/>
          <w:iCs/>
        </w:rPr>
        <w:t>Sturnus vulgaris</w:t>
      </w:r>
      <w:r w:rsidRPr="00AC6EFE">
        <w:rPr>
          <w:rFonts w:ascii="Times New Roman" w:hAnsi="Times New Roman" w:cs="Times New Roman"/>
        </w:rPr>
        <w:t>), males stressed during early stages of development performed worse in a visual associative learning task, but show no differences with control birds with acoustic stimuli (</w:t>
      </w:r>
      <w:hyperlink w:anchor="ref-farrell_developmental_2015-learn">
        <w:r w:rsidR="000C5BDB" w:rsidRPr="00AC6EFE">
          <w:rPr>
            <w:rStyle w:val="Hyperlink"/>
            <w:rFonts w:ascii="Times New Roman" w:hAnsi="Times New Roman" w:cs="Times New Roman"/>
          </w:rPr>
          <w:t>Farrell et al. 2015</w:t>
        </w:r>
      </w:hyperlink>
      <w:r w:rsidRPr="00AC6EFE">
        <w:rPr>
          <w:rFonts w:ascii="Times New Roman" w:hAnsi="Times New Roman" w:cs="Times New Roman"/>
        </w:rPr>
        <w:t>). Similarly, scrub-jays (</w:t>
      </w:r>
      <w:proofErr w:type="spellStart"/>
      <w:r w:rsidRPr="00AC6EFE">
        <w:rPr>
          <w:rFonts w:ascii="Times New Roman" w:hAnsi="Times New Roman" w:cs="Times New Roman"/>
          <w:i/>
          <w:iCs/>
        </w:rPr>
        <w:t>Aphelocoma</w:t>
      </w:r>
      <w:proofErr w:type="spellEnd"/>
      <w:r w:rsidRPr="00AC6EFE">
        <w:rPr>
          <w:rFonts w:ascii="Times New Roman" w:hAnsi="Times New Roman" w:cs="Times New Roman"/>
          <w:i/>
          <w:iCs/>
        </w:rPr>
        <w:t xml:space="preserve"> </w:t>
      </w:r>
      <w:proofErr w:type="spellStart"/>
      <w:r w:rsidRPr="00AC6EFE">
        <w:rPr>
          <w:rFonts w:ascii="Times New Roman" w:hAnsi="Times New Roman" w:cs="Times New Roman"/>
          <w:i/>
          <w:iCs/>
        </w:rPr>
        <w:t>coerulescens</w:t>
      </w:r>
      <w:proofErr w:type="spellEnd"/>
      <w:r w:rsidRPr="00AC6EFE">
        <w:rPr>
          <w:rFonts w:ascii="Times New Roman" w:hAnsi="Times New Roman" w:cs="Times New Roman"/>
        </w:rPr>
        <w:t>) with lower CORT levels as nestlings performed better on an associative learning test as adults but not on a reversal-learning task (</w:t>
      </w:r>
      <w:proofErr w:type="spellStart"/>
      <w:r w:rsidR="000C5BDB">
        <w:fldChar w:fldCharType="begin"/>
      </w:r>
      <w:r w:rsidR="000C5BDB">
        <w:instrText>HYPERLINK \l "ref-bebus_associative_2016" \h</w:instrText>
      </w:r>
      <w:r w:rsidR="000C5BDB">
        <w:fldChar w:fldCharType="separate"/>
      </w:r>
      <w:r w:rsidR="000C5BDB" w:rsidRPr="00AC6EFE">
        <w:rPr>
          <w:rStyle w:val="Hyperlink"/>
          <w:rFonts w:ascii="Times New Roman" w:hAnsi="Times New Roman" w:cs="Times New Roman"/>
        </w:rPr>
        <w:t>Bebus</w:t>
      </w:r>
      <w:proofErr w:type="spellEnd"/>
      <w:r w:rsidR="000C5BDB" w:rsidRPr="00AC6EFE">
        <w:rPr>
          <w:rStyle w:val="Hyperlink"/>
          <w:rFonts w:ascii="Times New Roman" w:hAnsi="Times New Roman" w:cs="Times New Roman"/>
        </w:rPr>
        <w:t xml:space="preserve"> et al. 2016</w:t>
      </w:r>
      <w:r w:rsidR="000C5BDB">
        <w:fldChar w:fldCharType="end"/>
      </w:r>
      <w:r w:rsidRPr="00AC6EFE">
        <w:rPr>
          <w:rFonts w:ascii="Times New Roman" w:hAnsi="Times New Roman" w:cs="Times New Roman"/>
        </w:rPr>
        <w:t xml:space="preserve">). Our results suggest that prenatal CORT does not affect the brain regions involved in coding associative learning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but we cannot rule out the possibility that other cognitive domains, such as spatial learning, might be affected. Future studies should examine the differential effects of early-life stress on different cognitive domains.</w:t>
      </w:r>
    </w:p>
    <w:p w14:paraId="12BB9202" w14:textId="77777777" w:rsidR="000C5BDB" w:rsidRPr="00AC6EFE" w:rsidRDefault="00000000">
      <w:pPr>
        <w:pStyle w:val="Heading4"/>
        <w:rPr>
          <w:rFonts w:ascii="Times New Roman" w:hAnsi="Times New Roman" w:cs="Times New Roman"/>
        </w:rPr>
      </w:pPr>
      <w:bookmarkStart w:id="17" w:name="Xb56d888ef59d696165e3f59e5f10a1a4a22e312"/>
      <w:bookmarkEnd w:id="16"/>
      <w:r w:rsidRPr="00AC6EFE">
        <w:rPr>
          <w:rFonts w:ascii="Times New Roman" w:hAnsi="Times New Roman" w:cs="Times New Roman"/>
        </w:rPr>
        <w:t>Incubation temperature does not affect learning</w:t>
      </w:r>
    </w:p>
    <w:p w14:paraId="40DD1D9C" w14:textId="51CB4713"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predicted hot-incubated lizards would perform better in the associative learning task, since most studies </w:t>
      </w:r>
      <w:r w:rsidR="00D84AF9">
        <w:rPr>
          <w:rFonts w:ascii="Times New Roman" w:hAnsi="Times New Roman" w:cs="Times New Roman"/>
        </w:rPr>
        <w:t xml:space="preserve">in other species </w:t>
      </w:r>
      <w:r w:rsidRPr="00AC6EFE">
        <w:rPr>
          <w:rFonts w:ascii="Times New Roman" w:hAnsi="Times New Roman" w:cs="Times New Roman"/>
        </w:rPr>
        <w:t>demonstrate enhanced learning abilities when eggs are incubated at higher temperatures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xml:space="preserve">). </w:t>
      </w:r>
      <w:r w:rsidR="00133745">
        <w:rPr>
          <w:rFonts w:ascii="Times New Roman" w:hAnsi="Times New Roman" w:cs="Times New Roman"/>
        </w:rPr>
        <w:t xml:space="preserve">These studies employed incubation temperatures </w:t>
      </w:r>
      <w:r w:rsidR="00133745" w:rsidRPr="00133745">
        <w:rPr>
          <w:rFonts w:ascii="Times New Roman" w:hAnsi="Times New Roman" w:cs="Times New Roman"/>
        </w:rPr>
        <w:t xml:space="preserve">within natural nesting </w:t>
      </w:r>
      <w:r w:rsidR="00133745">
        <w:rPr>
          <w:rFonts w:ascii="Times New Roman" w:hAnsi="Times New Roman" w:cs="Times New Roman"/>
        </w:rPr>
        <w:t xml:space="preserve">thermal </w:t>
      </w:r>
      <w:r w:rsidR="00133745" w:rsidRPr="00133745">
        <w:rPr>
          <w:rFonts w:ascii="Times New Roman" w:hAnsi="Times New Roman" w:cs="Times New Roman"/>
        </w:rPr>
        <w:t>limits</w:t>
      </w:r>
      <w:r w:rsidR="00133745">
        <w:rPr>
          <w:rFonts w:ascii="Times New Roman" w:hAnsi="Times New Roman" w:cs="Times New Roman"/>
        </w:rPr>
        <w:t xml:space="preserve">. In contrast, in those studies where cold-incubated lizards outperformed hot incubated ones, the </w:t>
      </w:r>
      <w:r w:rsidRPr="00AC6EFE">
        <w:rPr>
          <w:rFonts w:ascii="Times New Roman" w:hAnsi="Times New Roman" w:cs="Times New Roman"/>
        </w:rPr>
        <w:t xml:space="preserve">incubation temperatures </w:t>
      </w:r>
      <w:r w:rsidR="00133745">
        <w:rPr>
          <w:rFonts w:ascii="Times New Roman" w:hAnsi="Times New Roman" w:cs="Times New Roman"/>
        </w:rPr>
        <w:t xml:space="preserve">employed in the hot condition </w:t>
      </w:r>
      <w:r w:rsidRPr="00AC6EFE">
        <w:rPr>
          <w:rFonts w:ascii="Times New Roman" w:hAnsi="Times New Roman" w:cs="Times New Roman"/>
        </w:rPr>
        <w:t>were far above the natural thermal range of the species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xml:space="preserve">). As such, it is unclear how such these extreme conditions relate to wild environments.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associative learning appears robust to incubation temperature because of the lack of detectable effect temperature had on learning. Our results, therefore, do not align with previous studies. However, the effect of prenatal temperature on cognition, and brain physiology and structure has been investigated only in a small number of species (see </w:t>
      </w:r>
      <w:hyperlink w:anchor="ref-coomber_independent_1997">
        <w:r w:rsidR="000C5BDB" w:rsidRPr="00AC6EFE">
          <w:rPr>
            <w:rStyle w:val="Hyperlink"/>
            <w:rFonts w:ascii="Times New Roman" w:hAnsi="Times New Roman" w:cs="Times New Roman"/>
          </w:rPr>
          <w:t>Coomber et al. 1997</w:t>
        </w:r>
      </w:hyperlink>
      <w:r w:rsidRPr="00AC6EFE">
        <w:rPr>
          <w:rFonts w:ascii="Times New Roman" w:hAnsi="Times New Roman" w:cs="Times New Roman"/>
        </w:rPr>
        <w:t xml:space="preserve">; </w:t>
      </w:r>
      <w:hyperlink w:anchor="ref-sakata_neural_2000">
        <w:r w:rsidR="000C5BDB" w:rsidRPr="00AC6EFE">
          <w:rPr>
            <w:rStyle w:val="Hyperlink"/>
            <w:rFonts w:ascii="Times New Roman" w:hAnsi="Times New Roman" w:cs="Times New Roman"/>
          </w:rPr>
          <w:t>Sakata et al. 2000</w:t>
        </w:r>
      </w:hyperlink>
      <w:r w:rsidRPr="00AC6EFE">
        <w:rPr>
          <w:rFonts w:ascii="Times New Roman" w:hAnsi="Times New Roman" w:cs="Times New Roman"/>
        </w:rPr>
        <w:t xml:space="preserve">; </w:t>
      </w:r>
      <w:hyperlink w:anchor="ref-amiel_hotter_2012">
        <w:r w:rsidR="000C5BDB" w:rsidRPr="00AC6EFE">
          <w:rPr>
            <w:rStyle w:val="Hyperlink"/>
            <w:rFonts w:ascii="Times New Roman" w:hAnsi="Times New Roman" w:cs="Times New Roman"/>
          </w:rPr>
          <w:t>Amiel and Shine 2012</w:t>
        </w:r>
      </w:hyperlink>
      <w:r w:rsidRPr="00AC6EFE">
        <w:rPr>
          <w:rFonts w:ascii="Times New Roman" w:hAnsi="Times New Roman" w:cs="Times New Roman"/>
        </w:rPr>
        <w:t xml:space="preserve">; </w:t>
      </w:r>
      <w:hyperlink w:anchor="ref-amiel_egg_2014">
        <w:r w:rsidR="000C5BDB" w:rsidRPr="00AC6EFE">
          <w:rPr>
            <w:rStyle w:val="Hyperlink"/>
            <w:rFonts w:ascii="Times New Roman" w:hAnsi="Times New Roman" w:cs="Times New Roman"/>
          </w:rPr>
          <w:t>Amiel et al. 2014</w:t>
        </w:r>
      </w:hyperlink>
      <w:r w:rsidRPr="00AC6EFE">
        <w:rPr>
          <w:rFonts w:ascii="Times New Roman" w:hAnsi="Times New Roman" w:cs="Times New Roman"/>
        </w:rPr>
        <w:t xml:space="preserve">; </w:t>
      </w:r>
      <w:hyperlink w:anchor="ref-clark_colour_2014">
        <w:r w:rsidR="000C5BDB" w:rsidRPr="00AC6EFE">
          <w:rPr>
            <w:rStyle w:val="Hyperlink"/>
            <w:rFonts w:ascii="Times New Roman" w:hAnsi="Times New Roman" w:cs="Times New Roman"/>
          </w:rPr>
          <w:t>Clark et al. 2014</w:t>
        </w:r>
      </w:hyperlink>
      <w:r w:rsidRPr="00AC6EFE">
        <w:rPr>
          <w:rFonts w:ascii="Times New Roman" w:hAnsi="Times New Roman" w:cs="Times New Roman"/>
        </w:rPr>
        <w:t xml:space="preserve">; </w:t>
      </w:r>
      <w:hyperlink w:anchor="ref-amiel_effects_2017">
        <w:r w:rsidR="000C5BDB" w:rsidRPr="00AC6EFE">
          <w:rPr>
            <w:rStyle w:val="Hyperlink"/>
            <w:rFonts w:ascii="Times New Roman" w:hAnsi="Times New Roman" w:cs="Times New Roman"/>
          </w:rPr>
          <w:t>Amiel et al. 2017</w:t>
        </w:r>
      </w:hyperlink>
      <w:r w:rsidRPr="00AC6EFE">
        <w:rPr>
          <w:rFonts w:ascii="Times New Roman" w:hAnsi="Times New Roman" w:cs="Times New Roman"/>
        </w:rPr>
        <w:t xml:space="preserve">; </w:t>
      </w:r>
      <w:hyperlink w:anchor="ref-dayananda_incubation_2017">
        <w:r w:rsidR="000C5BDB" w:rsidRPr="00AC6EFE">
          <w:rPr>
            <w:rStyle w:val="Hyperlink"/>
            <w:rFonts w:ascii="Times New Roman" w:hAnsi="Times New Roman" w:cs="Times New Roman"/>
          </w:rPr>
          <w:t>Dayananda and Webb 2017</w:t>
        </w:r>
      </w:hyperlink>
      <w:r w:rsidRPr="00AC6EFE">
        <w:rPr>
          <w:rFonts w:ascii="Times New Roman" w:hAnsi="Times New Roman" w:cs="Times New Roman"/>
        </w:rPr>
        <w:t xml:space="preserve">; </w:t>
      </w:r>
      <w:hyperlink w:anchor="ref-abayarathna_effects_2020">
        <w:proofErr w:type="spellStart"/>
        <w:r w:rsidR="000C5BDB" w:rsidRPr="00AC6EFE">
          <w:rPr>
            <w:rStyle w:val="Hyperlink"/>
            <w:rFonts w:ascii="Times New Roman" w:hAnsi="Times New Roman" w:cs="Times New Roman"/>
          </w:rPr>
          <w:t>Abayarathna</w:t>
        </w:r>
        <w:proofErr w:type="spellEnd"/>
        <w:r w:rsidR="000C5BDB" w:rsidRPr="00AC6EFE">
          <w:rPr>
            <w:rStyle w:val="Hyperlink"/>
            <w:rFonts w:ascii="Times New Roman" w:hAnsi="Times New Roman" w:cs="Times New Roman"/>
          </w:rPr>
          <w:t xml:space="preserve"> and Webb 2020</w:t>
        </w:r>
      </w:hyperlink>
      <w:r w:rsidRPr="00AC6EFE">
        <w:rPr>
          <w:rFonts w:ascii="Times New Roman" w:hAnsi="Times New Roman" w:cs="Times New Roman"/>
        </w:rPr>
        <w:t>), limiting our understanding on how early thermal environment can affect cognitive abilities. Our results suggest that the impact of incubation temperature on learning may not be as widespread across reptiles as we think.</w:t>
      </w:r>
    </w:p>
    <w:p w14:paraId="7DC5BD10" w14:textId="77777777" w:rsidR="000C5BDB" w:rsidRPr="00AC6EFE" w:rsidRDefault="00000000">
      <w:pPr>
        <w:pStyle w:val="Heading4"/>
        <w:rPr>
          <w:rFonts w:ascii="Times New Roman" w:hAnsi="Times New Roman" w:cs="Times New Roman"/>
        </w:rPr>
      </w:pPr>
      <w:bookmarkStart w:id="18" w:name="X3a109790b7fd1ed4612f36846174497a74a741f"/>
      <w:bookmarkEnd w:id="17"/>
      <w:r w:rsidRPr="00AC6EFE">
        <w:rPr>
          <w:rFonts w:ascii="Times New Roman" w:hAnsi="Times New Roman" w:cs="Times New Roman"/>
        </w:rPr>
        <w:t>Visual-sensory bias is not dependent on early environment</w:t>
      </w:r>
    </w:p>
    <w:p w14:paraId="25F31563"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found strong evidence for a visual/sensory bias towards choosing the blue feeding ramp during the initial stages of decision-making. While this effect appeared stronger in </w:t>
      </w:r>
      <w:r w:rsidRPr="00AC6EFE">
        <w:rPr>
          <w:rFonts w:ascii="Times New Roman" w:hAnsi="Times New Roman" w:cs="Times New Roman"/>
          <w:i/>
          <w:iCs/>
        </w:rPr>
        <w:t>L. delicata</w:t>
      </w:r>
      <w:r w:rsidRPr="00AC6EFE">
        <w:rPr>
          <w:rFonts w:ascii="Times New Roman" w:hAnsi="Times New Roman" w:cs="Times New Roman"/>
        </w:rPr>
        <w:t xml:space="preserve"> compared to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the bias did not result from experiencing different early environmental conditions. What created an initial bias towards blue? One possibility might be that the bias towards blue ramps was a byproduct of the training phase where the blue ramp was more similar to the white training ramp than the green or red ramps. However, this hypothesis is unlikely given that the light spectrum and the perceived chromatic differences between the ramps used in the associative task and the ones used during training phase meant that the white training phase ramp was more similar to the green color rather than blue (see </w:t>
      </w:r>
      <w:r w:rsidRPr="00AC6EFE">
        <w:rPr>
          <w:rFonts w:ascii="Times New Roman" w:hAnsi="Times New Roman" w:cs="Times New Roman"/>
          <w:i/>
          <w:iCs/>
        </w:rPr>
        <w:t>Supplementary Material</w:t>
      </w:r>
      <w:r w:rsidRPr="00AC6EFE">
        <w:rPr>
          <w:rFonts w:ascii="Times New Roman" w:hAnsi="Times New Roman" w:cs="Times New Roman"/>
        </w:rPr>
        <w:t xml:space="preserve">). It </w:t>
      </w:r>
      <w:r w:rsidRPr="00AC6EFE">
        <w:rPr>
          <w:rFonts w:ascii="Times New Roman" w:hAnsi="Times New Roman" w:cs="Times New Roman"/>
        </w:rPr>
        <w:lastRenderedPageBreak/>
        <w:t>seems more likely that lizards innately prefer the blue ramps. Some animals bias their attention towards colors they are familiar with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 the ‘species confidence hypothesis’). For instance, dark and light blue T-shirts were associated with lower flight initiation distances and higher capture rates in Western fence lizards where blue is used in intraspecific communication (</w:t>
      </w:r>
      <w:hyperlink w:anchor="ref-putman2017fear">
        <w:r w:rsidR="000C5BDB" w:rsidRPr="00AC6EFE">
          <w:rPr>
            <w:rStyle w:val="Hyperlink"/>
            <w:rFonts w:ascii="Times New Roman" w:hAnsi="Times New Roman" w:cs="Times New Roman"/>
          </w:rPr>
          <w:t>Putman et al. 2017</w:t>
        </w:r>
      </w:hyperlink>
      <w:r w:rsidRPr="00AC6EFE">
        <w:rPr>
          <w:rFonts w:ascii="Times New Roman" w:hAnsi="Times New Roman" w:cs="Times New Roman"/>
        </w:rPr>
        <w:t xml:space="preserve">). Nevertheless, to the best of our knowledge, there has been no reported color bias in </w:t>
      </w:r>
      <w:r w:rsidRPr="00AC6EFE">
        <w:rPr>
          <w:rFonts w:ascii="Times New Roman" w:hAnsi="Times New Roman" w:cs="Times New Roman"/>
          <w:i/>
          <w:iCs/>
        </w:rPr>
        <w:t>L. delicata</w:t>
      </w:r>
      <w:r w:rsidRPr="00AC6EFE">
        <w:rPr>
          <w:rFonts w:ascii="Times New Roman" w:hAnsi="Times New Roman" w:cs="Times New Roman"/>
        </w:rPr>
        <w:t xml:space="preserve"> 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before; and blue coloration is not considered to be involved in intraspecific communication in these species (</w:t>
      </w:r>
      <w:hyperlink w:anchor="ref-torr1996patterns">
        <w:r w:rsidR="000C5BDB" w:rsidRPr="00AC6EFE">
          <w:rPr>
            <w:rStyle w:val="Hyperlink"/>
            <w:rFonts w:ascii="Times New Roman" w:hAnsi="Times New Roman" w:cs="Times New Roman"/>
          </w:rPr>
          <w:t>Torr and Shine 1996</w:t>
        </w:r>
      </w:hyperlink>
      <w:r w:rsidRPr="00AC6EFE">
        <w:rPr>
          <w:rFonts w:ascii="Times New Roman" w:hAnsi="Times New Roman" w:cs="Times New Roman"/>
        </w:rPr>
        <w:t xml:space="preserve">; </w:t>
      </w:r>
      <w:hyperlink w:anchor="ref-chapple_biology_2014">
        <w:r w:rsidR="000C5BDB" w:rsidRPr="00AC6EFE">
          <w:rPr>
            <w:rStyle w:val="Hyperlink"/>
            <w:rFonts w:ascii="Times New Roman" w:hAnsi="Times New Roman" w:cs="Times New Roman"/>
          </w:rPr>
          <w:t>Chapple et al. 2014</w:t>
        </w:r>
      </w:hyperlink>
      <w:r w:rsidRPr="00AC6EFE">
        <w:rPr>
          <w:rFonts w:ascii="Times New Roman" w:hAnsi="Times New Roman" w:cs="Times New Roman"/>
        </w:rPr>
        <w:t xml:space="preserve">). Regardless, our results demonstrate that, at least in </w:t>
      </w:r>
      <w:r w:rsidRPr="00AC6EFE">
        <w:rPr>
          <w:rFonts w:ascii="Times New Roman" w:hAnsi="Times New Roman" w:cs="Times New Roman"/>
          <w:i/>
          <w:iCs/>
        </w:rPr>
        <w:t>L. delicata</w:t>
      </w:r>
      <w:r w:rsidRPr="00AC6EFE">
        <w:rPr>
          <w:rFonts w:ascii="Times New Roman" w:hAnsi="Times New Roman" w:cs="Times New Roman"/>
        </w:rPr>
        <w:t>, there is a bias toward blue colors, highlighting the need to consider the colors used in associative learning paradigms carefully.</w:t>
      </w:r>
    </w:p>
    <w:p w14:paraId="79883321" w14:textId="77777777" w:rsidR="000C5BDB" w:rsidRPr="00AC6EFE" w:rsidRDefault="00000000">
      <w:pPr>
        <w:pStyle w:val="Heading4"/>
        <w:rPr>
          <w:rFonts w:ascii="Times New Roman" w:hAnsi="Times New Roman" w:cs="Times New Roman"/>
        </w:rPr>
      </w:pPr>
      <w:bookmarkStart w:id="19" w:name="X8583ea7c30ac9da99938dd63eeba03dec6d6828"/>
      <w:bookmarkEnd w:id="18"/>
      <w:r w:rsidRPr="00AC6EFE">
        <w:rPr>
          <w:rFonts w:ascii="Times New Roman" w:hAnsi="Times New Roman" w:cs="Times New Roman"/>
        </w:rPr>
        <w:t>Learning rates between species did not vary</w:t>
      </w:r>
    </w:p>
    <w:p w14:paraId="791E73B8" w14:textId="7E72884E"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We did not see any difference in learning rates when comparing both species. </w:t>
      </w:r>
      <w:r w:rsidR="005E0206" w:rsidRPr="005E0206">
        <w:rPr>
          <w:rFonts w:ascii="Times New Roman" w:hAnsi="Times New Roman" w:cs="Times New Roman"/>
        </w:rPr>
        <w:t xml:space="preserve">Since both species occupy similar habitats and have similar ecology (Chapple et al. 2011; 2013; 2014), it may not be surprising that cognitive abilities are similar between both species. Nonetheless, previous studies have shown that </w:t>
      </w:r>
      <w:r w:rsidR="005E0206" w:rsidRPr="00916B94">
        <w:rPr>
          <w:rFonts w:ascii="Times New Roman" w:hAnsi="Times New Roman" w:cs="Times New Roman"/>
          <w:i/>
          <w:iCs/>
        </w:rPr>
        <w:t xml:space="preserve">L. </w:t>
      </w:r>
      <w:proofErr w:type="spellStart"/>
      <w:r w:rsidR="005E0206" w:rsidRPr="00916B94">
        <w:rPr>
          <w:rFonts w:ascii="Times New Roman" w:hAnsi="Times New Roman" w:cs="Times New Roman"/>
          <w:i/>
          <w:iCs/>
        </w:rPr>
        <w:t>guichenoti</w:t>
      </w:r>
      <w:proofErr w:type="spellEnd"/>
      <w:r w:rsidR="005E0206" w:rsidRPr="005E0206">
        <w:rPr>
          <w:rFonts w:ascii="Times New Roman" w:hAnsi="Times New Roman" w:cs="Times New Roman"/>
        </w:rPr>
        <w:t xml:space="preserve"> is less prone to explore novel environments than </w:t>
      </w:r>
      <w:r w:rsidR="005E0206" w:rsidRPr="00916B94">
        <w:rPr>
          <w:rFonts w:ascii="Times New Roman" w:hAnsi="Times New Roman" w:cs="Times New Roman"/>
          <w:i/>
          <w:iCs/>
        </w:rPr>
        <w:t>L. delicata</w:t>
      </w:r>
      <w:r w:rsidR="005E0206" w:rsidRPr="005E0206">
        <w:rPr>
          <w:rFonts w:ascii="Times New Roman" w:hAnsi="Times New Roman" w:cs="Times New Roman"/>
        </w:rPr>
        <w:t xml:space="preserve">, which may be related to the success of </w:t>
      </w:r>
      <w:r w:rsidR="005E0206" w:rsidRPr="00916B94">
        <w:rPr>
          <w:rFonts w:ascii="Times New Roman" w:hAnsi="Times New Roman" w:cs="Times New Roman"/>
          <w:i/>
          <w:iCs/>
        </w:rPr>
        <w:t>L. delicata</w:t>
      </w:r>
      <w:r w:rsidR="005E0206" w:rsidRPr="005E0206">
        <w:rPr>
          <w:rFonts w:ascii="Times New Roman" w:hAnsi="Times New Roman" w:cs="Times New Roman"/>
        </w:rPr>
        <w:t xml:space="preserve"> as an invasive species compared to </w:t>
      </w:r>
      <w:r w:rsidR="005E0206" w:rsidRPr="00916B94">
        <w:rPr>
          <w:rFonts w:ascii="Times New Roman" w:hAnsi="Times New Roman" w:cs="Times New Roman"/>
          <w:i/>
          <w:iCs/>
        </w:rPr>
        <w:t xml:space="preserve">L. </w:t>
      </w:r>
      <w:proofErr w:type="spellStart"/>
      <w:r w:rsidR="005E0206" w:rsidRPr="00916B94">
        <w:rPr>
          <w:rFonts w:ascii="Times New Roman" w:hAnsi="Times New Roman" w:cs="Times New Roman"/>
          <w:i/>
          <w:iCs/>
        </w:rPr>
        <w:t>guichenoti</w:t>
      </w:r>
      <w:proofErr w:type="spellEnd"/>
      <w:r w:rsidR="005E0206" w:rsidRPr="005E0206">
        <w:rPr>
          <w:rFonts w:ascii="Times New Roman" w:hAnsi="Times New Roman" w:cs="Times New Roman"/>
        </w:rPr>
        <w:t xml:space="preserve"> (Chapple et al., 2011). Our results show that the ability of </w:t>
      </w:r>
      <w:r w:rsidR="005E0206" w:rsidRPr="00916B94">
        <w:rPr>
          <w:rFonts w:ascii="Times New Roman" w:hAnsi="Times New Roman" w:cs="Times New Roman"/>
          <w:i/>
          <w:iCs/>
        </w:rPr>
        <w:t>L. delicata</w:t>
      </w:r>
      <w:r w:rsidR="005E0206" w:rsidRPr="005E0206">
        <w:rPr>
          <w:rFonts w:ascii="Times New Roman" w:hAnsi="Times New Roman" w:cs="Times New Roman"/>
        </w:rPr>
        <w:t xml:space="preserve"> to colonize new areas seems not to be related to learning abilities</w:t>
      </w:r>
      <w:r w:rsidR="00655B6E">
        <w:rPr>
          <w:rFonts w:ascii="Times New Roman" w:hAnsi="Times New Roman" w:cs="Times New Roman"/>
        </w:rPr>
        <w:t>. Our findings support</w:t>
      </w:r>
      <w:r w:rsidRPr="00AC6EFE">
        <w:rPr>
          <w:rFonts w:ascii="Times New Roman" w:hAnsi="Times New Roman" w:cs="Times New Roman"/>
        </w:rPr>
        <w:t xml:space="preserve"> previous studies that found similar learning abilities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w:t>
      </w:r>
      <w:hyperlink w:anchor="ref-bezzina2014does">
        <w:r w:rsidR="000C5BDB" w:rsidRPr="00AC6EFE">
          <w:rPr>
            <w:rStyle w:val="Hyperlink"/>
            <w:rFonts w:ascii="Times New Roman" w:hAnsi="Times New Roman" w:cs="Times New Roman"/>
          </w:rPr>
          <w:t>Bezzina et al. 2014</w:t>
        </w:r>
      </w:hyperlink>
      <w:r w:rsidRPr="00AC6EFE">
        <w:rPr>
          <w:rFonts w:ascii="Times New Roman" w:hAnsi="Times New Roman" w:cs="Times New Roman"/>
        </w:rPr>
        <w:t>). In the experiment conducted by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both species failed to complete the associative learning task under the authors’ criterion, while in our experiment, both species completed the task, exhibiting similar learning rates. Complexity, experimental design, or the criterion employed to define learning could be the major cause of the discrepancies between ours and Bezzina et al. (</w:t>
      </w:r>
      <w:hyperlink w:anchor="ref-bezzina2014does">
        <w:r w:rsidR="000C5BDB" w:rsidRPr="00AC6EFE">
          <w:rPr>
            <w:rStyle w:val="Hyperlink"/>
            <w:rFonts w:ascii="Times New Roman" w:hAnsi="Times New Roman" w:cs="Times New Roman"/>
          </w:rPr>
          <w:t>2014</w:t>
        </w:r>
      </w:hyperlink>
      <w:r w:rsidRPr="00AC6EFE">
        <w:rPr>
          <w:rFonts w:ascii="Times New Roman" w:hAnsi="Times New Roman" w:cs="Times New Roman"/>
        </w:rPr>
        <w:t>). Developing common strategies and approaches to assess animal learning could help understand how learning abilities are shaped in different taxa or environments.</w:t>
      </w:r>
    </w:p>
    <w:p w14:paraId="204A47EA" w14:textId="77777777" w:rsidR="000C5BDB" w:rsidRPr="00AC6EFE" w:rsidRDefault="00000000">
      <w:pPr>
        <w:pStyle w:val="Heading4"/>
        <w:rPr>
          <w:rFonts w:ascii="Times New Roman" w:hAnsi="Times New Roman" w:cs="Times New Roman"/>
        </w:rPr>
      </w:pPr>
      <w:bookmarkStart w:id="20" w:name="conclusion"/>
      <w:bookmarkEnd w:id="19"/>
      <w:r w:rsidRPr="00AC6EFE">
        <w:rPr>
          <w:rFonts w:ascii="Times New Roman" w:hAnsi="Times New Roman" w:cs="Times New Roman"/>
        </w:rPr>
        <w:t>Conclusion</w:t>
      </w:r>
    </w:p>
    <w:p w14:paraId="5CB5AF67" w14:textId="77777777" w:rsidR="000C5BDB" w:rsidRPr="00AC6EFE" w:rsidRDefault="00000000">
      <w:pPr>
        <w:pStyle w:val="FirstParagraph"/>
        <w:rPr>
          <w:rFonts w:ascii="Times New Roman" w:hAnsi="Times New Roman" w:cs="Times New Roman"/>
        </w:rPr>
      </w:pPr>
      <w:r w:rsidRPr="00AC6EFE">
        <w:rPr>
          <w:rFonts w:ascii="Times New Roman" w:hAnsi="Times New Roman" w:cs="Times New Roman"/>
        </w:rPr>
        <w:t xml:space="preserve">Our results revealed that associative learning abilities and decision-making in </w:t>
      </w:r>
      <w:r w:rsidRPr="00AC6EFE">
        <w:rPr>
          <w:rFonts w:ascii="Times New Roman" w:hAnsi="Times New Roman" w:cs="Times New Roman"/>
          <w:i/>
          <w:iCs/>
        </w:rPr>
        <w:t>L. delicata</w:t>
      </w:r>
      <w:r w:rsidRPr="00AC6EFE">
        <w:rPr>
          <w:rFonts w:ascii="Times New Roman" w:hAnsi="Times New Roman" w:cs="Times New Roman"/>
        </w:rPr>
        <w:t xml:space="preserve"> and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are resilient to prenatal CORT and temperature. This outcome contrasts with our initial predictions, indicating that the learning skills of these lizards may be more robust than anticipated under varying early life conditions. We also found significant effects of the color employed in the task on learning rates in most </w:t>
      </w:r>
      <w:r w:rsidRPr="00AC6EFE">
        <w:rPr>
          <w:rFonts w:ascii="Times New Roman" w:hAnsi="Times New Roman" w:cs="Times New Roman"/>
          <w:i/>
          <w:iCs/>
        </w:rPr>
        <w:t>L. delicata</w:t>
      </w:r>
      <w:r w:rsidRPr="00AC6EFE">
        <w:rPr>
          <w:rFonts w:ascii="Times New Roman" w:hAnsi="Times New Roman" w:cs="Times New Roman"/>
        </w:rPr>
        <w:t xml:space="preserve"> and some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These results seem to be a consequence of an innate color bias and highlight the importance of carefully selecting the color employed when testing cognition using visual stimuli.</w:t>
      </w:r>
    </w:p>
    <w:p w14:paraId="4116E2A0" w14:textId="77777777" w:rsidR="000C5BDB" w:rsidRDefault="00000000">
      <w:pPr>
        <w:pStyle w:val="BodyText"/>
        <w:rPr>
          <w:rFonts w:ascii="Times New Roman" w:hAnsi="Times New Roman" w:cs="Times New Roman"/>
        </w:rPr>
      </w:pPr>
      <w:r w:rsidRPr="00AC6EFE">
        <w:rPr>
          <w:rFonts w:ascii="Times New Roman" w:hAnsi="Times New Roman" w:cs="Times New Roman"/>
        </w:rPr>
        <w:t>Future research should continue exploring the potential effects of prenatal corticosterone (CORT) and temperature on other cognitive functions. Furthermore, it is crucial to explore how these treatments influence brain function at a neurological level. Investigating these aspects will help us understand these species’ cognitive and physiological mechanisms underpinning adaptability and offer insights into how early developmental factors shape long-term cognitive outcomes.</w:t>
      </w:r>
    </w:p>
    <w:p w14:paraId="12C5B449" w14:textId="77777777" w:rsidR="000B7A32" w:rsidRDefault="000B7A32">
      <w:pPr>
        <w:pStyle w:val="BodyText"/>
        <w:rPr>
          <w:rFonts w:ascii="Times New Roman" w:hAnsi="Times New Roman" w:cs="Times New Roman"/>
        </w:rPr>
      </w:pPr>
    </w:p>
    <w:p w14:paraId="7442D07F" w14:textId="77777777" w:rsidR="007F580A" w:rsidRPr="00AC6EFE" w:rsidRDefault="007F580A" w:rsidP="007F580A">
      <w:pPr>
        <w:pStyle w:val="Heading2"/>
        <w:rPr>
          <w:rFonts w:ascii="Times New Roman" w:hAnsi="Times New Roman" w:cs="Times New Roman"/>
        </w:rPr>
      </w:pPr>
      <w:bookmarkStart w:id="21" w:name="acknowledgements"/>
      <w:bookmarkStart w:id="22" w:name="funding"/>
      <w:r w:rsidRPr="00AC6EFE">
        <w:rPr>
          <w:rFonts w:ascii="Times New Roman" w:hAnsi="Times New Roman" w:cs="Times New Roman"/>
        </w:rPr>
        <w:lastRenderedPageBreak/>
        <w:t>Acknowledgements</w:t>
      </w:r>
    </w:p>
    <w:p w14:paraId="42457C77"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 xml:space="preserve">We thank the help and assistance of our lab technicians Benjamin Durant and Michelle Stephens for taking care of the lizards. We are also grateful to ACTHA for the grant for the 3D printed ramps, and we also thank ANU </w:t>
      </w:r>
      <w:proofErr w:type="spellStart"/>
      <w:r w:rsidRPr="00AC6EFE">
        <w:rPr>
          <w:rFonts w:ascii="Times New Roman" w:hAnsi="Times New Roman" w:cs="Times New Roman"/>
        </w:rPr>
        <w:t>MakerSpace</w:t>
      </w:r>
      <w:proofErr w:type="spellEnd"/>
      <w:r w:rsidRPr="00AC6EFE">
        <w:rPr>
          <w:rFonts w:ascii="Times New Roman" w:hAnsi="Times New Roman" w:cs="Times New Roman"/>
        </w:rPr>
        <w:t>, where we designed and built the prototypes of the 3D printed ramps. Finally, we wish to acknowledge the anonymous reviewers for their valuable feedback on the manuscript.</w:t>
      </w:r>
    </w:p>
    <w:bookmarkEnd w:id="21"/>
    <w:p w14:paraId="7EC4C375" w14:textId="77777777" w:rsidR="007F580A" w:rsidRPr="00AC6EFE" w:rsidRDefault="007F580A" w:rsidP="007F580A">
      <w:pPr>
        <w:pStyle w:val="Heading2"/>
        <w:rPr>
          <w:rFonts w:ascii="Times New Roman" w:hAnsi="Times New Roman" w:cs="Times New Roman"/>
        </w:rPr>
      </w:pPr>
      <w:r w:rsidRPr="00AC6EFE">
        <w:rPr>
          <w:rFonts w:ascii="Times New Roman" w:hAnsi="Times New Roman" w:cs="Times New Roman"/>
        </w:rPr>
        <w:t>Funding</w:t>
      </w:r>
    </w:p>
    <w:p w14:paraId="5D8B64BA"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This work was supported by a National Australian University fellowship (PR), the Australian Research Council (grant no. DP210101152) to DN and CRF, and the ACT Herpetological Association grant to PR.</w:t>
      </w:r>
    </w:p>
    <w:bookmarkEnd w:id="22"/>
    <w:p w14:paraId="47A40BC3" w14:textId="77777777" w:rsidR="007F580A" w:rsidRDefault="007F580A" w:rsidP="007F580A"/>
    <w:p w14:paraId="7B6409A9" w14:textId="77777777" w:rsidR="007F580A" w:rsidRPr="00AC6EFE" w:rsidRDefault="007F580A" w:rsidP="007F580A">
      <w:pPr>
        <w:pStyle w:val="Heading2"/>
        <w:rPr>
          <w:rFonts w:ascii="Times New Roman" w:hAnsi="Times New Roman" w:cs="Times New Roman"/>
        </w:rPr>
      </w:pPr>
      <w:bookmarkStart w:id="23" w:name="authors-contributions"/>
      <w:r w:rsidRPr="00AC6EFE">
        <w:rPr>
          <w:rFonts w:ascii="Times New Roman" w:hAnsi="Times New Roman" w:cs="Times New Roman"/>
        </w:rPr>
        <w:t>Authors’ contributions</w:t>
      </w:r>
    </w:p>
    <w:p w14:paraId="47D37FB8"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PR: conceptualization, methodology, data collection, data curation, formal analysis, writing—original draft, writing—review and editing; DCL: data collection, writing—review and editing; OC: conceptualization, methodology, writing—review and editing; KW: conceptualization, writing—review and editing; CRF: conceptualization, methodology, funding acquisition, writing—review and editing; BM: data collection, writing—review and editing; AP: data collection, writing—review and editing; DN: conceptualization, methodology, funding acquisition, project administration, resources, supervision, writing—review and editing. All authors gave final approval for publication and agreed to be held accountable for the work performed therein.</w:t>
      </w:r>
    </w:p>
    <w:bookmarkEnd w:id="23"/>
    <w:p w14:paraId="17D7A245" w14:textId="77777777" w:rsidR="007F580A" w:rsidRDefault="007F580A" w:rsidP="007F580A"/>
    <w:p w14:paraId="4678DE2C" w14:textId="77777777" w:rsidR="007F580A" w:rsidRPr="00AC6EFE" w:rsidRDefault="007F580A" w:rsidP="007F580A">
      <w:pPr>
        <w:pStyle w:val="Heading2"/>
        <w:rPr>
          <w:rFonts w:ascii="Times New Roman" w:hAnsi="Times New Roman" w:cs="Times New Roman"/>
        </w:rPr>
      </w:pPr>
      <w:bookmarkStart w:id="24" w:name="data-accessibility"/>
      <w:r w:rsidRPr="00AC6EFE">
        <w:rPr>
          <w:rFonts w:ascii="Times New Roman" w:hAnsi="Times New Roman" w:cs="Times New Roman"/>
        </w:rPr>
        <w:t>Data accessibility</w:t>
      </w:r>
    </w:p>
    <w:p w14:paraId="25F0252A"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 xml:space="preserve">All data, data description, and R code are available in public repository </w:t>
      </w:r>
      <w:hyperlink r:id="rId7">
        <w:r w:rsidRPr="00AC6EFE">
          <w:rPr>
            <w:rStyle w:val="Hyperlink"/>
            <w:rFonts w:ascii="Times New Roman" w:hAnsi="Times New Roman" w:cs="Times New Roman"/>
          </w:rPr>
          <w:t>https://github.com/Pablo-Recio/CORT_Temp_learning</w:t>
        </w:r>
      </w:hyperlink>
      <w:r w:rsidRPr="00AC6EFE">
        <w:rPr>
          <w:rFonts w:ascii="Times New Roman" w:hAnsi="Times New Roman" w:cs="Times New Roman"/>
        </w:rPr>
        <w:t>.</w:t>
      </w:r>
    </w:p>
    <w:p w14:paraId="08CE744F" w14:textId="77777777" w:rsidR="007F580A" w:rsidRDefault="007F580A" w:rsidP="007F580A">
      <w:pPr>
        <w:pStyle w:val="Heading2"/>
        <w:rPr>
          <w:rFonts w:ascii="Times New Roman" w:hAnsi="Times New Roman" w:cs="Times New Roman"/>
        </w:rPr>
      </w:pPr>
      <w:bookmarkStart w:id="25" w:name="satements-and-declarations"/>
      <w:bookmarkEnd w:id="24"/>
    </w:p>
    <w:p w14:paraId="7350A914" w14:textId="77777777" w:rsidR="007F580A" w:rsidRPr="00AC6EFE" w:rsidRDefault="007F580A" w:rsidP="007F580A">
      <w:pPr>
        <w:pStyle w:val="Heading2"/>
        <w:rPr>
          <w:rFonts w:ascii="Times New Roman" w:hAnsi="Times New Roman" w:cs="Times New Roman"/>
        </w:rPr>
      </w:pPr>
      <w:proofErr w:type="spellStart"/>
      <w:r w:rsidRPr="00AC6EFE">
        <w:rPr>
          <w:rFonts w:ascii="Times New Roman" w:hAnsi="Times New Roman" w:cs="Times New Roman"/>
        </w:rPr>
        <w:t>Satements</w:t>
      </w:r>
      <w:proofErr w:type="spellEnd"/>
      <w:r w:rsidRPr="00AC6EFE">
        <w:rPr>
          <w:rFonts w:ascii="Times New Roman" w:hAnsi="Times New Roman" w:cs="Times New Roman"/>
        </w:rPr>
        <w:t xml:space="preserve"> and declarations</w:t>
      </w:r>
    </w:p>
    <w:p w14:paraId="78734ECF" w14:textId="77777777" w:rsidR="007F580A" w:rsidRPr="00AC6EFE" w:rsidRDefault="007F580A" w:rsidP="007F580A">
      <w:pPr>
        <w:pStyle w:val="Heading4"/>
        <w:rPr>
          <w:rFonts w:ascii="Times New Roman" w:hAnsi="Times New Roman" w:cs="Times New Roman"/>
        </w:rPr>
      </w:pPr>
      <w:bookmarkStart w:id="26" w:name="competing-interests"/>
      <w:r w:rsidRPr="00AC6EFE">
        <w:rPr>
          <w:rFonts w:ascii="Times New Roman" w:hAnsi="Times New Roman" w:cs="Times New Roman"/>
        </w:rPr>
        <w:t>Competing Interests</w:t>
      </w:r>
    </w:p>
    <w:p w14:paraId="7AA366A3"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We declare we have no competing interests</w:t>
      </w:r>
    </w:p>
    <w:p w14:paraId="69A57CC3" w14:textId="77777777" w:rsidR="007F580A" w:rsidRPr="00AC6EFE" w:rsidRDefault="007F580A" w:rsidP="007F580A">
      <w:pPr>
        <w:pStyle w:val="Heading4"/>
        <w:rPr>
          <w:rFonts w:ascii="Times New Roman" w:hAnsi="Times New Roman" w:cs="Times New Roman"/>
        </w:rPr>
      </w:pPr>
      <w:bookmarkStart w:id="27" w:name="conflict-of-interest"/>
      <w:bookmarkEnd w:id="26"/>
      <w:r w:rsidRPr="00AC6EFE">
        <w:rPr>
          <w:rFonts w:ascii="Times New Roman" w:hAnsi="Times New Roman" w:cs="Times New Roman"/>
        </w:rPr>
        <w:t>Conflict of Interest</w:t>
      </w:r>
    </w:p>
    <w:p w14:paraId="0CB0474B"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We declare we have no conflict of interest</w:t>
      </w:r>
    </w:p>
    <w:p w14:paraId="61ABC4C9" w14:textId="77777777" w:rsidR="007F580A" w:rsidRPr="00AC6EFE" w:rsidRDefault="007F580A" w:rsidP="007F580A">
      <w:pPr>
        <w:pStyle w:val="Heading4"/>
        <w:rPr>
          <w:rFonts w:ascii="Times New Roman" w:hAnsi="Times New Roman" w:cs="Times New Roman"/>
        </w:rPr>
      </w:pPr>
      <w:bookmarkStart w:id="28" w:name="ethical-approval"/>
      <w:bookmarkEnd w:id="27"/>
      <w:r w:rsidRPr="00AC6EFE">
        <w:rPr>
          <w:rFonts w:ascii="Times New Roman" w:hAnsi="Times New Roman" w:cs="Times New Roman"/>
        </w:rPr>
        <w:lastRenderedPageBreak/>
        <w:t>Ethical Approval</w:t>
      </w:r>
    </w:p>
    <w:p w14:paraId="15A94A3C" w14:textId="77777777" w:rsidR="007F580A" w:rsidRPr="00AC6EFE" w:rsidRDefault="007F580A" w:rsidP="007F580A">
      <w:pPr>
        <w:pStyle w:val="FirstParagraph"/>
        <w:rPr>
          <w:rFonts w:ascii="Times New Roman" w:hAnsi="Times New Roman" w:cs="Times New Roman"/>
        </w:rPr>
      </w:pPr>
      <w:r w:rsidRPr="00AC6EFE">
        <w:rPr>
          <w:rFonts w:ascii="Times New Roman" w:hAnsi="Times New Roman" w:cs="Times New Roman"/>
        </w:rPr>
        <w:t>All experimental procedures and laboratory housing complied with Australian law and were approved by the Australian National University Animal Experimentation Ethics Committee (A2022_33).</w:t>
      </w:r>
    </w:p>
    <w:bookmarkEnd w:id="25"/>
    <w:bookmarkEnd w:id="28"/>
    <w:p w14:paraId="5C45C52D" w14:textId="77777777" w:rsidR="000B7A32" w:rsidRPr="00AC6EFE" w:rsidRDefault="000B7A32">
      <w:pPr>
        <w:pStyle w:val="BodyText"/>
        <w:rPr>
          <w:rFonts w:ascii="Times New Roman" w:hAnsi="Times New Roman" w:cs="Times New Roman"/>
        </w:rPr>
      </w:pPr>
    </w:p>
    <w:p w14:paraId="28423EA9" w14:textId="77777777" w:rsidR="000C5BDB" w:rsidRPr="00AC6EFE" w:rsidRDefault="00000000">
      <w:pPr>
        <w:pStyle w:val="Heading2"/>
        <w:rPr>
          <w:rFonts w:ascii="Times New Roman" w:hAnsi="Times New Roman" w:cs="Times New Roman"/>
        </w:rPr>
      </w:pPr>
      <w:bookmarkStart w:id="29" w:name="references"/>
      <w:bookmarkEnd w:id="15"/>
      <w:bookmarkEnd w:id="20"/>
      <w:r w:rsidRPr="00AC6EFE">
        <w:rPr>
          <w:rFonts w:ascii="Times New Roman" w:hAnsi="Times New Roman" w:cs="Times New Roman"/>
        </w:rPr>
        <w:t>References</w:t>
      </w:r>
    </w:p>
    <w:p w14:paraId="106A9EC8" w14:textId="77777777" w:rsidR="000C5BDB" w:rsidRPr="00AC6EFE" w:rsidRDefault="00000000">
      <w:pPr>
        <w:pStyle w:val="Bibliography"/>
        <w:rPr>
          <w:rFonts w:ascii="Times New Roman" w:hAnsi="Times New Roman" w:cs="Times New Roman"/>
        </w:rPr>
      </w:pPr>
      <w:bookmarkStart w:id="30" w:name="ref-abayarathna_effects_2020"/>
      <w:bookmarkStart w:id="31" w:name="refs"/>
      <w:proofErr w:type="spellStart"/>
      <w:r w:rsidRPr="00AC6EFE">
        <w:rPr>
          <w:rFonts w:ascii="Times New Roman" w:hAnsi="Times New Roman" w:cs="Times New Roman"/>
        </w:rPr>
        <w:t>Abayarathna</w:t>
      </w:r>
      <w:proofErr w:type="spellEnd"/>
      <w:r w:rsidRPr="00AC6EFE">
        <w:rPr>
          <w:rFonts w:ascii="Times New Roman" w:hAnsi="Times New Roman" w:cs="Times New Roman"/>
        </w:rPr>
        <w:t xml:space="preserve"> T, Webb JK. 2020. Effects of incubation temperatures on learning abilities of hatchling velvet geckos. Animal Cognition. 23(4):613–620. doi:</w:t>
      </w:r>
      <w:hyperlink r:id="rId8">
        <w:r w:rsidR="000C5BDB" w:rsidRPr="00AC6EFE">
          <w:rPr>
            <w:rStyle w:val="Hyperlink"/>
            <w:rFonts w:ascii="Times New Roman" w:hAnsi="Times New Roman" w:cs="Times New Roman"/>
          </w:rPr>
          <w:t>10.1007/s10071-020-01365-4</w:t>
        </w:r>
      </w:hyperlink>
      <w:r w:rsidRPr="00AC6EFE">
        <w:rPr>
          <w:rFonts w:ascii="Times New Roman" w:hAnsi="Times New Roman" w:cs="Times New Roman"/>
        </w:rPr>
        <w:t xml:space="preserve">. [accessed 2023 Jun 21]. </w:t>
      </w:r>
      <w:hyperlink r:id="rId9">
        <w:r w:rsidR="000C5BDB" w:rsidRPr="00AC6EFE">
          <w:rPr>
            <w:rStyle w:val="Hyperlink"/>
            <w:rFonts w:ascii="Times New Roman" w:hAnsi="Times New Roman" w:cs="Times New Roman"/>
          </w:rPr>
          <w:t>http://link.springer.com/10.1007/s10071-020-01365-4</w:t>
        </w:r>
      </w:hyperlink>
      <w:r w:rsidRPr="00AC6EFE">
        <w:rPr>
          <w:rFonts w:ascii="Times New Roman" w:hAnsi="Times New Roman" w:cs="Times New Roman"/>
        </w:rPr>
        <w:t>.</w:t>
      </w:r>
    </w:p>
    <w:p w14:paraId="655A19C6" w14:textId="77777777" w:rsidR="000C5BDB" w:rsidRPr="00AC6EFE" w:rsidRDefault="00000000">
      <w:pPr>
        <w:pStyle w:val="Bibliography"/>
        <w:rPr>
          <w:rFonts w:ascii="Times New Roman" w:hAnsi="Times New Roman" w:cs="Times New Roman"/>
        </w:rPr>
      </w:pPr>
      <w:bookmarkStart w:id="32" w:name="ref-amiel_effects_2017"/>
      <w:bookmarkEnd w:id="30"/>
      <w:r w:rsidRPr="00AC6EFE">
        <w:rPr>
          <w:rFonts w:ascii="Times New Roman" w:hAnsi="Times New Roman" w:cs="Times New Roman"/>
        </w:rPr>
        <w:t>Amiel JJ, Bao S, Shine R. 2017. The effects of incubation temperature on the development of the cortical forebrain in a lizard. Animal Cognition. 20(1):117–125. doi:</w:t>
      </w:r>
      <w:hyperlink r:id="rId10">
        <w:r w:rsidR="000C5BDB" w:rsidRPr="00AC6EFE">
          <w:rPr>
            <w:rStyle w:val="Hyperlink"/>
            <w:rFonts w:ascii="Times New Roman" w:hAnsi="Times New Roman" w:cs="Times New Roman"/>
          </w:rPr>
          <w:t>10.1007/s10071-016-0993-2</w:t>
        </w:r>
      </w:hyperlink>
      <w:r w:rsidRPr="00AC6EFE">
        <w:rPr>
          <w:rFonts w:ascii="Times New Roman" w:hAnsi="Times New Roman" w:cs="Times New Roman"/>
        </w:rPr>
        <w:t xml:space="preserve">. [accessed 2023 Jun 21]. </w:t>
      </w:r>
      <w:hyperlink r:id="rId11">
        <w:r w:rsidR="000C5BDB" w:rsidRPr="00AC6EFE">
          <w:rPr>
            <w:rStyle w:val="Hyperlink"/>
            <w:rFonts w:ascii="Times New Roman" w:hAnsi="Times New Roman" w:cs="Times New Roman"/>
          </w:rPr>
          <w:t>http://link.springer.com/10.1007/s10071-016-0993-2</w:t>
        </w:r>
      </w:hyperlink>
      <w:r w:rsidRPr="00AC6EFE">
        <w:rPr>
          <w:rFonts w:ascii="Times New Roman" w:hAnsi="Times New Roman" w:cs="Times New Roman"/>
        </w:rPr>
        <w:t>.</w:t>
      </w:r>
    </w:p>
    <w:p w14:paraId="4C9BA6D5" w14:textId="77777777" w:rsidR="000C5BDB" w:rsidRPr="00AC6EFE" w:rsidRDefault="00000000">
      <w:pPr>
        <w:pStyle w:val="Bibliography"/>
        <w:rPr>
          <w:rFonts w:ascii="Times New Roman" w:hAnsi="Times New Roman" w:cs="Times New Roman"/>
        </w:rPr>
      </w:pPr>
      <w:bookmarkStart w:id="33" w:name="ref-amiel_egg_2014"/>
      <w:bookmarkEnd w:id="32"/>
      <w:r w:rsidRPr="00AC6EFE">
        <w:rPr>
          <w:rFonts w:ascii="Times New Roman" w:hAnsi="Times New Roman" w:cs="Times New Roman"/>
        </w:rPr>
        <w:t>Amiel JJ, Lindström T, Shine R. 2014. Egg incubation effects generate positive correlations between size, speed and learning ability in young lizards. Animal Cognition. 17(2):337–347. doi:</w:t>
      </w:r>
      <w:hyperlink r:id="rId12">
        <w:r w:rsidR="000C5BDB" w:rsidRPr="00AC6EFE">
          <w:rPr>
            <w:rStyle w:val="Hyperlink"/>
            <w:rFonts w:ascii="Times New Roman" w:hAnsi="Times New Roman" w:cs="Times New Roman"/>
          </w:rPr>
          <w:t>10.1007/s10071-013-0665-4</w:t>
        </w:r>
      </w:hyperlink>
      <w:r w:rsidRPr="00AC6EFE">
        <w:rPr>
          <w:rFonts w:ascii="Times New Roman" w:hAnsi="Times New Roman" w:cs="Times New Roman"/>
        </w:rPr>
        <w:t xml:space="preserve">. [accessed 2023 Jun 21]. </w:t>
      </w:r>
      <w:hyperlink r:id="rId13">
        <w:r w:rsidR="000C5BDB" w:rsidRPr="00AC6EFE">
          <w:rPr>
            <w:rStyle w:val="Hyperlink"/>
            <w:rFonts w:ascii="Times New Roman" w:hAnsi="Times New Roman" w:cs="Times New Roman"/>
          </w:rPr>
          <w:t>http://link.springer.com/10.1007/s10071-013-0665-4</w:t>
        </w:r>
      </w:hyperlink>
      <w:r w:rsidRPr="00AC6EFE">
        <w:rPr>
          <w:rFonts w:ascii="Times New Roman" w:hAnsi="Times New Roman" w:cs="Times New Roman"/>
        </w:rPr>
        <w:t>.</w:t>
      </w:r>
    </w:p>
    <w:p w14:paraId="0A5C146C" w14:textId="77777777" w:rsidR="000C5BDB" w:rsidRPr="00AC6EFE" w:rsidRDefault="00000000">
      <w:pPr>
        <w:pStyle w:val="Bibliography"/>
        <w:rPr>
          <w:rFonts w:ascii="Times New Roman" w:hAnsi="Times New Roman" w:cs="Times New Roman"/>
        </w:rPr>
      </w:pPr>
      <w:bookmarkStart w:id="34" w:name="ref-amiel_hotter_2012"/>
      <w:bookmarkEnd w:id="33"/>
      <w:r w:rsidRPr="00AC6EFE">
        <w:rPr>
          <w:rFonts w:ascii="Times New Roman" w:hAnsi="Times New Roman" w:cs="Times New Roman"/>
        </w:rPr>
        <w:t>Amiel JJ, Shine R. 2012. Hotter nests produce smarter young lizards. Biology Letters. 8(3):372–374. doi:</w:t>
      </w:r>
      <w:hyperlink r:id="rId14">
        <w:r w:rsidR="000C5BDB" w:rsidRPr="00AC6EFE">
          <w:rPr>
            <w:rStyle w:val="Hyperlink"/>
            <w:rFonts w:ascii="Times New Roman" w:hAnsi="Times New Roman" w:cs="Times New Roman"/>
          </w:rPr>
          <w:t>10.1098/rsbl.2011.1161</w:t>
        </w:r>
      </w:hyperlink>
      <w:r w:rsidRPr="00AC6EFE">
        <w:rPr>
          <w:rFonts w:ascii="Times New Roman" w:hAnsi="Times New Roman" w:cs="Times New Roman"/>
        </w:rPr>
        <w:t xml:space="preserve">. [accessed 2023 Jun 21]. </w:t>
      </w:r>
      <w:hyperlink r:id="rId15">
        <w:r w:rsidR="000C5BDB" w:rsidRPr="00AC6EFE">
          <w:rPr>
            <w:rStyle w:val="Hyperlink"/>
            <w:rFonts w:ascii="Times New Roman" w:hAnsi="Times New Roman" w:cs="Times New Roman"/>
          </w:rPr>
          <w:t>https://royalsocietypublishing.org/doi/10.1098/rsbl.2011.1161</w:t>
        </w:r>
      </w:hyperlink>
      <w:r w:rsidRPr="00AC6EFE">
        <w:rPr>
          <w:rFonts w:ascii="Times New Roman" w:hAnsi="Times New Roman" w:cs="Times New Roman"/>
        </w:rPr>
        <w:t>.</w:t>
      </w:r>
    </w:p>
    <w:p w14:paraId="09881AF3" w14:textId="77777777" w:rsidR="000C5BDB" w:rsidRPr="00AC6EFE" w:rsidRDefault="00000000">
      <w:pPr>
        <w:pStyle w:val="Bibliography"/>
        <w:rPr>
          <w:rFonts w:ascii="Times New Roman" w:hAnsi="Times New Roman" w:cs="Times New Roman"/>
        </w:rPr>
      </w:pPr>
      <w:bookmarkStart w:id="35" w:name="ref-Baden_Osorio_2019_Vert_vision"/>
      <w:bookmarkEnd w:id="34"/>
      <w:r w:rsidRPr="00AC6EFE">
        <w:rPr>
          <w:rFonts w:ascii="Times New Roman" w:hAnsi="Times New Roman" w:cs="Times New Roman"/>
        </w:rPr>
        <w:t>Baden T, Osorio D. 2019. The retinal basis of vertebrate color vision. Annual Review of Vision Science.:177–200.</w:t>
      </w:r>
    </w:p>
    <w:p w14:paraId="457E9A18" w14:textId="77777777" w:rsidR="000C5BDB" w:rsidRPr="00AC6EFE" w:rsidRDefault="00000000">
      <w:pPr>
        <w:pStyle w:val="Bibliography"/>
        <w:rPr>
          <w:rFonts w:ascii="Times New Roman" w:hAnsi="Times New Roman" w:cs="Times New Roman"/>
        </w:rPr>
      </w:pPr>
      <w:bookmarkStart w:id="36" w:name="ref-bebus_associative_2016"/>
      <w:bookmarkEnd w:id="35"/>
      <w:proofErr w:type="spellStart"/>
      <w:r w:rsidRPr="00AC6EFE">
        <w:rPr>
          <w:rFonts w:ascii="Times New Roman" w:hAnsi="Times New Roman" w:cs="Times New Roman"/>
        </w:rPr>
        <w:t>Bebus</w:t>
      </w:r>
      <w:proofErr w:type="spellEnd"/>
      <w:r w:rsidRPr="00AC6EFE">
        <w:rPr>
          <w:rFonts w:ascii="Times New Roman" w:hAnsi="Times New Roman" w:cs="Times New Roman"/>
        </w:rPr>
        <w:t xml:space="preserve"> SE, Small TW, Jones BC, </w:t>
      </w:r>
      <w:proofErr w:type="spellStart"/>
      <w:r w:rsidRPr="00AC6EFE">
        <w:rPr>
          <w:rFonts w:ascii="Times New Roman" w:hAnsi="Times New Roman" w:cs="Times New Roman"/>
        </w:rPr>
        <w:t>Elderbrock</w:t>
      </w:r>
      <w:proofErr w:type="spellEnd"/>
      <w:r w:rsidRPr="00AC6EFE">
        <w:rPr>
          <w:rFonts w:ascii="Times New Roman" w:hAnsi="Times New Roman" w:cs="Times New Roman"/>
        </w:rPr>
        <w:t xml:space="preserve"> EK, Schoech SJ. 2016. Associative learning is inversely related to reversal learning and varies with nestling corticosterone exposure. Animal </w:t>
      </w:r>
      <w:proofErr w:type="spellStart"/>
      <w:r w:rsidRPr="00AC6EFE">
        <w:rPr>
          <w:rFonts w:ascii="Times New Roman" w:hAnsi="Times New Roman" w:cs="Times New Roman"/>
        </w:rPr>
        <w:t>Behaviour</w:t>
      </w:r>
      <w:proofErr w:type="spellEnd"/>
      <w:r w:rsidRPr="00AC6EFE">
        <w:rPr>
          <w:rFonts w:ascii="Times New Roman" w:hAnsi="Times New Roman" w:cs="Times New Roman"/>
        </w:rPr>
        <w:t>. 111:251–260. doi:</w:t>
      </w:r>
      <w:hyperlink r:id="rId16">
        <w:r w:rsidR="000C5BDB" w:rsidRPr="00AC6EFE">
          <w:rPr>
            <w:rStyle w:val="Hyperlink"/>
            <w:rFonts w:ascii="Times New Roman" w:hAnsi="Times New Roman" w:cs="Times New Roman"/>
          </w:rPr>
          <w:t>10.1016/j.anbehav.2015.10.027</w:t>
        </w:r>
      </w:hyperlink>
      <w:r w:rsidRPr="00AC6EFE">
        <w:rPr>
          <w:rFonts w:ascii="Times New Roman" w:hAnsi="Times New Roman" w:cs="Times New Roman"/>
        </w:rPr>
        <w:t xml:space="preserve">. [accessed 2023 Jun 21]. </w:t>
      </w:r>
      <w:hyperlink r:id="rId17">
        <w:r w:rsidR="000C5BDB" w:rsidRPr="00AC6EFE">
          <w:rPr>
            <w:rStyle w:val="Hyperlink"/>
            <w:rFonts w:ascii="Times New Roman" w:hAnsi="Times New Roman" w:cs="Times New Roman"/>
          </w:rPr>
          <w:t>https://linkinghub.elsevier.com/retrieve/pii/S0003347215003991</w:t>
        </w:r>
      </w:hyperlink>
      <w:r w:rsidRPr="00AC6EFE">
        <w:rPr>
          <w:rFonts w:ascii="Times New Roman" w:hAnsi="Times New Roman" w:cs="Times New Roman"/>
        </w:rPr>
        <w:t>.</w:t>
      </w:r>
    </w:p>
    <w:p w14:paraId="24EA5EF1" w14:textId="77777777" w:rsidR="000C5BDB" w:rsidRPr="00AC6EFE" w:rsidRDefault="00000000">
      <w:pPr>
        <w:pStyle w:val="Bibliography"/>
        <w:rPr>
          <w:rFonts w:ascii="Times New Roman" w:hAnsi="Times New Roman" w:cs="Times New Roman"/>
        </w:rPr>
      </w:pPr>
      <w:bookmarkStart w:id="37" w:name="ref-beltran_are_2021"/>
      <w:bookmarkEnd w:id="36"/>
      <w:r w:rsidRPr="00AC6EFE">
        <w:rPr>
          <w:rFonts w:ascii="Times New Roman" w:hAnsi="Times New Roman" w:cs="Times New Roman"/>
        </w:rPr>
        <w:t>Beltrán I, Herculano-</w:t>
      </w:r>
      <w:proofErr w:type="spellStart"/>
      <w:r w:rsidRPr="00AC6EFE">
        <w:rPr>
          <w:rFonts w:ascii="Times New Roman" w:hAnsi="Times New Roman" w:cs="Times New Roman"/>
        </w:rPr>
        <w:t>Houzel</w:t>
      </w:r>
      <w:proofErr w:type="spellEnd"/>
      <w:r w:rsidRPr="00AC6EFE">
        <w:rPr>
          <w:rFonts w:ascii="Times New Roman" w:hAnsi="Times New Roman" w:cs="Times New Roman"/>
        </w:rPr>
        <w:t xml:space="preserve"> S, </w:t>
      </w:r>
      <w:proofErr w:type="spellStart"/>
      <w:r w:rsidRPr="00AC6EFE">
        <w:rPr>
          <w:rFonts w:ascii="Times New Roman" w:hAnsi="Times New Roman" w:cs="Times New Roman"/>
        </w:rPr>
        <w:t>Sinervo</w:t>
      </w:r>
      <w:proofErr w:type="spellEnd"/>
      <w:r w:rsidRPr="00AC6EFE">
        <w:rPr>
          <w:rFonts w:ascii="Times New Roman" w:hAnsi="Times New Roman" w:cs="Times New Roman"/>
        </w:rPr>
        <w:t xml:space="preserve"> B, Whiting MJ. 2021. Are ectotherm brains vulnerable to global warming? Trends in Ecology &amp; Evolution. 36(8):691–699. doi:</w:t>
      </w:r>
      <w:hyperlink r:id="rId18">
        <w:r w:rsidR="000C5BDB" w:rsidRPr="00AC6EFE">
          <w:rPr>
            <w:rStyle w:val="Hyperlink"/>
            <w:rFonts w:ascii="Times New Roman" w:hAnsi="Times New Roman" w:cs="Times New Roman"/>
          </w:rPr>
          <w:t>10.1016/j.tree.2021.04.009</w:t>
        </w:r>
      </w:hyperlink>
      <w:r w:rsidRPr="00AC6EFE">
        <w:rPr>
          <w:rFonts w:ascii="Times New Roman" w:hAnsi="Times New Roman" w:cs="Times New Roman"/>
        </w:rPr>
        <w:t xml:space="preserve">. [accessed 2023 Jun 21]. </w:t>
      </w:r>
      <w:hyperlink r:id="rId19">
        <w:r w:rsidR="000C5BDB" w:rsidRPr="00AC6EFE">
          <w:rPr>
            <w:rStyle w:val="Hyperlink"/>
            <w:rFonts w:ascii="Times New Roman" w:hAnsi="Times New Roman" w:cs="Times New Roman"/>
          </w:rPr>
          <w:t>https://linkinghub.elsevier.com/retrieve/pii/S0169534721001233</w:t>
        </w:r>
      </w:hyperlink>
      <w:r w:rsidRPr="00AC6EFE">
        <w:rPr>
          <w:rFonts w:ascii="Times New Roman" w:hAnsi="Times New Roman" w:cs="Times New Roman"/>
        </w:rPr>
        <w:t>.</w:t>
      </w:r>
    </w:p>
    <w:p w14:paraId="4E48FD52" w14:textId="77777777" w:rsidR="000C5BDB" w:rsidRPr="00AC6EFE" w:rsidRDefault="00000000">
      <w:pPr>
        <w:pStyle w:val="Bibliography"/>
        <w:rPr>
          <w:rFonts w:ascii="Times New Roman" w:hAnsi="Times New Roman" w:cs="Times New Roman"/>
        </w:rPr>
      </w:pPr>
      <w:bookmarkStart w:id="38" w:name="ref-bezzina2014does"/>
      <w:bookmarkEnd w:id="37"/>
      <w:r w:rsidRPr="00AC6EFE">
        <w:rPr>
          <w:rFonts w:ascii="Times New Roman" w:hAnsi="Times New Roman" w:cs="Times New Roman"/>
        </w:rPr>
        <w:t>Bezzina CN, Amiel JJ, Shine R. 2014. Does invasion success reflect superior cognitive ability? A case study of two congeneric lizard species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scincidae</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PLoS</w:t>
      </w:r>
      <w:proofErr w:type="spellEnd"/>
      <w:r w:rsidRPr="00AC6EFE">
        <w:rPr>
          <w:rFonts w:ascii="Times New Roman" w:hAnsi="Times New Roman" w:cs="Times New Roman"/>
        </w:rPr>
        <w:t xml:space="preserve"> One. 9(1):e86271.</w:t>
      </w:r>
    </w:p>
    <w:p w14:paraId="612B0E5A" w14:textId="77777777" w:rsidR="000C5BDB" w:rsidRPr="00AC6EFE" w:rsidRDefault="00000000">
      <w:pPr>
        <w:pStyle w:val="Bibliography"/>
        <w:rPr>
          <w:rFonts w:ascii="Times New Roman" w:hAnsi="Times New Roman" w:cs="Times New Roman"/>
        </w:rPr>
      </w:pPr>
      <w:bookmarkStart w:id="39" w:name="ref-buchanan_condition_2013"/>
      <w:bookmarkEnd w:id="38"/>
      <w:r w:rsidRPr="00AC6EFE">
        <w:rPr>
          <w:rFonts w:ascii="Times New Roman" w:hAnsi="Times New Roman" w:cs="Times New Roman"/>
        </w:rPr>
        <w:t xml:space="preserve">Buchanan KL, Grindstaff JL, </w:t>
      </w:r>
      <w:proofErr w:type="spellStart"/>
      <w:r w:rsidRPr="00AC6EFE">
        <w:rPr>
          <w:rFonts w:ascii="Times New Roman" w:hAnsi="Times New Roman" w:cs="Times New Roman"/>
        </w:rPr>
        <w:t>Pravosudov</w:t>
      </w:r>
      <w:proofErr w:type="spellEnd"/>
      <w:r w:rsidRPr="00AC6EFE">
        <w:rPr>
          <w:rFonts w:ascii="Times New Roman" w:hAnsi="Times New Roman" w:cs="Times New Roman"/>
        </w:rPr>
        <w:t xml:space="preserve"> VV. 2013. Condition dependence, developmental plasticity, and cognition: Implications for ecology and evolution. Trends in Ecology &amp; Evolution. 28(5):290–296. doi:</w:t>
      </w:r>
      <w:hyperlink r:id="rId20">
        <w:r w:rsidR="000C5BDB" w:rsidRPr="00AC6EFE">
          <w:rPr>
            <w:rStyle w:val="Hyperlink"/>
            <w:rFonts w:ascii="Times New Roman" w:hAnsi="Times New Roman" w:cs="Times New Roman"/>
          </w:rPr>
          <w:t>10.1016/j.tree.2013.02.004</w:t>
        </w:r>
      </w:hyperlink>
      <w:r w:rsidRPr="00AC6EFE">
        <w:rPr>
          <w:rFonts w:ascii="Times New Roman" w:hAnsi="Times New Roman" w:cs="Times New Roman"/>
        </w:rPr>
        <w:t xml:space="preserve">. [accessed 2023 Jun 21]. </w:t>
      </w:r>
      <w:hyperlink r:id="rId21">
        <w:r w:rsidR="000C5BDB" w:rsidRPr="00AC6EFE">
          <w:rPr>
            <w:rStyle w:val="Hyperlink"/>
            <w:rFonts w:ascii="Times New Roman" w:hAnsi="Times New Roman" w:cs="Times New Roman"/>
          </w:rPr>
          <w:t>https://linkinghub.elsevier.com/retrieve/pii/S0169534713000566</w:t>
        </w:r>
      </w:hyperlink>
      <w:r w:rsidRPr="00AC6EFE">
        <w:rPr>
          <w:rFonts w:ascii="Times New Roman" w:hAnsi="Times New Roman" w:cs="Times New Roman"/>
        </w:rPr>
        <w:t>.</w:t>
      </w:r>
    </w:p>
    <w:p w14:paraId="4BD26B2F" w14:textId="77777777" w:rsidR="000C5BDB" w:rsidRPr="00AC6EFE" w:rsidRDefault="00000000">
      <w:pPr>
        <w:pStyle w:val="Bibliography"/>
        <w:rPr>
          <w:rFonts w:ascii="Times New Roman" w:hAnsi="Times New Roman" w:cs="Times New Roman"/>
        </w:rPr>
      </w:pPr>
      <w:bookmarkStart w:id="40" w:name="ref-burkner2017brms"/>
      <w:bookmarkEnd w:id="39"/>
      <w:proofErr w:type="spellStart"/>
      <w:r w:rsidRPr="00AC6EFE">
        <w:rPr>
          <w:rFonts w:ascii="Times New Roman" w:hAnsi="Times New Roman" w:cs="Times New Roman"/>
        </w:rPr>
        <w:t>Bürkner</w:t>
      </w:r>
      <w:proofErr w:type="spellEnd"/>
      <w:r w:rsidRPr="00AC6EFE">
        <w:rPr>
          <w:rFonts w:ascii="Times New Roman" w:hAnsi="Times New Roman" w:cs="Times New Roman"/>
        </w:rPr>
        <w:t xml:space="preserve"> P-C. 2017. Brms: An r package for </w:t>
      </w:r>
      <w:proofErr w:type="spellStart"/>
      <w:r w:rsidRPr="00AC6EFE">
        <w:rPr>
          <w:rFonts w:ascii="Times New Roman" w:hAnsi="Times New Roman" w:cs="Times New Roman"/>
        </w:rPr>
        <w:t>bayesian</w:t>
      </w:r>
      <w:proofErr w:type="spellEnd"/>
      <w:r w:rsidRPr="00AC6EFE">
        <w:rPr>
          <w:rFonts w:ascii="Times New Roman" w:hAnsi="Times New Roman" w:cs="Times New Roman"/>
        </w:rPr>
        <w:t xml:space="preserve"> multilevel models using stan. Journal of statistical software. 80:1–28.</w:t>
      </w:r>
    </w:p>
    <w:p w14:paraId="6266D7C4" w14:textId="77777777" w:rsidR="000C5BDB" w:rsidRPr="00AC6EFE" w:rsidRDefault="00000000">
      <w:pPr>
        <w:pStyle w:val="Bibliography"/>
        <w:rPr>
          <w:rFonts w:ascii="Times New Roman" w:hAnsi="Times New Roman" w:cs="Times New Roman"/>
        </w:rPr>
      </w:pPr>
      <w:bookmarkStart w:id="41" w:name="ref-carazo_sex_2014"/>
      <w:bookmarkEnd w:id="40"/>
      <w:r w:rsidRPr="00AC6EFE">
        <w:rPr>
          <w:rFonts w:ascii="Times New Roman" w:hAnsi="Times New Roman" w:cs="Times New Roman"/>
        </w:rPr>
        <w:lastRenderedPageBreak/>
        <w:t xml:space="preserve">Carazo P, Noble DWA, </w:t>
      </w:r>
      <w:proofErr w:type="spellStart"/>
      <w:r w:rsidRPr="00AC6EFE">
        <w:rPr>
          <w:rFonts w:ascii="Times New Roman" w:hAnsi="Times New Roman" w:cs="Times New Roman"/>
        </w:rPr>
        <w:t>Chandrasoma</w:t>
      </w:r>
      <w:proofErr w:type="spellEnd"/>
      <w:r w:rsidRPr="00AC6EFE">
        <w:rPr>
          <w:rFonts w:ascii="Times New Roman" w:hAnsi="Times New Roman" w:cs="Times New Roman"/>
        </w:rPr>
        <w:t xml:space="preserve"> D, Whiting MJ. 2014. Sex and boldness explain individual differences in spatial learning in a lizard. Proceedings of the Royal Society B: Biological Sciences. 281(1782):20133275. doi:</w:t>
      </w:r>
      <w:hyperlink r:id="rId22">
        <w:r w:rsidR="000C5BDB" w:rsidRPr="00AC6EFE">
          <w:rPr>
            <w:rStyle w:val="Hyperlink"/>
            <w:rFonts w:ascii="Times New Roman" w:hAnsi="Times New Roman" w:cs="Times New Roman"/>
          </w:rPr>
          <w:t>10.1098/rspb.2013.3275</w:t>
        </w:r>
      </w:hyperlink>
      <w:r w:rsidRPr="00AC6EFE">
        <w:rPr>
          <w:rFonts w:ascii="Times New Roman" w:hAnsi="Times New Roman" w:cs="Times New Roman"/>
        </w:rPr>
        <w:t xml:space="preserve">. [accessed 2023 May 25]. </w:t>
      </w:r>
      <w:hyperlink r:id="rId23">
        <w:r w:rsidR="000C5BDB" w:rsidRPr="00AC6EFE">
          <w:rPr>
            <w:rStyle w:val="Hyperlink"/>
            <w:rFonts w:ascii="Times New Roman" w:hAnsi="Times New Roman" w:cs="Times New Roman"/>
          </w:rPr>
          <w:t>https://royalsocietypublishing.org/doi/10.1098/rspb.2013.3275</w:t>
        </w:r>
      </w:hyperlink>
      <w:r w:rsidRPr="00AC6EFE">
        <w:rPr>
          <w:rFonts w:ascii="Times New Roman" w:hAnsi="Times New Roman" w:cs="Times New Roman"/>
        </w:rPr>
        <w:t>.</w:t>
      </w:r>
    </w:p>
    <w:p w14:paraId="1E707769" w14:textId="77777777" w:rsidR="000C5BDB" w:rsidRDefault="00000000">
      <w:pPr>
        <w:pStyle w:val="Bibliography"/>
        <w:rPr>
          <w:rFonts w:ascii="Times New Roman" w:hAnsi="Times New Roman" w:cs="Times New Roman"/>
        </w:rPr>
      </w:pPr>
      <w:bookmarkStart w:id="42" w:name="ref-chapple_biology_2014"/>
      <w:bookmarkEnd w:id="41"/>
      <w:r w:rsidRPr="00AC6EFE">
        <w:rPr>
          <w:rFonts w:ascii="Times New Roman" w:hAnsi="Times New Roman" w:cs="Times New Roman"/>
        </w:rPr>
        <w:t>Chapple DG, Miller KA, Chaplin K, Barnett L, Thompson MB, Bray RD. 2014. Biology of the invasive delicate skink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delicata) on Lord Howe Island. Australian Journal of Zoology. 62(6):498. doi:</w:t>
      </w:r>
      <w:hyperlink r:id="rId24">
        <w:r w:rsidR="000C5BDB" w:rsidRPr="00AC6EFE">
          <w:rPr>
            <w:rStyle w:val="Hyperlink"/>
            <w:rFonts w:ascii="Times New Roman" w:hAnsi="Times New Roman" w:cs="Times New Roman"/>
          </w:rPr>
          <w:t>10.1071/ZO14098</w:t>
        </w:r>
      </w:hyperlink>
      <w:r w:rsidRPr="00AC6EFE">
        <w:rPr>
          <w:rFonts w:ascii="Times New Roman" w:hAnsi="Times New Roman" w:cs="Times New Roman"/>
        </w:rPr>
        <w:t xml:space="preserve">. [accessed 2023 May 25]. </w:t>
      </w:r>
      <w:hyperlink r:id="rId25">
        <w:r w:rsidR="000C5BDB" w:rsidRPr="00AC6EFE">
          <w:rPr>
            <w:rStyle w:val="Hyperlink"/>
            <w:rFonts w:ascii="Times New Roman" w:hAnsi="Times New Roman" w:cs="Times New Roman"/>
          </w:rPr>
          <w:t>http://www.publish.csiro.au/?paper=ZO14098</w:t>
        </w:r>
      </w:hyperlink>
      <w:r w:rsidRPr="00AC6EFE">
        <w:rPr>
          <w:rFonts w:ascii="Times New Roman" w:hAnsi="Times New Roman" w:cs="Times New Roman"/>
        </w:rPr>
        <w:t>.</w:t>
      </w:r>
    </w:p>
    <w:p w14:paraId="74BD8509" w14:textId="2BF00AF4" w:rsidR="00932B6D" w:rsidRPr="00AC6EFE" w:rsidRDefault="00932B6D">
      <w:pPr>
        <w:pStyle w:val="Bibliography"/>
        <w:rPr>
          <w:rFonts w:ascii="Times New Roman" w:hAnsi="Times New Roman" w:cs="Times New Roman"/>
        </w:rPr>
      </w:pPr>
      <w:r w:rsidRPr="00932B6D">
        <w:rPr>
          <w:rFonts w:ascii="Times New Roman" w:hAnsi="Times New Roman" w:cs="Times New Roman"/>
        </w:rPr>
        <w:t xml:space="preserve">Chapple DG, Miller KA, Kraus F, Thompson MB. 2013. Divergent introduction histories among invasive populations of the delicate skink (l </w:t>
      </w:r>
      <w:proofErr w:type="spellStart"/>
      <w:r w:rsidRPr="00932B6D">
        <w:rPr>
          <w:rFonts w:ascii="Times New Roman" w:hAnsi="Times New Roman" w:cs="Times New Roman"/>
        </w:rPr>
        <w:t>ampropholis</w:t>
      </w:r>
      <w:proofErr w:type="spellEnd"/>
      <w:r w:rsidRPr="00932B6D">
        <w:rPr>
          <w:rFonts w:ascii="Times New Roman" w:hAnsi="Times New Roman" w:cs="Times New Roman"/>
        </w:rPr>
        <w:t xml:space="preserve"> delicata): Has the importance of genetic admixture in the success of biological invasions been overemphasized? Diversity and Distributions. 19(2):134–146.</w:t>
      </w:r>
    </w:p>
    <w:p w14:paraId="5BA1BEA0" w14:textId="77777777" w:rsidR="000C5BDB" w:rsidRDefault="00000000">
      <w:pPr>
        <w:pStyle w:val="Bibliography"/>
        <w:rPr>
          <w:rFonts w:ascii="Times New Roman" w:hAnsi="Times New Roman" w:cs="Times New Roman"/>
        </w:rPr>
      </w:pPr>
      <w:bookmarkStart w:id="43" w:name="ref-chapple_know_2011"/>
      <w:bookmarkEnd w:id="42"/>
      <w:r w:rsidRPr="00AC6EFE">
        <w:rPr>
          <w:rFonts w:ascii="Times New Roman" w:hAnsi="Times New Roman" w:cs="Times New Roman"/>
        </w:rPr>
        <w:t>Chapple DG, Simmonds SM, Wong BBM. 2011. Know when to run, know when to hide: Can behavioral differences explain the divergent invasion success of two sympatric lizards?: Invasion Success of Two Sympatric Lizards. Ecology and Evolution. 1(3):278–289. doi:</w:t>
      </w:r>
      <w:hyperlink r:id="rId26">
        <w:r w:rsidR="000C5BDB" w:rsidRPr="00AC6EFE">
          <w:rPr>
            <w:rStyle w:val="Hyperlink"/>
            <w:rFonts w:ascii="Times New Roman" w:hAnsi="Times New Roman" w:cs="Times New Roman"/>
          </w:rPr>
          <w:t>10.1002/ece3.22</w:t>
        </w:r>
      </w:hyperlink>
      <w:r w:rsidRPr="00AC6EFE">
        <w:rPr>
          <w:rFonts w:ascii="Times New Roman" w:hAnsi="Times New Roman" w:cs="Times New Roman"/>
        </w:rPr>
        <w:t xml:space="preserve">. [accessed 2023 May 25]. </w:t>
      </w:r>
      <w:hyperlink r:id="rId27">
        <w:r w:rsidR="000C5BDB" w:rsidRPr="00AC6EFE">
          <w:rPr>
            <w:rStyle w:val="Hyperlink"/>
            <w:rFonts w:ascii="Times New Roman" w:hAnsi="Times New Roman" w:cs="Times New Roman"/>
          </w:rPr>
          <w:t>https://onlinelibrary.wiley.com/doi/10.1002/ece3.22</w:t>
        </w:r>
      </w:hyperlink>
      <w:r w:rsidRPr="00AC6EFE">
        <w:rPr>
          <w:rFonts w:ascii="Times New Roman" w:hAnsi="Times New Roman" w:cs="Times New Roman"/>
        </w:rPr>
        <w:t>.</w:t>
      </w:r>
    </w:p>
    <w:p w14:paraId="723FE3F7" w14:textId="6446736F" w:rsidR="00932B6D" w:rsidRPr="00AC6EFE" w:rsidRDefault="00932B6D">
      <w:pPr>
        <w:pStyle w:val="Bibliography"/>
        <w:rPr>
          <w:rFonts w:ascii="Times New Roman" w:hAnsi="Times New Roman" w:cs="Times New Roman"/>
        </w:rPr>
      </w:pPr>
      <w:r w:rsidRPr="00932B6D">
        <w:rPr>
          <w:rFonts w:ascii="Times New Roman" w:hAnsi="Times New Roman" w:cs="Times New Roman"/>
        </w:rPr>
        <w:t>Cheetham E, Doody JS, Stewart B, Harlow P. 2011. Embryonic mortality as a cost of communal nesting in the delicate skink. Journal of Zoology. 283(4):234–242.</w:t>
      </w:r>
    </w:p>
    <w:p w14:paraId="671AE4E7" w14:textId="77777777" w:rsidR="000C5BDB" w:rsidRPr="00AC6EFE" w:rsidRDefault="00000000">
      <w:pPr>
        <w:pStyle w:val="Bibliography"/>
        <w:rPr>
          <w:rFonts w:ascii="Times New Roman" w:hAnsi="Times New Roman" w:cs="Times New Roman"/>
        </w:rPr>
      </w:pPr>
      <w:bookmarkStart w:id="44" w:name="ref-clark_colour_2014"/>
      <w:bookmarkEnd w:id="43"/>
      <w:r w:rsidRPr="00AC6EFE">
        <w:rPr>
          <w:rFonts w:ascii="Times New Roman" w:hAnsi="Times New Roman" w:cs="Times New Roman"/>
        </w:rPr>
        <w:t xml:space="preserve">Clark BF, Amiel JJ, Shine R, Noble DWA, Whiting MJ. 2014. </w:t>
      </w:r>
      <w:proofErr w:type="spellStart"/>
      <w:r w:rsidRPr="00AC6EFE">
        <w:rPr>
          <w:rFonts w:ascii="Times New Roman" w:hAnsi="Times New Roman" w:cs="Times New Roman"/>
        </w:rPr>
        <w:t>Colour</w:t>
      </w:r>
      <w:proofErr w:type="spellEnd"/>
      <w:r w:rsidRPr="00AC6EFE">
        <w:rPr>
          <w:rFonts w:ascii="Times New Roman" w:hAnsi="Times New Roman" w:cs="Times New Roman"/>
        </w:rPr>
        <w:t xml:space="preserve"> discrimination and associative learning in hatchling lizards incubated at ‘hot’ and ‘cold’ temperatures. Behavioral Ecology and Sociobiology. 68(2):239–247. doi:</w:t>
      </w:r>
      <w:hyperlink r:id="rId28">
        <w:r w:rsidR="000C5BDB" w:rsidRPr="00AC6EFE">
          <w:rPr>
            <w:rStyle w:val="Hyperlink"/>
            <w:rFonts w:ascii="Times New Roman" w:hAnsi="Times New Roman" w:cs="Times New Roman"/>
          </w:rPr>
          <w:t>10.1007/s00265-013-1639-x</w:t>
        </w:r>
      </w:hyperlink>
      <w:r w:rsidRPr="00AC6EFE">
        <w:rPr>
          <w:rFonts w:ascii="Times New Roman" w:hAnsi="Times New Roman" w:cs="Times New Roman"/>
        </w:rPr>
        <w:t xml:space="preserve">. [accessed 2023 Jun 21]. </w:t>
      </w:r>
      <w:hyperlink r:id="rId29">
        <w:r w:rsidR="000C5BDB" w:rsidRPr="00AC6EFE">
          <w:rPr>
            <w:rStyle w:val="Hyperlink"/>
            <w:rFonts w:ascii="Times New Roman" w:hAnsi="Times New Roman" w:cs="Times New Roman"/>
          </w:rPr>
          <w:t>http://link.springer.com/10.1007/s00265-013-1639-x</w:t>
        </w:r>
      </w:hyperlink>
      <w:r w:rsidRPr="00AC6EFE">
        <w:rPr>
          <w:rFonts w:ascii="Times New Roman" w:hAnsi="Times New Roman" w:cs="Times New Roman"/>
        </w:rPr>
        <w:t>.</w:t>
      </w:r>
    </w:p>
    <w:p w14:paraId="0DCC5786" w14:textId="77777777" w:rsidR="000C5BDB" w:rsidRPr="00AC6EFE" w:rsidRDefault="00000000">
      <w:pPr>
        <w:pStyle w:val="Bibliography"/>
        <w:rPr>
          <w:rFonts w:ascii="Times New Roman" w:hAnsi="Times New Roman" w:cs="Times New Roman"/>
        </w:rPr>
      </w:pPr>
      <w:bookmarkStart w:id="45" w:name="ref-coomber_independent_1997"/>
      <w:bookmarkEnd w:id="44"/>
      <w:r w:rsidRPr="00AC6EFE">
        <w:rPr>
          <w:rFonts w:ascii="Times New Roman" w:hAnsi="Times New Roman" w:cs="Times New Roman"/>
        </w:rPr>
        <w:t>Coomber P, Crews D, Gonzalez-Lima F. 1997. Independent effects of incubation temperature and gonadal sex on the volume and metabolic capacity of brain nuclei in the leopard gecko (</w:t>
      </w:r>
      <w:proofErr w:type="spellStart"/>
      <w:r w:rsidRPr="00AC6EFE">
        <w:rPr>
          <w:rFonts w:ascii="Times New Roman" w:hAnsi="Times New Roman" w:cs="Times New Roman"/>
        </w:rPr>
        <w:t>Eublepharis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macularius</w:t>
      </w:r>
      <w:proofErr w:type="spellEnd"/>
      <w:r w:rsidRPr="00AC6EFE">
        <w:rPr>
          <w:rFonts w:ascii="Times New Roman" w:hAnsi="Times New Roman" w:cs="Times New Roman"/>
        </w:rPr>
        <w:t>), a lizard with temperature-dependent sex determination. The Journal of Comparative Neurology. 380(3):409–421. doi:</w:t>
      </w:r>
      <w:hyperlink r:id="rId30">
        <w:r w:rsidR="000C5BDB" w:rsidRPr="00AC6EFE">
          <w:rPr>
            <w:rStyle w:val="Hyperlink"/>
            <w:rFonts w:ascii="Times New Roman" w:hAnsi="Times New Roman" w:cs="Times New Roman"/>
          </w:rPr>
          <w:t>10.1002/(SICI)1096-9861(19970414)380:3&lt;409::AID-CNE9&gt;3.0.CO;2-6</w:t>
        </w:r>
      </w:hyperlink>
      <w:r w:rsidRPr="00AC6EFE">
        <w:rPr>
          <w:rFonts w:ascii="Times New Roman" w:hAnsi="Times New Roman" w:cs="Times New Roman"/>
        </w:rPr>
        <w:t xml:space="preserve">. [accessed 2023 Jun 1]. </w:t>
      </w:r>
      <w:hyperlink r:id="rId31">
        <w:r w:rsidR="000C5BDB" w:rsidRPr="00AC6EFE">
          <w:rPr>
            <w:rStyle w:val="Hyperlink"/>
            <w:rFonts w:ascii="Times New Roman" w:hAnsi="Times New Roman" w:cs="Times New Roman"/>
          </w:rPr>
          <w:t>https://onlinelibrary.wiley.com/doi/10.1002/(SICI)1096-9861(19970414)380:3&lt;409::AID-CNE9&gt;3.0.CO;2-6</w:t>
        </w:r>
      </w:hyperlink>
      <w:r w:rsidRPr="00AC6EFE">
        <w:rPr>
          <w:rFonts w:ascii="Times New Roman" w:hAnsi="Times New Roman" w:cs="Times New Roman"/>
        </w:rPr>
        <w:t>.</w:t>
      </w:r>
    </w:p>
    <w:p w14:paraId="73466ED7" w14:textId="77777777" w:rsidR="000C5BDB" w:rsidRPr="00AC6EFE" w:rsidRDefault="00000000">
      <w:pPr>
        <w:pStyle w:val="Bibliography"/>
        <w:rPr>
          <w:rFonts w:ascii="Times New Roman" w:hAnsi="Times New Roman" w:cs="Times New Roman"/>
        </w:rPr>
      </w:pPr>
      <w:bookmarkStart w:id="46" w:name="ref-Crino_2023"/>
      <w:bookmarkEnd w:id="45"/>
      <w:r w:rsidRPr="00AC6EFE">
        <w:rPr>
          <w:rFonts w:ascii="Times New Roman" w:hAnsi="Times New Roman" w:cs="Times New Roman"/>
        </w:rPr>
        <w:t xml:space="preserve">Crino OL, </w:t>
      </w:r>
      <w:proofErr w:type="spellStart"/>
      <w:r w:rsidRPr="00AC6EFE">
        <w:rPr>
          <w:rFonts w:ascii="Times New Roman" w:hAnsi="Times New Roman" w:cs="Times New Roman"/>
        </w:rPr>
        <w:t>Bonduriansky</w:t>
      </w:r>
      <w:proofErr w:type="spellEnd"/>
      <w:r w:rsidRPr="00AC6EFE">
        <w:rPr>
          <w:rFonts w:ascii="Times New Roman" w:hAnsi="Times New Roman" w:cs="Times New Roman"/>
        </w:rPr>
        <w:t xml:space="preserve"> R, Martin LB, Noble DWA. 2023. A conceptual framework for understanding </w:t>
      </w:r>
      <w:proofErr w:type="spellStart"/>
      <w:r w:rsidRPr="00AC6EFE">
        <w:rPr>
          <w:rFonts w:ascii="Times New Roman" w:hAnsi="Times New Roman" w:cs="Times New Roman"/>
        </w:rPr>
        <w:t>stressinduced</w:t>
      </w:r>
      <w:proofErr w:type="spellEnd"/>
      <w:r w:rsidRPr="00AC6EFE">
        <w:rPr>
          <w:rFonts w:ascii="Times New Roman" w:hAnsi="Times New Roman" w:cs="Times New Roman"/>
        </w:rPr>
        <w:t xml:space="preserve"> physiological and transgenerational effects on population responses to climate change. Evolution Letters.</w:t>
      </w:r>
    </w:p>
    <w:p w14:paraId="70173307" w14:textId="77777777" w:rsidR="000C5BDB" w:rsidRPr="00AC6EFE" w:rsidRDefault="00000000">
      <w:pPr>
        <w:pStyle w:val="Bibliography"/>
        <w:rPr>
          <w:rFonts w:ascii="Times New Roman" w:hAnsi="Times New Roman" w:cs="Times New Roman"/>
        </w:rPr>
      </w:pPr>
      <w:bookmarkStart w:id="47" w:name="ref-crino_corticosterone_2014-learn"/>
      <w:bookmarkEnd w:id="46"/>
      <w:r w:rsidRPr="00AC6EFE">
        <w:rPr>
          <w:rFonts w:ascii="Times New Roman" w:hAnsi="Times New Roman" w:cs="Times New Roman"/>
        </w:rPr>
        <w:t xml:space="preserve">Crino OL, Driscoll SC, Ton R, Breuner CW. 2014. Corticosterone exposure during development improves performance on a novel foraging task in zebra finches. Animal </w:t>
      </w:r>
      <w:proofErr w:type="spellStart"/>
      <w:r w:rsidRPr="00AC6EFE">
        <w:rPr>
          <w:rFonts w:ascii="Times New Roman" w:hAnsi="Times New Roman" w:cs="Times New Roman"/>
        </w:rPr>
        <w:t>Behaviour</w:t>
      </w:r>
      <w:proofErr w:type="spellEnd"/>
      <w:r w:rsidRPr="00AC6EFE">
        <w:rPr>
          <w:rFonts w:ascii="Times New Roman" w:hAnsi="Times New Roman" w:cs="Times New Roman"/>
        </w:rPr>
        <w:t>. 91:27–32. doi:</w:t>
      </w:r>
      <w:hyperlink r:id="rId32">
        <w:r w:rsidR="000C5BDB" w:rsidRPr="00AC6EFE">
          <w:rPr>
            <w:rStyle w:val="Hyperlink"/>
            <w:rFonts w:ascii="Times New Roman" w:hAnsi="Times New Roman" w:cs="Times New Roman"/>
          </w:rPr>
          <w:t>10.1016/j.anbehav.2014.02.017</w:t>
        </w:r>
      </w:hyperlink>
      <w:r w:rsidRPr="00AC6EFE">
        <w:rPr>
          <w:rFonts w:ascii="Times New Roman" w:hAnsi="Times New Roman" w:cs="Times New Roman"/>
        </w:rPr>
        <w:t xml:space="preserve">. [accessed 2023 Jun 21]. </w:t>
      </w:r>
      <w:hyperlink r:id="rId33">
        <w:r w:rsidR="000C5BDB" w:rsidRPr="00AC6EFE">
          <w:rPr>
            <w:rStyle w:val="Hyperlink"/>
            <w:rFonts w:ascii="Times New Roman" w:hAnsi="Times New Roman" w:cs="Times New Roman"/>
          </w:rPr>
          <w:t>https://linkinghub.elsevier.com/retrieve/pii/S000334721400102X</w:t>
        </w:r>
      </w:hyperlink>
      <w:r w:rsidRPr="00AC6EFE">
        <w:rPr>
          <w:rFonts w:ascii="Times New Roman" w:hAnsi="Times New Roman" w:cs="Times New Roman"/>
        </w:rPr>
        <w:t>.</w:t>
      </w:r>
    </w:p>
    <w:p w14:paraId="450D7639" w14:textId="77777777" w:rsidR="000C5BDB" w:rsidRPr="00AC6EFE" w:rsidRDefault="00000000">
      <w:pPr>
        <w:pStyle w:val="Bibliography"/>
        <w:rPr>
          <w:rFonts w:ascii="Times New Roman" w:hAnsi="Times New Roman" w:cs="Times New Roman"/>
        </w:rPr>
      </w:pPr>
      <w:bookmarkStart w:id="48" w:name="ref-crino2024eggs"/>
      <w:bookmarkEnd w:id="47"/>
      <w:r w:rsidRPr="00AC6EFE">
        <w:rPr>
          <w:rFonts w:ascii="Times New Roman" w:hAnsi="Times New Roman" w:cs="Times New Roman"/>
        </w:rPr>
        <w:t xml:space="preserve">Crino O, Wild KH, Friesen CR, Leibold DC, Laven N, Peardon AY, Recio P, Noble DW, et al. 2024. From eggs to adulthood: Sustained effects of early developmental temperature and corticosterone exposure on physiology and body size in an </w:t>
      </w:r>
      <w:proofErr w:type="spellStart"/>
      <w:r w:rsidRPr="00AC6EFE">
        <w:rPr>
          <w:rFonts w:ascii="Times New Roman" w:hAnsi="Times New Roman" w:cs="Times New Roman"/>
        </w:rPr>
        <w:t>australian</w:t>
      </w:r>
      <w:proofErr w:type="spellEnd"/>
      <w:r w:rsidRPr="00AC6EFE">
        <w:rPr>
          <w:rFonts w:ascii="Times New Roman" w:hAnsi="Times New Roman" w:cs="Times New Roman"/>
        </w:rPr>
        <w:t xml:space="preserve"> lizard.</w:t>
      </w:r>
    </w:p>
    <w:p w14:paraId="307D4B17" w14:textId="77777777" w:rsidR="000C5BDB" w:rsidRPr="00AC6EFE" w:rsidRDefault="00000000">
      <w:pPr>
        <w:pStyle w:val="Bibliography"/>
        <w:rPr>
          <w:rFonts w:ascii="Times New Roman" w:hAnsi="Times New Roman" w:cs="Times New Roman"/>
        </w:rPr>
      </w:pPr>
      <w:bookmarkStart w:id="49" w:name="ref-dayananda_incubation_2017"/>
      <w:bookmarkEnd w:id="48"/>
      <w:r w:rsidRPr="00AC6EFE">
        <w:rPr>
          <w:rFonts w:ascii="Times New Roman" w:hAnsi="Times New Roman" w:cs="Times New Roman"/>
        </w:rPr>
        <w:lastRenderedPageBreak/>
        <w:t>Dayananda B, Webb JK. 2017. Incubation under climate warming affects learning ability and survival in hatchling lizards. Biology Letters. 13(3):20170002. doi:</w:t>
      </w:r>
      <w:hyperlink r:id="rId34">
        <w:r w:rsidR="000C5BDB" w:rsidRPr="00AC6EFE">
          <w:rPr>
            <w:rStyle w:val="Hyperlink"/>
            <w:rFonts w:ascii="Times New Roman" w:hAnsi="Times New Roman" w:cs="Times New Roman"/>
          </w:rPr>
          <w:t>10.1098/rsbl.2017.0002</w:t>
        </w:r>
      </w:hyperlink>
      <w:r w:rsidRPr="00AC6EFE">
        <w:rPr>
          <w:rFonts w:ascii="Times New Roman" w:hAnsi="Times New Roman" w:cs="Times New Roman"/>
        </w:rPr>
        <w:t xml:space="preserve">. [accessed 2023 Jun 21]. </w:t>
      </w:r>
      <w:hyperlink r:id="rId35">
        <w:r w:rsidR="000C5BDB" w:rsidRPr="00AC6EFE">
          <w:rPr>
            <w:rStyle w:val="Hyperlink"/>
            <w:rFonts w:ascii="Times New Roman" w:hAnsi="Times New Roman" w:cs="Times New Roman"/>
          </w:rPr>
          <w:t>https://royalsocietypublishing.org/doi/10.1098/rsbl.2017.0002</w:t>
        </w:r>
      </w:hyperlink>
      <w:r w:rsidRPr="00AC6EFE">
        <w:rPr>
          <w:rFonts w:ascii="Times New Roman" w:hAnsi="Times New Roman" w:cs="Times New Roman"/>
        </w:rPr>
        <w:t>.</w:t>
      </w:r>
    </w:p>
    <w:p w14:paraId="51B677CA" w14:textId="77777777" w:rsidR="000C5BDB" w:rsidRPr="00AC6EFE" w:rsidRDefault="00000000">
      <w:pPr>
        <w:pStyle w:val="Bibliography"/>
        <w:rPr>
          <w:rFonts w:ascii="Times New Roman" w:hAnsi="Times New Roman" w:cs="Times New Roman"/>
        </w:rPr>
      </w:pPr>
      <w:bookmarkStart w:id="50" w:name="ref-du_dynamic_2009"/>
      <w:bookmarkEnd w:id="49"/>
      <w:r w:rsidRPr="00AC6EFE">
        <w:rPr>
          <w:rFonts w:ascii="Times New Roman" w:hAnsi="Times New Roman" w:cs="Times New Roman"/>
        </w:rPr>
        <w:t xml:space="preserve">Du J, Wang Y, Hunter R, Wei Y, Blumenthal R, Falke C, </w:t>
      </w:r>
      <w:proofErr w:type="spellStart"/>
      <w:r w:rsidRPr="00AC6EFE">
        <w:rPr>
          <w:rFonts w:ascii="Times New Roman" w:hAnsi="Times New Roman" w:cs="Times New Roman"/>
        </w:rPr>
        <w:t>Khairova</w:t>
      </w:r>
      <w:proofErr w:type="spellEnd"/>
      <w:r w:rsidRPr="00AC6EFE">
        <w:rPr>
          <w:rFonts w:ascii="Times New Roman" w:hAnsi="Times New Roman" w:cs="Times New Roman"/>
        </w:rPr>
        <w:t xml:space="preserve"> R, Zhou R, Yuan P, Machado-Vieira R, et al. 2009. Dynamic regulation of mitochondrial function by glucocorticoids. Proceedings of the National Academy of Sciences. 106(9):3543–3548. doi:</w:t>
      </w:r>
      <w:hyperlink r:id="rId36">
        <w:r w:rsidR="000C5BDB" w:rsidRPr="00AC6EFE">
          <w:rPr>
            <w:rStyle w:val="Hyperlink"/>
            <w:rFonts w:ascii="Times New Roman" w:hAnsi="Times New Roman" w:cs="Times New Roman"/>
          </w:rPr>
          <w:t>10.1073/pnas.0812671106</w:t>
        </w:r>
      </w:hyperlink>
      <w:r w:rsidRPr="00AC6EFE">
        <w:rPr>
          <w:rFonts w:ascii="Times New Roman" w:hAnsi="Times New Roman" w:cs="Times New Roman"/>
        </w:rPr>
        <w:t xml:space="preserve">. [accessed 2023 Jun 21]. </w:t>
      </w:r>
      <w:hyperlink r:id="rId37">
        <w:r w:rsidR="000C5BDB" w:rsidRPr="00AC6EFE">
          <w:rPr>
            <w:rStyle w:val="Hyperlink"/>
            <w:rFonts w:ascii="Times New Roman" w:hAnsi="Times New Roman" w:cs="Times New Roman"/>
          </w:rPr>
          <w:t>https://pnas.org/doi/full/10.1073/pnas.0812671106</w:t>
        </w:r>
      </w:hyperlink>
      <w:r w:rsidRPr="00AC6EFE">
        <w:rPr>
          <w:rFonts w:ascii="Times New Roman" w:hAnsi="Times New Roman" w:cs="Times New Roman"/>
        </w:rPr>
        <w:t>.</w:t>
      </w:r>
    </w:p>
    <w:p w14:paraId="601E5054" w14:textId="77777777" w:rsidR="000C5BDB" w:rsidRPr="00AC6EFE" w:rsidRDefault="00000000">
      <w:pPr>
        <w:pStyle w:val="Bibliography"/>
        <w:rPr>
          <w:rFonts w:ascii="Times New Roman" w:hAnsi="Times New Roman" w:cs="Times New Roman"/>
        </w:rPr>
      </w:pPr>
      <w:bookmarkStart w:id="51" w:name="ref-dukas_evolutionary_2004"/>
      <w:bookmarkEnd w:id="50"/>
      <w:r w:rsidRPr="00AC6EFE">
        <w:rPr>
          <w:rFonts w:ascii="Times New Roman" w:hAnsi="Times New Roman" w:cs="Times New Roman"/>
        </w:rPr>
        <w:t>Dukas R. 2004. Evolutionary Biology of Animal Cognition. Annual Review of Ecology, Evolution, and Systematics. 35(1):347–374. doi:</w:t>
      </w:r>
      <w:hyperlink r:id="rId38">
        <w:r w:rsidR="000C5BDB" w:rsidRPr="00AC6EFE">
          <w:rPr>
            <w:rStyle w:val="Hyperlink"/>
            <w:rFonts w:ascii="Times New Roman" w:hAnsi="Times New Roman" w:cs="Times New Roman"/>
          </w:rPr>
          <w:t>10.1146/annurev.ecolsys.35.112202.130152</w:t>
        </w:r>
      </w:hyperlink>
      <w:r w:rsidRPr="00AC6EFE">
        <w:rPr>
          <w:rFonts w:ascii="Times New Roman" w:hAnsi="Times New Roman" w:cs="Times New Roman"/>
        </w:rPr>
        <w:t xml:space="preserve">. [accessed 2023 Jun 21]. </w:t>
      </w:r>
      <w:hyperlink r:id="rId39">
        <w:r w:rsidR="000C5BDB" w:rsidRPr="00AC6EFE">
          <w:rPr>
            <w:rStyle w:val="Hyperlink"/>
            <w:rFonts w:ascii="Times New Roman" w:hAnsi="Times New Roman" w:cs="Times New Roman"/>
          </w:rPr>
          <w:t>https://www.annualreviews.org/doi/10.1146/annurev.ecolsys.35.112202.130152</w:t>
        </w:r>
      </w:hyperlink>
      <w:r w:rsidRPr="00AC6EFE">
        <w:rPr>
          <w:rFonts w:ascii="Times New Roman" w:hAnsi="Times New Roman" w:cs="Times New Roman"/>
        </w:rPr>
        <w:t>.</w:t>
      </w:r>
    </w:p>
    <w:p w14:paraId="05FC9F74" w14:textId="77777777" w:rsidR="000C5BDB" w:rsidRPr="00AC6EFE" w:rsidRDefault="00000000">
      <w:pPr>
        <w:pStyle w:val="Bibliography"/>
        <w:rPr>
          <w:rFonts w:ascii="Times New Roman" w:hAnsi="Times New Roman" w:cs="Times New Roman"/>
        </w:rPr>
      </w:pPr>
      <w:bookmarkStart w:id="52" w:name="ref-eaton2015mild"/>
      <w:bookmarkEnd w:id="51"/>
      <w:r w:rsidRPr="00AC6EFE">
        <w:rPr>
          <w:rFonts w:ascii="Times New Roman" w:hAnsi="Times New Roman" w:cs="Times New Roman"/>
        </w:rPr>
        <w:t>Eaton L, Edmonds E, Henry T, Snellgrove D, Sloman K. 2015. Mild maternal stress disrupts associative learning and increases aggression in offspring. Hormones and behavior. 71:10–15.</w:t>
      </w:r>
    </w:p>
    <w:p w14:paraId="477DDF0F" w14:textId="77777777" w:rsidR="000C5BDB" w:rsidRPr="00AC6EFE" w:rsidRDefault="00000000">
      <w:pPr>
        <w:pStyle w:val="Bibliography"/>
        <w:rPr>
          <w:rFonts w:ascii="Times New Roman" w:hAnsi="Times New Roman" w:cs="Times New Roman"/>
        </w:rPr>
      </w:pPr>
      <w:bookmarkStart w:id="53" w:name="ref-farrell_developmental_2016"/>
      <w:bookmarkEnd w:id="52"/>
      <w:r w:rsidRPr="00AC6EFE">
        <w:rPr>
          <w:rFonts w:ascii="Times New Roman" w:hAnsi="Times New Roman" w:cs="Times New Roman"/>
        </w:rPr>
        <w:t>Farrell TM, Morgan A, MacDougall-Shackleton SA. 2016. Developmental stress impairs performance on an association task in male and female songbirds, but impairs auditory learning in females only. Animal Cognition. 19(1):1–14. doi:</w:t>
      </w:r>
      <w:hyperlink r:id="rId40">
        <w:r w:rsidR="000C5BDB" w:rsidRPr="00AC6EFE">
          <w:rPr>
            <w:rStyle w:val="Hyperlink"/>
            <w:rFonts w:ascii="Times New Roman" w:hAnsi="Times New Roman" w:cs="Times New Roman"/>
          </w:rPr>
          <w:t>10.1007/s10071-015-0908-7</w:t>
        </w:r>
      </w:hyperlink>
      <w:r w:rsidRPr="00AC6EFE">
        <w:rPr>
          <w:rFonts w:ascii="Times New Roman" w:hAnsi="Times New Roman" w:cs="Times New Roman"/>
        </w:rPr>
        <w:t xml:space="preserve">. [accessed 2023 Jun 21]. </w:t>
      </w:r>
      <w:hyperlink r:id="rId41">
        <w:r w:rsidR="000C5BDB" w:rsidRPr="00AC6EFE">
          <w:rPr>
            <w:rStyle w:val="Hyperlink"/>
            <w:rFonts w:ascii="Times New Roman" w:hAnsi="Times New Roman" w:cs="Times New Roman"/>
          </w:rPr>
          <w:t>http://link.springer.com/10.1007/s10071-015-0908-7</w:t>
        </w:r>
      </w:hyperlink>
      <w:r w:rsidRPr="00AC6EFE">
        <w:rPr>
          <w:rFonts w:ascii="Times New Roman" w:hAnsi="Times New Roman" w:cs="Times New Roman"/>
        </w:rPr>
        <w:t>.</w:t>
      </w:r>
    </w:p>
    <w:p w14:paraId="42E32BF3" w14:textId="77777777" w:rsidR="000C5BDB" w:rsidRPr="00AC6EFE" w:rsidRDefault="00000000">
      <w:pPr>
        <w:pStyle w:val="Bibliography"/>
        <w:rPr>
          <w:rFonts w:ascii="Times New Roman" w:hAnsi="Times New Roman" w:cs="Times New Roman"/>
        </w:rPr>
      </w:pPr>
      <w:bookmarkStart w:id="54" w:name="ref-farrell_developmental_2015-learn"/>
      <w:bookmarkEnd w:id="53"/>
      <w:r w:rsidRPr="00AC6EFE">
        <w:rPr>
          <w:rFonts w:ascii="Times New Roman" w:hAnsi="Times New Roman" w:cs="Times New Roman"/>
        </w:rPr>
        <w:t xml:space="preserve">Farrell TM, Neuert MAC, Cui A, MacDougall-Shackleton SA. 2015. Developmental stress impairs a female songbird’s </w:t>
      </w:r>
      <w:proofErr w:type="spellStart"/>
      <w:r w:rsidRPr="00AC6EFE">
        <w:rPr>
          <w:rFonts w:ascii="Times New Roman" w:hAnsi="Times New Roman" w:cs="Times New Roman"/>
        </w:rPr>
        <w:t>behavioural</w:t>
      </w:r>
      <w:proofErr w:type="spellEnd"/>
      <w:r w:rsidRPr="00AC6EFE">
        <w:rPr>
          <w:rFonts w:ascii="Times New Roman" w:hAnsi="Times New Roman" w:cs="Times New Roman"/>
        </w:rPr>
        <w:t xml:space="preserve"> and neural response to a sexually selected signal. Animal </w:t>
      </w:r>
      <w:proofErr w:type="spellStart"/>
      <w:r w:rsidRPr="00AC6EFE">
        <w:rPr>
          <w:rFonts w:ascii="Times New Roman" w:hAnsi="Times New Roman" w:cs="Times New Roman"/>
        </w:rPr>
        <w:t>Behaviour</w:t>
      </w:r>
      <w:proofErr w:type="spellEnd"/>
      <w:r w:rsidRPr="00AC6EFE">
        <w:rPr>
          <w:rFonts w:ascii="Times New Roman" w:hAnsi="Times New Roman" w:cs="Times New Roman"/>
        </w:rPr>
        <w:t>. 102:157–167. doi:</w:t>
      </w:r>
      <w:hyperlink r:id="rId42">
        <w:r w:rsidR="000C5BDB" w:rsidRPr="00AC6EFE">
          <w:rPr>
            <w:rStyle w:val="Hyperlink"/>
            <w:rFonts w:ascii="Times New Roman" w:hAnsi="Times New Roman" w:cs="Times New Roman"/>
          </w:rPr>
          <w:t>10.1016/j.anbehav.2015.01.018</w:t>
        </w:r>
      </w:hyperlink>
      <w:r w:rsidRPr="00AC6EFE">
        <w:rPr>
          <w:rFonts w:ascii="Times New Roman" w:hAnsi="Times New Roman" w:cs="Times New Roman"/>
        </w:rPr>
        <w:t xml:space="preserve">. [accessed 2023 Jun 21]. </w:t>
      </w:r>
      <w:hyperlink r:id="rId43">
        <w:r w:rsidR="000C5BDB" w:rsidRPr="00AC6EFE">
          <w:rPr>
            <w:rStyle w:val="Hyperlink"/>
            <w:rFonts w:ascii="Times New Roman" w:hAnsi="Times New Roman" w:cs="Times New Roman"/>
          </w:rPr>
          <w:t>https://linkinghub.elsevier.com/retrieve/pii/S0003347215000287</w:t>
        </w:r>
      </w:hyperlink>
      <w:r w:rsidRPr="00AC6EFE">
        <w:rPr>
          <w:rFonts w:ascii="Times New Roman" w:hAnsi="Times New Roman" w:cs="Times New Roman"/>
        </w:rPr>
        <w:t>.</w:t>
      </w:r>
    </w:p>
    <w:p w14:paraId="2019D987" w14:textId="77777777" w:rsidR="000C5BDB" w:rsidRPr="00AC6EFE" w:rsidRDefault="00000000">
      <w:pPr>
        <w:pStyle w:val="Bibliography"/>
        <w:rPr>
          <w:rFonts w:ascii="Times New Roman" w:hAnsi="Times New Roman" w:cs="Times New Roman"/>
        </w:rPr>
      </w:pPr>
      <w:bookmarkStart w:id="55" w:name="ref-hanover2019corticosterone"/>
      <w:bookmarkEnd w:id="54"/>
      <w:r w:rsidRPr="00AC6EFE">
        <w:rPr>
          <w:rFonts w:ascii="Times New Roman" w:hAnsi="Times New Roman" w:cs="Times New Roman"/>
        </w:rPr>
        <w:t>Hanover AM, Husak JF, Lovern M. 2019. Corticosterone in lizard egg yolk is reduced by maternal diet restriction but unaltered by maternal exercise. Physiological and Biochemical Zoology. 92(6):573–578.</w:t>
      </w:r>
    </w:p>
    <w:p w14:paraId="1ABAD820" w14:textId="77777777" w:rsidR="000C5BDB" w:rsidRPr="00AC6EFE" w:rsidRDefault="00000000">
      <w:pPr>
        <w:pStyle w:val="Bibliography"/>
        <w:rPr>
          <w:rFonts w:ascii="Times New Roman" w:hAnsi="Times New Roman" w:cs="Times New Roman"/>
        </w:rPr>
      </w:pPr>
      <w:bookmarkStart w:id="56" w:name="ref-joss1985reproductive"/>
      <w:bookmarkEnd w:id="55"/>
      <w:r w:rsidRPr="00AC6EFE">
        <w:rPr>
          <w:rFonts w:ascii="Times New Roman" w:hAnsi="Times New Roman" w:cs="Times New Roman"/>
        </w:rPr>
        <w:t xml:space="preserve">Joss J, Minard J. 1985. On the reproductive cycles of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guichenoti</w:t>
      </w:r>
      <w:proofErr w:type="spellEnd"/>
      <w:r w:rsidRPr="00AC6EFE">
        <w:rPr>
          <w:rFonts w:ascii="Times New Roman" w:hAnsi="Times New Roman" w:cs="Times New Roman"/>
        </w:rPr>
        <w:t xml:space="preserve"> and l. Delicata (squamata: Scincidae) in the </w:t>
      </w:r>
      <w:proofErr w:type="spellStart"/>
      <w:r w:rsidRPr="00AC6EFE">
        <w:rPr>
          <w:rFonts w:ascii="Times New Roman" w:hAnsi="Times New Roman" w:cs="Times New Roman"/>
        </w:rPr>
        <w:t>sydney</w:t>
      </w:r>
      <w:proofErr w:type="spellEnd"/>
      <w:r w:rsidRPr="00AC6EFE">
        <w:rPr>
          <w:rFonts w:ascii="Times New Roman" w:hAnsi="Times New Roman" w:cs="Times New Roman"/>
        </w:rPr>
        <w:t xml:space="preserve"> region. Australian Journal of Zoology. 33(5):699–704.</w:t>
      </w:r>
    </w:p>
    <w:p w14:paraId="0D02136D" w14:textId="77777777" w:rsidR="000C5BDB" w:rsidRPr="00AC6EFE" w:rsidRDefault="00000000">
      <w:pPr>
        <w:pStyle w:val="Bibliography"/>
        <w:rPr>
          <w:rFonts w:ascii="Times New Roman" w:hAnsi="Times New Roman" w:cs="Times New Roman"/>
        </w:rPr>
      </w:pPr>
      <w:bookmarkStart w:id="57" w:name="ref-kar2024heritability"/>
      <w:bookmarkEnd w:id="56"/>
      <w:r w:rsidRPr="00AC6EFE">
        <w:rPr>
          <w:rFonts w:ascii="Times New Roman" w:hAnsi="Times New Roman" w:cs="Times New Roman"/>
        </w:rPr>
        <w:t>Kar F, Nakagawa S, Noble DW. 2024. Heritability and developmental plasticity of growth in an oviparous lizard. Heredity. 132(2):67–76.</w:t>
      </w:r>
    </w:p>
    <w:p w14:paraId="23B0013C" w14:textId="77777777" w:rsidR="000C5BDB" w:rsidRPr="00AC6EFE" w:rsidRDefault="00000000">
      <w:pPr>
        <w:pStyle w:val="Bibliography"/>
        <w:rPr>
          <w:rFonts w:ascii="Times New Roman" w:hAnsi="Times New Roman" w:cs="Times New Roman"/>
        </w:rPr>
      </w:pPr>
      <w:bookmarkStart w:id="58" w:name="ref-leal_behavioural_2012"/>
      <w:bookmarkEnd w:id="57"/>
      <w:r w:rsidRPr="00AC6EFE">
        <w:rPr>
          <w:rFonts w:ascii="Times New Roman" w:hAnsi="Times New Roman" w:cs="Times New Roman"/>
        </w:rPr>
        <w:t xml:space="preserve">Leal M, Powell BJ. 2012. </w:t>
      </w:r>
      <w:proofErr w:type="spellStart"/>
      <w:r w:rsidRPr="00AC6EFE">
        <w:rPr>
          <w:rFonts w:ascii="Times New Roman" w:hAnsi="Times New Roman" w:cs="Times New Roman"/>
        </w:rPr>
        <w:t>Behavioural</w:t>
      </w:r>
      <w:proofErr w:type="spellEnd"/>
      <w:r w:rsidRPr="00AC6EFE">
        <w:rPr>
          <w:rFonts w:ascii="Times New Roman" w:hAnsi="Times New Roman" w:cs="Times New Roman"/>
        </w:rPr>
        <w:t xml:space="preserve"> flexibility and problem-solving in a tropical lizard. Biology Letters. 8(1):28–30. doi:</w:t>
      </w:r>
      <w:hyperlink r:id="rId44">
        <w:r w:rsidR="000C5BDB" w:rsidRPr="00AC6EFE">
          <w:rPr>
            <w:rStyle w:val="Hyperlink"/>
            <w:rFonts w:ascii="Times New Roman" w:hAnsi="Times New Roman" w:cs="Times New Roman"/>
          </w:rPr>
          <w:t>10.1098/rsbl.2011.0480</w:t>
        </w:r>
      </w:hyperlink>
      <w:r w:rsidRPr="00AC6EFE">
        <w:rPr>
          <w:rFonts w:ascii="Times New Roman" w:hAnsi="Times New Roman" w:cs="Times New Roman"/>
        </w:rPr>
        <w:t xml:space="preserve">. [accessed 2023 Jun 21]. </w:t>
      </w:r>
      <w:hyperlink r:id="rId45">
        <w:r w:rsidR="000C5BDB" w:rsidRPr="00AC6EFE">
          <w:rPr>
            <w:rStyle w:val="Hyperlink"/>
            <w:rFonts w:ascii="Times New Roman" w:hAnsi="Times New Roman" w:cs="Times New Roman"/>
          </w:rPr>
          <w:t>https://royalsocietypublishing.org/doi/10.1098/rsbl.2011.0480</w:t>
        </w:r>
      </w:hyperlink>
      <w:r w:rsidRPr="00AC6EFE">
        <w:rPr>
          <w:rFonts w:ascii="Times New Roman" w:hAnsi="Times New Roman" w:cs="Times New Roman"/>
        </w:rPr>
        <w:t>.</w:t>
      </w:r>
    </w:p>
    <w:p w14:paraId="322C1CF6" w14:textId="77777777" w:rsidR="000C5BDB" w:rsidRPr="00AC6EFE" w:rsidRDefault="00000000">
      <w:pPr>
        <w:pStyle w:val="Bibliography"/>
        <w:rPr>
          <w:rFonts w:ascii="Times New Roman" w:hAnsi="Times New Roman" w:cs="Times New Roman"/>
        </w:rPr>
      </w:pPr>
      <w:bookmarkStart w:id="59" w:name="ref-lemaire_prenatal_2000"/>
      <w:bookmarkEnd w:id="58"/>
      <w:r w:rsidRPr="00AC6EFE">
        <w:rPr>
          <w:rFonts w:ascii="Times New Roman" w:hAnsi="Times New Roman" w:cs="Times New Roman"/>
        </w:rPr>
        <w:t xml:space="preserve">Lemaire V, Koehl M, Le Moal M, </w:t>
      </w:r>
      <w:proofErr w:type="spellStart"/>
      <w:r w:rsidRPr="00AC6EFE">
        <w:rPr>
          <w:rFonts w:ascii="Times New Roman" w:hAnsi="Times New Roman" w:cs="Times New Roman"/>
        </w:rPr>
        <w:t>Abrous</w:t>
      </w:r>
      <w:proofErr w:type="spellEnd"/>
      <w:r w:rsidRPr="00AC6EFE">
        <w:rPr>
          <w:rFonts w:ascii="Times New Roman" w:hAnsi="Times New Roman" w:cs="Times New Roman"/>
        </w:rPr>
        <w:t xml:space="preserve"> DN. 2000. Prenatal stress produces learning deficits associated with an inhibition of neurogenesis in the hippocampus. Proceedings of the National Academy of Sciences. 97(20):11032–11037. doi:</w:t>
      </w:r>
      <w:hyperlink r:id="rId46">
        <w:r w:rsidR="000C5BDB" w:rsidRPr="00AC6EFE">
          <w:rPr>
            <w:rStyle w:val="Hyperlink"/>
            <w:rFonts w:ascii="Times New Roman" w:hAnsi="Times New Roman" w:cs="Times New Roman"/>
          </w:rPr>
          <w:t>10.1073/pnas.97.20.11032</w:t>
        </w:r>
      </w:hyperlink>
      <w:r w:rsidRPr="00AC6EFE">
        <w:rPr>
          <w:rFonts w:ascii="Times New Roman" w:hAnsi="Times New Roman" w:cs="Times New Roman"/>
        </w:rPr>
        <w:t xml:space="preserve">. [accessed 2023 Jun 21]. </w:t>
      </w:r>
      <w:hyperlink r:id="rId47">
        <w:r w:rsidR="000C5BDB" w:rsidRPr="00AC6EFE">
          <w:rPr>
            <w:rStyle w:val="Hyperlink"/>
            <w:rFonts w:ascii="Times New Roman" w:hAnsi="Times New Roman" w:cs="Times New Roman"/>
          </w:rPr>
          <w:t>https://pnas.org/doi/full/10.1073/pnas.97.20.11032</w:t>
        </w:r>
      </w:hyperlink>
      <w:r w:rsidRPr="00AC6EFE">
        <w:rPr>
          <w:rFonts w:ascii="Times New Roman" w:hAnsi="Times New Roman" w:cs="Times New Roman"/>
        </w:rPr>
        <w:t>.</w:t>
      </w:r>
    </w:p>
    <w:p w14:paraId="615FCBC0" w14:textId="77777777" w:rsidR="000C5BDB" w:rsidRPr="00AC6EFE" w:rsidRDefault="00000000">
      <w:pPr>
        <w:pStyle w:val="Bibliography"/>
        <w:rPr>
          <w:rFonts w:ascii="Times New Roman" w:hAnsi="Times New Roman" w:cs="Times New Roman"/>
        </w:rPr>
      </w:pPr>
      <w:bookmarkStart w:id="60" w:name="ref-lovern2008effects"/>
      <w:bookmarkEnd w:id="59"/>
      <w:r w:rsidRPr="00AC6EFE">
        <w:rPr>
          <w:rFonts w:ascii="Times New Roman" w:hAnsi="Times New Roman" w:cs="Times New Roman"/>
        </w:rPr>
        <w:t>Lovern MB, Adams AL. 2008. The effects of diet on plasma and yolk steroids in lizards (</w:t>
      </w:r>
      <w:proofErr w:type="spellStart"/>
      <w:r w:rsidRPr="00AC6EFE">
        <w:rPr>
          <w:rFonts w:ascii="Times New Roman" w:hAnsi="Times New Roman" w:cs="Times New Roman"/>
        </w:rPr>
        <w:t>anolis</w:t>
      </w:r>
      <w:proofErr w:type="spellEnd"/>
      <w:r w:rsidRPr="00AC6EFE">
        <w:rPr>
          <w:rFonts w:ascii="Times New Roman" w:hAnsi="Times New Roman" w:cs="Times New Roman"/>
        </w:rPr>
        <w:t xml:space="preserve"> carolinensis). Integrative and comparative biology. 48(3):428–436.</w:t>
      </w:r>
    </w:p>
    <w:p w14:paraId="33188268" w14:textId="77777777" w:rsidR="000C5BDB" w:rsidRPr="00AC6EFE" w:rsidRDefault="00000000">
      <w:pPr>
        <w:pStyle w:val="Bibliography"/>
        <w:rPr>
          <w:rFonts w:ascii="Times New Roman" w:hAnsi="Times New Roman" w:cs="Times New Roman"/>
        </w:rPr>
      </w:pPr>
      <w:bookmarkStart w:id="61" w:name="ref-mcewen_brain_2012"/>
      <w:bookmarkEnd w:id="60"/>
      <w:r w:rsidRPr="00AC6EFE">
        <w:rPr>
          <w:rFonts w:ascii="Times New Roman" w:hAnsi="Times New Roman" w:cs="Times New Roman"/>
        </w:rPr>
        <w:lastRenderedPageBreak/>
        <w:t>McEwen BS. 2012. Brain on stress: How the social environment gets under the skin. Proceedings of the National Academy of Sciences. 109(supplement_2):17180–17185. doi:</w:t>
      </w:r>
      <w:hyperlink r:id="rId48">
        <w:r w:rsidR="000C5BDB" w:rsidRPr="00AC6EFE">
          <w:rPr>
            <w:rStyle w:val="Hyperlink"/>
            <w:rFonts w:ascii="Times New Roman" w:hAnsi="Times New Roman" w:cs="Times New Roman"/>
          </w:rPr>
          <w:t>10.1073/pnas.1121254109</w:t>
        </w:r>
      </w:hyperlink>
      <w:r w:rsidRPr="00AC6EFE">
        <w:rPr>
          <w:rFonts w:ascii="Times New Roman" w:hAnsi="Times New Roman" w:cs="Times New Roman"/>
        </w:rPr>
        <w:t xml:space="preserve">. [accessed 2023 Jun 21]. </w:t>
      </w:r>
      <w:hyperlink r:id="rId49">
        <w:r w:rsidR="000C5BDB" w:rsidRPr="00AC6EFE">
          <w:rPr>
            <w:rStyle w:val="Hyperlink"/>
            <w:rFonts w:ascii="Times New Roman" w:hAnsi="Times New Roman" w:cs="Times New Roman"/>
          </w:rPr>
          <w:t>https://pnas.org/doi/full/10.1073/pnas.1121254109</w:t>
        </w:r>
      </w:hyperlink>
      <w:r w:rsidRPr="00AC6EFE">
        <w:rPr>
          <w:rFonts w:ascii="Times New Roman" w:hAnsi="Times New Roman" w:cs="Times New Roman"/>
        </w:rPr>
        <w:t>.</w:t>
      </w:r>
    </w:p>
    <w:p w14:paraId="4E4F9AB6" w14:textId="77777777" w:rsidR="000C5BDB" w:rsidRPr="00AC6EFE" w:rsidRDefault="00000000">
      <w:pPr>
        <w:pStyle w:val="Bibliography"/>
        <w:rPr>
          <w:rFonts w:ascii="Times New Roman" w:hAnsi="Times New Roman" w:cs="Times New Roman"/>
        </w:rPr>
      </w:pPr>
      <w:bookmarkStart w:id="62" w:name="ref-moore_mothers_2019"/>
      <w:bookmarkEnd w:id="61"/>
      <w:r w:rsidRPr="00AC6EFE">
        <w:rPr>
          <w:rFonts w:ascii="Times New Roman" w:hAnsi="Times New Roman" w:cs="Times New Roman"/>
        </w:rPr>
        <w:t>Moore MP, Whiteman HH, Martin RA. 2019. A mother’s legacy: The strength of maternal effects in animal populations. Nakagawa S, editor. Ecology Letters. 22(10):1620–1628. doi:</w:t>
      </w:r>
      <w:hyperlink r:id="rId50">
        <w:r w:rsidR="000C5BDB" w:rsidRPr="00AC6EFE">
          <w:rPr>
            <w:rStyle w:val="Hyperlink"/>
            <w:rFonts w:ascii="Times New Roman" w:hAnsi="Times New Roman" w:cs="Times New Roman"/>
          </w:rPr>
          <w:t>10.1111/ele.13351</w:t>
        </w:r>
      </w:hyperlink>
      <w:r w:rsidRPr="00AC6EFE">
        <w:rPr>
          <w:rFonts w:ascii="Times New Roman" w:hAnsi="Times New Roman" w:cs="Times New Roman"/>
        </w:rPr>
        <w:t xml:space="preserve">. [accessed 2023 Jun 21]. </w:t>
      </w:r>
      <w:hyperlink r:id="rId51">
        <w:r w:rsidR="000C5BDB" w:rsidRPr="00AC6EFE">
          <w:rPr>
            <w:rStyle w:val="Hyperlink"/>
            <w:rFonts w:ascii="Times New Roman" w:hAnsi="Times New Roman" w:cs="Times New Roman"/>
          </w:rPr>
          <w:t>https://onlinelibrary.wiley.com/doi/10.1111/ele.13351</w:t>
        </w:r>
      </w:hyperlink>
      <w:r w:rsidRPr="00AC6EFE">
        <w:rPr>
          <w:rFonts w:ascii="Times New Roman" w:hAnsi="Times New Roman" w:cs="Times New Roman"/>
        </w:rPr>
        <w:t>.</w:t>
      </w:r>
    </w:p>
    <w:p w14:paraId="5EEF042B" w14:textId="77777777" w:rsidR="000C5BDB" w:rsidRPr="00AC6EFE" w:rsidRDefault="00000000">
      <w:pPr>
        <w:pStyle w:val="Bibliography"/>
        <w:rPr>
          <w:rFonts w:ascii="Times New Roman" w:hAnsi="Times New Roman" w:cs="Times New Roman"/>
        </w:rPr>
      </w:pPr>
      <w:bookmarkStart w:id="63" w:name="ref-noble_age-dependent_2014"/>
      <w:bookmarkEnd w:id="62"/>
      <w:r w:rsidRPr="00AC6EFE">
        <w:rPr>
          <w:rFonts w:ascii="Times New Roman" w:hAnsi="Times New Roman" w:cs="Times New Roman"/>
        </w:rPr>
        <w:t>Noble DWA, Byrne RW, Whiting MJ. 2014. Age-dependent social learning in a lizard. Biology Letters. 10(7):20140430. doi:</w:t>
      </w:r>
      <w:hyperlink r:id="rId52">
        <w:r w:rsidR="000C5BDB" w:rsidRPr="00AC6EFE">
          <w:rPr>
            <w:rStyle w:val="Hyperlink"/>
            <w:rFonts w:ascii="Times New Roman" w:hAnsi="Times New Roman" w:cs="Times New Roman"/>
          </w:rPr>
          <w:t>10.1098/rsbl.2014.0430</w:t>
        </w:r>
      </w:hyperlink>
      <w:r w:rsidRPr="00AC6EFE">
        <w:rPr>
          <w:rFonts w:ascii="Times New Roman" w:hAnsi="Times New Roman" w:cs="Times New Roman"/>
        </w:rPr>
        <w:t xml:space="preserve">. [accessed 2023 Jun 21]. </w:t>
      </w:r>
      <w:hyperlink r:id="rId53">
        <w:r w:rsidR="000C5BDB" w:rsidRPr="00AC6EFE">
          <w:rPr>
            <w:rStyle w:val="Hyperlink"/>
            <w:rFonts w:ascii="Times New Roman" w:hAnsi="Times New Roman" w:cs="Times New Roman"/>
          </w:rPr>
          <w:t>https://royalsocietypublishing.org/doi/10.1098/rsbl.2014.0430</w:t>
        </w:r>
      </w:hyperlink>
      <w:r w:rsidRPr="00AC6EFE">
        <w:rPr>
          <w:rFonts w:ascii="Times New Roman" w:hAnsi="Times New Roman" w:cs="Times New Roman"/>
        </w:rPr>
        <w:t>.</w:t>
      </w:r>
    </w:p>
    <w:p w14:paraId="127FCD7A" w14:textId="77777777" w:rsidR="000C5BDB" w:rsidRPr="00AC6EFE" w:rsidRDefault="00000000">
      <w:pPr>
        <w:pStyle w:val="Bibliography"/>
        <w:rPr>
          <w:rFonts w:ascii="Times New Roman" w:hAnsi="Times New Roman" w:cs="Times New Roman"/>
        </w:rPr>
      </w:pPr>
      <w:bookmarkStart w:id="64" w:name="ref-noble_developmental_2018"/>
      <w:bookmarkEnd w:id="63"/>
      <w:r w:rsidRPr="00AC6EFE">
        <w:rPr>
          <w:rFonts w:ascii="Times New Roman" w:hAnsi="Times New Roman" w:cs="Times New Roman"/>
        </w:rPr>
        <w:t>Noble DWA, Stenhouse V, Schwanz LE. 2018. Developmental temperatures and phenotypic plasticity in reptiles: A systematic review and meta-analysis: Incubation temperature and plasticity. Biological Reviews. 93(1):72–97. doi:</w:t>
      </w:r>
      <w:hyperlink r:id="rId54">
        <w:r w:rsidR="000C5BDB" w:rsidRPr="00AC6EFE">
          <w:rPr>
            <w:rStyle w:val="Hyperlink"/>
            <w:rFonts w:ascii="Times New Roman" w:hAnsi="Times New Roman" w:cs="Times New Roman"/>
          </w:rPr>
          <w:t>10.1111/brv.12333</w:t>
        </w:r>
      </w:hyperlink>
      <w:r w:rsidRPr="00AC6EFE">
        <w:rPr>
          <w:rFonts w:ascii="Times New Roman" w:hAnsi="Times New Roman" w:cs="Times New Roman"/>
        </w:rPr>
        <w:t xml:space="preserve">. [accessed 2023 Jun 21]. </w:t>
      </w:r>
      <w:hyperlink r:id="rId55">
        <w:r w:rsidR="000C5BDB" w:rsidRPr="00AC6EFE">
          <w:rPr>
            <w:rStyle w:val="Hyperlink"/>
            <w:rFonts w:ascii="Times New Roman" w:hAnsi="Times New Roman" w:cs="Times New Roman"/>
          </w:rPr>
          <w:t>https://onlinelibrary.wiley.com/doi/10.1111/brv.12333</w:t>
        </w:r>
      </w:hyperlink>
      <w:r w:rsidRPr="00AC6EFE">
        <w:rPr>
          <w:rFonts w:ascii="Times New Roman" w:hAnsi="Times New Roman" w:cs="Times New Roman"/>
        </w:rPr>
        <w:t>.</w:t>
      </w:r>
    </w:p>
    <w:p w14:paraId="4BFA6B5B" w14:textId="77777777" w:rsidR="000C5BDB" w:rsidRPr="00AC6EFE" w:rsidRDefault="00000000">
      <w:pPr>
        <w:pStyle w:val="Bibliography"/>
        <w:rPr>
          <w:rFonts w:ascii="Times New Roman" w:hAnsi="Times New Roman" w:cs="Times New Roman"/>
        </w:rPr>
      </w:pPr>
      <w:bookmarkStart w:id="65" w:name="ref-picard_mitochondrial_2014"/>
      <w:bookmarkEnd w:id="64"/>
      <w:r w:rsidRPr="00AC6EFE">
        <w:rPr>
          <w:rFonts w:ascii="Times New Roman" w:hAnsi="Times New Roman" w:cs="Times New Roman"/>
        </w:rPr>
        <w:t>Picard M, Juster R-P, McEwen BS. 2014. Mitochondrial allostatic load puts the ’</w:t>
      </w:r>
      <w:proofErr w:type="spellStart"/>
      <w:r w:rsidRPr="00AC6EFE">
        <w:rPr>
          <w:rFonts w:ascii="Times New Roman" w:hAnsi="Times New Roman" w:cs="Times New Roman"/>
        </w:rPr>
        <w:t>gluc</w:t>
      </w:r>
      <w:proofErr w:type="spellEnd"/>
      <w:r w:rsidRPr="00AC6EFE">
        <w:rPr>
          <w:rFonts w:ascii="Times New Roman" w:hAnsi="Times New Roman" w:cs="Times New Roman"/>
        </w:rPr>
        <w:t>’ back in glucocorticoids. Nature Reviews Endocrinology. 10(5):303–310. doi:</w:t>
      </w:r>
      <w:hyperlink r:id="rId56">
        <w:r w:rsidR="000C5BDB" w:rsidRPr="00AC6EFE">
          <w:rPr>
            <w:rStyle w:val="Hyperlink"/>
            <w:rFonts w:ascii="Times New Roman" w:hAnsi="Times New Roman" w:cs="Times New Roman"/>
          </w:rPr>
          <w:t>10.1038/nrendo.2014.22</w:t>
        </w:r>
      </w:hyperlink>
      <w:r w:rsidRPr="00AC6EFE">
        <w:rPr>
          <w:rFonts w:ascii="Times New Roman" w:hAnsi="Times New Roman" w:cs="Times New Roman"/>
        </w:rPr>
        <w:t xml:space="preserve">. [accessed 2023 Jun 21]. </w:t>
      </w:r>
      <w:hyperlink r:id="rId57">
        <w:r w:rsidR="000C5BDB" w:rsidRPr="00AC6EFE">
          <w:rPr>
            <w:rStyle w:val="Hyperlink"/>
            <w:rFonts w:ascii="Times New Roman" w:hAnsi="Times New Roman" w:cs="Times New Roman"/>
          </w:rPr>
          <w:t>https://www.nature.com/articles/nrendo.2014.22</w:t>
        </w:r>
      </w:hyperlink>
      <w:r w:rsidRPr="00AC6EFE">
        <w:rPr>
          <w:rFonts w:ascii="Times New Roman" w:hAnsi="Times New Roman" w:cs="Times New Roman"/>
        </w:rPr>
        <w:t>.</w:t>
      </w:r>
    </w:p>
    <w:p w14:paraId="60F55813" w14:textId="77777777" w:rsidR="000C5BDB" w:rsidRDefault="00000000">
      <w:pPr>
        <w:pStyle w:val="Bibliography"/>
        <w:rPr>
          <w:rFonts w:ascii="Times New Roman" w:hAnsi="Times New Roman" w:cs="Times New Roman"/>
        </w:rPr>
      </w:pPr>
      <w:bookmarkStart w:id="66" w:name="ref-putman2017fear"/>
      <w:bookmarkEnd w:id="65"/>
      <w:r w:rsidRPr="00AC6EFE">
        <w:rPr>
          <w:rFonts w:ascii="Times New Roman" w:hAnsi="Times New Roman" w:cs="Times New Roman"/>
        </w:rPr>
        <w:t xml:space="preserve">Putman BJ, Drury JP, Blumstein DT, Pauly GB. 2017. Fear no colors? Observer clothing color influences lizard escape behavior. </w:t>
      </w:r>
      <w:proofErr w:type="spellStart"/>
      <w:r w:rsidRPr="00AC6EFE">
        <w:rPr>
          <w:rFonts w:ascii="Times New Roman" w:hAnsi="Times New Roman" w:cs="Times New Roman"/>
        </w:rPr>
        <w:t>PLoS</w:t>
      </w:r>
      <w:proofErr w:type="spellEnd"/>
      <w:r w:rsidRPr="00AC6EFE">
        <w:rPr>
          <w:rFonts w:ascii="Times New Roman" w:hAnsi="Times New Roman" w:cs="Times New Roman"/>
        </w:rPr>
        <w:t xml:space="preserve"> One. 12(8</w:t>
      </w:r>
      <w:proofErr w:type="gramStart"/>
      <w:r w:rsidRPr="00AC6EFE">
        <w:rPr>
          <w:rFonts w:ascii="Times New Roman" w:hAnsi="Times New Roman" w:cs="Times New Roman"/>
        </w:rPr>
        <w:t>):e</w:t>
      </w:r>
      <w:proofErr w:type="gramEnd"/>
      <w:r w:rsidRPr="00AC6EFE">
        <w:rPr>
          <w:rFonts w:ascii="Times New Roman" w:hAnsi="Times New Roman" w:cs="Times New Roman"/>
        </w:rPr>
        <w:t>0182146.</w:t>
      </w:r>
    </w:p>
    <w:p w14:paraId="6F07FE38" w14:textId="7CDB110C" w:rsidR="00932B6D" w:rsidRPr="00AC6EFE" w:rsidRDefault="00932B6D">
      <w:pPr>
        <w:pStyle w:val="Bibliography"/>
        <w:rPr>
          <w:rFonts w:ascii="Times New Roman" w:hAnsi="Times New Roman" w:cs="Times New Roman"/>
        </w:rPr>
      </w:pPr>
      <w:r w:rsidRPr="00932B6D">
        <w:rPr>
          <w:rFonts w:ascii="Times New Roman" w:hAnsi="Times New Roman" w:cs="Times New Roman"/>
        </w:rPr>
        <w:t xml:space="preserve">Qualls FJ, Shine R. 2000. Post-hatching environment contributes greatly to phenotypic variation between two populations of the </w:t>
      </w:r>
      <w:proofErr w:type="spellStart"/>
      <w:r w:rsidRPr="00932B6D">
        <w:rPr>
          <w:rFonts w:ascii="Times New Roman" w:hAnsi="Times New Roman" w:cs="Times New Roman"/>
        </w:rPr>
        <w:t>australian</w:t>
      </w:r>
      <w:proofErr w:type="spellEnd"/>
      <w:r w:rsidRPr="00932B6D">
        <w:rPr>
          <w:rFonts w:ascii="Times New Roman" w:hAnsi="Times New Roman" w:cs="Times New Roman"/>
        </w:rPr>
        <w:t xml:space="preserve"> garden skink, </w:t>
      </w:r>
      <w:proofErr w:type="spellStart"/>
      <w:r w:rsidRPr="00932B6D">
        <w:rPr>
          <w:rFonts w:ascii="Times New Roman" w:hAnsi="Times New Roman" w:cs="Times New Roman"/>
        </w:rPr>
        <w:t>lampropholis</w:t>
      </w:r>
      <w:proofErr w:type="spellEnd"/>
      <w:r w:rsidRPr="00932B6D">
        <w:rPr>
          <w:rFonts w:ascii="Times New Roman" w:hAnsi="Times New Roman" w:cs="Times New Roman"/>
        </w:rPr>
        <w:t xml:space="preserve"> </w:t>
      </w:r>
      <w:proofErr w:type="spellStart"/>
      <w:r w:rsidRPr="00932B6D">
        <w:rPr>
          <w:rFonts w:ascii="Times New Roman" w:hAnsi="Times New Roman" w:cs="Times New Roman"/>
        </w:rPr>
        <w:t>guichenoti</w:t>
      </w:r>
      <w:proofErr w:type="spellEnd"/>
      <w:r w:rsidRPr="00932B6D">
        <w:rPr>
          <w:rFonts w:ascii="Times New Roman" w:hAnsi="Times New Roman" w:cs="Times New Roman"/>
        </w:rPr>
        <w:t>. Biological Journal of the Linnean Society. 71(2):315–341.</w:t>
      </w:r>
    </w:p>
    <w:p w14:paraId="3F40BED3" w14:textId="77777777" w:rsidR="000C5BDB" w:rsidRDefault="00000000">
      <w:pPr>
        <w:pStyle w:val="Bibliography"/>
        <w:rPr>
          <w:rFonts w:ascii="Times New Roman" w:hAnsi="Times New Roman" w:cs="Times New Roman"/>
        </w:rPr>
      </w:pPr>
      <w:bookmarkStart w:id="67" w:name="ref-R"/>
      <w:bookmarkEnd w:id="66"/>
      <w:r w:rsidRPr="00AC6EFE">
        <w:rPr>
          <w:rFonts w:ascii="Times New Roman" w:hAnsi="Times New Roman" w:cs="Times New Roman"/>
        </w:rPr>
        <w:t>R Core Team. 2021. R: A language and environment for statistical computing. Vienna, Austria: R Foundation for Statistical Computing.</w:t>
      </w:r>
    </w:p>
    <w:p w14:paraId="1EA069AB" w14:textId="0EF3C32E" w:rsidR="00932B6D" w:rsidRPr="00AC6EFE" w:rsidRDefault="00932B6D">
      <w:pPr>
        <w:pStyle w:val="Bibliography"/>
        <w:rPr>
          <w:rFonts w:ascii="Times New Roman" w:hAnsi="Times New Roman" w:cs="Times New Roman"/>
        </w:rPr>
      </w:pPr>
      <w:r w:rsidRPr="00932B6D">
        <w:rPr>
          <w:rFonts w:ascii="Times New Roman" w:hAnsi="Times New Roman" w:cs="Times New Roman"/>
        </w:rPr>
        <w:t xml:space="preserve">Rubalcaba JG, Jimeno B. 2022. Body temperature and activity patterns modulate glucocorticoid levels across lizard species: A </w:t>
      </w:r>
      <w:proofErr w:type="spellStart"/>
      <w:r w:rsidRPr="00932B6D">
        <w:rPr>
          <w:rFonts w:ascii="Times New Roman" w:hAnsi="Times New Roman" w:cs="Times New Roman"/>
        </w:rPr>
        <w:t>macrophysiological</w:t>
      </w:r>
      <w:proofErr w:type="spellEnd"/>
      <w:r w:rsidRPr="00932B6D">
        <w:rPr>
          <w:rFonts w:ascii="Times New Roman" w:hAnsi="Times New Roman" w:cs="Times New Roman"/>
        </w:rPr>
        <w:t xml:space="preserve"> approach. Frontiers in Ecology and Evolution. 10:1032083.</w:t>
      </w:r>
    </w:p>
    <w:p w14:paraId="31E56A0A" w14:textId="77777777" w:rsidR="000C5BDB" w:rsidRPr="00AC6EFE" w:rsidRDefault="00000000">
      <w:pPr>
        <w:pStyle w:val="Bibliography"/>
        <w:rPr>
          <w:rFonts w:ascii="Times New Roman" w:hAnsi="Times New Roman" w:cs="Times New Roman"/>
        </w:rPr>
      </w:pPr>
      <w:bookmarkStart w:id="68" w:name="ref-sakata_neural_2000"/>
      <w:bookmarkEnd w:id="67"/>
      <w:r w:rsidRPr="00AC6EFE">
        <w:rPr>
          <w:rFonts w:ascii="Times New Roman" w:hAnsi="Times New Roman" w:cs="Times New Roman"/>
        </w:rPr>
        <w:t xml:space="preserve">Sakata JT, Coomber P, Gonzalez-Lima F, Crews D. 2000. Functional connectivity among limbic brain areas: Differential effects of incubation temperature and gonadal sex in the leopard gecko, </w:t>
      </w:r>
      <w:proofErr w:type="spellStart"/>
      <w:r w:rsidRPr="00AC6EFE">
        <w:rPr>
          <w:rFonts w:ascii="Times New Roman" w:hAnsi="Times New Roman" w:cs="Times New Roman"/>
        </w:rPr>
        <w:t>eublepharis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macularius</w:t>
      </w:r>
      <w:proofErr w:type="spellEnd"/>
      <w:r w:rsidRPr="00AC6EFE">
        <w:rPr>
          <w:rFonts w:ascii="Times New Roman" w:hAnsi="Times New Roman" w:cs="Times New Roman"/>
        </w:rPr>
        <w:t>. Brain, Behavior and Evolution.:139–151.</w:t>
      </w:r>
    </w:p>
    <w:p w14:paraId="4921BCC0" w14:textId="77777777" w:rsidR="000C5BDB" w:rsidRPr="00AC6EFE" w:rsidRDefault="00000000">
      <w:pPr>
        <w:pStyle w:val="Bibliography"/>
        <w:rPr>
          <w:rFonts w:ascii="Times New Roman" w:hAnsi="Times New Roman" w:cs="Times New Roman"/>
        </w:rPr>
      </w:pPr>
      <w:bookmarkStart w:id="69" w:name="ref-sapolsky_how_2000"/>
      <w:bookmarkEnd w:id="68"/>
      <w:r w:rsidRPr="00AC6EFE">
        <w:rPr>
          <w:rFonts w:ascii="Times New Roman" w:hAnsi="Times New Roman" w:cs="Times New Roman"/>
        </w:rPr>
        <w:t>Sapolsky RM, Romero LM, Munck AU. 2000. How Do Glucocorticoids Influence Stress Responses? Integrating Permissive, Suppressive, Stimulatory, and Preparative Actions. 21(1).</w:t>
      </w:r>
    </w:p>
    <w:p w14:paraId="2E52F7A7" w14:textId="77777777" w:rsidR="000C5BDB" w:rsidRPr="00AC6EFE" w:rsidRDefault="00000000">
      <w:pPr>
        <w:pStyle w:val="Bibliography"/>
        <w:rPr>
          <w:rFonts w:ascii="Times New Roman" w:hAnsi="Times New Roman" w:cs="Times New Roman"/>
        </w:rPr>
      </w:pPr>
      <w:bookmarkStart w:id="70" w:name="ref-shettleworth"/>
      <w:bookmarkEnd w:id="69"/>
      <w:proofErr w:type="spellStart"/>
      <w:r w:rsidRPr="00AC6EFE">
        <w:rPr>
          <w:rFonts w:ascii="Times New Roman" w:hAnsi="Times New Roman" w:cs="Times New Roman"/>
        </w:rPr>
        <w:t>Shettleworth</w:t>
      </w:r>
      <w:proofErr w:type="spellEnd"/>
      <w:r w:rsidRPr="00AC6EFE">
        <w:rPr>
          <w:rFonts w:ascii="Times New Roman" w:hAnsi="Times New Roman" w:cs="Times New Roman"/>
        </w:rPr>
        <w:t xml:space="preserve"> SJ. 2010. Cognition, evolution, and </w:t>
      </w:r>
      <w:proofErr w:type="spellStart"/>
      <w:r w:rsidRPr="00AC6EFE">
        <w:rPr>
          <w:rFonts w:ascii="Times New Roman" w:hAnsi="Times New Roman" w:cs="Times New Roman"/>
        </w:rPr>
        <w:t>behaviour</w:t>
      </w:r>
      <w:proofErr w:type="spellEnd"/>
      <w:r w:rsidRPr="00AC6EFE">
        <w:rPr>
          <w:rFonts w:ascii="Times New Roman" w:hAnsi="Times New Roman" w:cs="Times New Roman"/>
        </w:rPr>
        <w:t xml:space="preserve">. 2nd ed. </w:t>
      </w:r>
      <w:proofErr w:type="spellStart"/>
      <w:r w:rsidRPr="00AC6EFE">
        <w:rPr>
          <w:rFonts w:ascii="Times New Roman" w:hAnsi="Times New Roman" w:cs="Times New Roman"/>
        </w:rPr>
        <w:t>Shettleworth</w:t>
      </w:r>
      <w:proofErr w:type="spellEnd"/>
      <w:r w:rsidRPr="00AC6EFE">
        <w:rPr>
          <w:rFonts w:ascii="Times New Roman" w:hAnsi="Times New Roman" w:cs="Times New Roman"/>
        </w:rPr>
        <w:t>, editor. Oxford University Press.</w:t>
      </w:r>
    </w:p>
    <w:p w14:paraId="3FF39CB5" w14:textId="77777777" w:rsidR="000C5BDB" w:rsidRPr="00AC6EFE" w:rsidRDefault="00000000">
      <w:pPr>
        <w:pStyle w:val="Bibliography"/>
        <w:rPr>
          <w:rFonts w:ascii="Times New Roman" w:hAnsi="Times New Roman" w:cs="Times New Roman"/>
        </w:rPr>
      </w:pPr>
      <w:bookmarkStart w:id="71" w:name="ref-szuran_water_1994"/>
      <w:bookmarkEnd w:id="70"/>
      <w:r w:rsidRPr="00AC6EFE">
        <w:rPr>
          <w:rFonts w:ascii="Times New Roman" w:hAnsi="Times New Roman" w:cs="Times New Roman"/>
        </w:rPr>
        <w:t xml:space="preserve">Szuran T, Zimmermann E, Welzl H. 1994. Water maze performance and hippocampal weight of prenatally stressed rats. </w:t>
      </w:r>
      <w:proofErr w:type="spellStart"/>
      <w:r w:rsidRPr="00AC6EFE">
        <w:rPr>
          <w:rFonts w:ascii="Times New Roman" w:hAnsi="Times New Roman" w:cs="Times New Roman"/>
        </w:rPr>
        <w:t>Behavioural</w:t>
      </w:r>
      <w:proofErr w:type="spellEnd"/>
      <w:r w:rsidRPr="00AC6EFE">
        <w:rPr>
          <w:rFonts w:ascii="Times New Roman" w:hAnsi="Times New Roman" w:cs="Times New Roman"/>
        </w:rPr>
        <w:t xml:space="preserve"> Brain Research. 65(2):153–155. doi:</w:t>
      </w:r>
      <w:hyperlink r:id="rId58">
        <w:r w:rsidR="000C5BDB" w:rsidRPr="00AC6EFE">
          <w:rPr>
            <w:rStyle w:val="Hyperlink"/>
            <w:rFonts w:ascii="Times New Roman" w:hAnsi="Times New Roman" w:cs="Times New Roman"/>
          </w:rPr>
          <w:t>10.1016/0166-</w:t>
        </w:r>
        <w:r w:rsidR="000C5BDB" w:rsidRPr="00AC6EFE">
          <w:rPr>
            <w:rStyle w:val="Hyperlink"/>
            <w:rFonts w:ascii="Times New Roman" w:hAnsi="Times New Roman" w:cs="Times New Roman"/>
          </w:rPr>
          <w:lastRenderedPageBreak/>
          <w:t>4328(94)90100-7</w:t>
        </w:r>
      </w:hyperlink>
      <w:r w:rsidRPr="00AC6EFE">
        <w:rPr>
          <w:rFonts w:ascii="Times New Roman" w:hAnsi="Times New Roman" w:cs="Times New Roman"/>
        </w:rPr>
        <w:t xml:space="preserve">. [accessed 2023 Jun 21]. </w:t>
      </w:r>
      <w:hyperlink r:id="rId59">
        <w:r w:rsidR="000C5BDB" w:rsidRPr="00AC6EFE">
          <w:rPr>
            <w:rStyle w:val="Hyperlink"/>
            <w:rFonts w:ascii="Times New Roman" w:hAnsi="Times New Roman" w:cs="Times New Roman"/>
          </w:rPr>
          <w:t>https://linkinghub.elsevier.com/retrieve/pii/0166432894901007</w:t>
        </w:r>
      </w:hyperlink>
      <w:r w:rsidRPr="00AC6EFE">
        <w:rPr>
          <w:rFonts w:ascii="Times New Roman" w:hAnsi="Times New Roman" w:cs="Times New Roman"/>
        </w:rPr>
        <w:t>.</w:t>
      </w:r>
    </w:p>
    <w:p w14:paraId="7FCF99D3" w14:textId="77777777" w:rsidR="000C5BDB" w:rsidRPr="00AC6EFE" w:rsidRDefault="00000000">
      <w:pPr>
        <w:pStyle w:val="Bibliography"/>
        <w:rPr>
          <w:rFonts w:ascii="Times New Roman" w:hAnsi="Times New Roman" w:cs="Times New Roman"/>
        </w:rPr>
      </w:pPr>
      <w:bookmarkStart w:id="72" w:name="ref-torr1996patterns"/>
      <w:bookmarkEnd w:id="71"/>
      <w:r w:rsidRPr="00AC6EFE">
        <w:rPr>
          <w:rFonts w:ascii="Times New Roman" w:hAnsi="Times New Roman" w:cs="Times New Roman"/>
        </w:rPr>
        <w:t xml:space="preserve">Torr GA, Shine R. 1996. Patterns of dominance in the small scincid lizard </w:t>
      </w:r>
      <w:proofErr w:type="spellStart"/>
      <w:r w:rsidRPr="00AC6EFE">
        <w:rPr>
          <w:rFonts w:ascii="Times New Roman" w:hAnsi="Times New Roman" w:cs="Times New Roman"/>
        </w:rPr>
        <w:t>lampropholis</w:t>
      </w:r>
      <w:proofErr w:type="spellEnd"/>
      <w:r w:rsidRPr="00AC6EFE">
        <w:rPr>
          <w:rFonts w:ascii="Times New Roman" w:hAnsi="Times New Roman" w:cs="Times New Roman"/>
        </w:rPr>
        <w:t xml:space="preserve"> </w:t>
      </w:r>
      <w:proofErr w:type="spellStart"/>
      <w:r w:rsidRPr="00AC6EFE">
        <w:rPr>
          <w:rFonts w:ascii="Times New Roman" w:hAnsi="Times New Roman" w:cs="Times New Roman"/>
        </w:rPr>
        <w:t>guichenoti</w:t>
      </w:r>
      <w:proofErr w:type="spellEnd"/>
      <w:r w:rsidRPr="00AC6EFE">
        <w:rPr>
          <w:rFonts w:ascii="Times New Roman" w:hAnsi="Times New Roman" w:cs="Times New Roman"/>
        </w:rPr>
        <w:t>. Journal of Herpetology.:230–237.</w:t>
      </w:r>
    </w:p>
    <w:p w14:paraId="5A4D3E32" w14:textId="77777777" w:rsidR="000C5BDB" w:rsidRPr="00AC6EFE" w:rsidRDefault="00000000">
      <w:pPr>
        <w:pStyle w:val="Bibliography"/>
        <w:rPr>
          <w:rFonts w:ascii="Times New Roman" w:hAnsi="Times New Roman" w:cs="Times New Roman"/>
        </w:rPr>
      </w:pPr>
      <w:bookmarkStart w:id="73" w:name="ref-toure2022colour"/>
      <w:bookmarkEnd w:id="72"/>
      <w:r w:rsidRPr="00AC6EFE">
        <w:rPr>
          <w:rFonts w:ascii="Times New Roman" w:hAnsi="Times New Roman" w:cs="Times New Roman"/>
        </w:rPr>
        <w:t xml:space="preserve">Toure MW, Reader SM. 2022. </w:t>
      </w:r>
      <w:proofErr w:type="spellStart"/>
      <w:r w:rsidRPr="00AC6EFE">
        <w:rPr>
          <w:rFonts w:ascii="Times New Roman" w:hAnsi="Times New Roman" w:cs="Times New Roman"/>
        </w:rPr>
        <w:t>Colour</w:t>
      </w:r>
      <w:proofErr w:type="spellEnd"/>
      <w:r w:rsidRPr="00AC6EFE">
        <w:rPr>
          <w:rFonts w:ascii="Times New Roman" w:hAnsi="Times New Roman" w:cs="Times New Roman"/>
        </w:rPr>
        <w:t xml:space="preserve"> biases in learned foraging preferences in </w:t>
      </w:r>
      <w:proofErr w:type="spellStart"/>
      <w:r w:rsidRPr="00AC6EFE">
        <w:rPr>
          <w:rFonts w:ascii="Times New Roman" w:hAnsi="Times New Roman" w:cs="Times New Roman"/>
        </w:rPr>
        <w:t>trinidadian</w:t>
      </w:r>
      <w:proofErr w:type="spellEnd"/>
      <w:r w:rsidRPr="00AC6EFE">
        <w:rPr>
          <w:rFonts w:ascii="Times New Roman" w:hAnsi="Times New Roman" w:cs="Times New Roman"/>
        </w:rPr>
        <w:t xml:space="preserve"> guppies. Ethology. 128(1):49–60.</w:t>
      </w:r>
    </w:p>
    <w:p w14:paraId="6057D875" w14:textId="77777777" w:rsidR="000C5BDB" w:rsidRPr="00AC6EFE" w:rsidRDefault="00000000">
      <w:pPr>
        <w:pStyle w:val="Bibliography"/>
        <w:rPr>
          <w:rFonts w:ascii="Times New Roman" w:hAnsi="Times New Roman" w:cs="Times New Roman"/>
        </w:rPr>
      </w:pPr>
      <w:bookmarkStart w:id="74" w:name="ref-vila_pouca_quantity_2019"/>
      <w:bookmarkEnd w:id="73"/>
      <w:r w:rsidRPr="00AC6EFE">
        <w:rPr>
          <w:rFonts w:ascii="Times New Roman" w:hAnsi="Times New Roman" w:cs="Times New Roman"/>
        </w:rPr>
        <w:t xml:space="preserve">Vila </w:t>
      </w:r>
      <w:proofErr w:type="spellStart"/>
      <w:r w:rsidRPr="00AC6EFE">
        <w:rPr>
          <w:rFonts w:ascii="Times New Roman" w:hAnsi="Times New Roman" w:cs="Times New Roman"/>
        </w:rPr>
        <w:t>Pouca</w:t>
      </w:r>
      <w:proofErr w:type="spellEnd"/>
      <w:r w:rsidRPr="00AC6EFE">
        <w:rPr>
          <w:rFonts w:ascii="Times New Roman" w:hAnsi="Times New Roman" w:cs="Times New Roman"/>
        </w:rPr>
        <w:t xml:space="preserve"> C, Gervais C, Reed J, Michard J, Brown C. 2019. Quantity discrimination in Port Jackson sharks incubated under elevated temperatures. Behavioral Ecology and Sociobiology. 73(7):93. doi:</w:t>
      </w:r>
      <w:hyperlink r:id="rId60">
        <w:r w:rsidR="000C5BDB" w:rsidRPr="00AC6EFE">
          <w:rPr>
            <w:rStyle w:val="Hyperlink"/>
            <w:rFonts w:ascii="Times New Roman" w:hAnsi="Times New Roman" w:cs="Times New Roman"/>
          </w:rPr>
          <w:t>10.1007/s00265-019-2706-8</w:t>
        </w:r>
      </w:hyperlink>
      <w:r w:rsidRPr="00AC6EFE">
        <w:rPr>
          <w:rFonts w:ascii="Times New Roman" w:hAnsi="Times New Roman" w:cs="Times New Roman"/>
        </w:rPr>
        <w:t xml:space="preserve">. [accessed 2023 Jun 21]. </w:t>
      </w:r>
      <w:hyperlink r:id="rId61">
        <w:r w:rsidR="000C5BDB" w:rsidRPr="00AC6EFE">
          <w:rPr>
            <w:rStyle w:val="Hyperlink"/>
            <w:rFonts w:ascii="Times New Roman" w:hAnsi="Times New Roman" w:cs="Times New Roman"/>
          </w:rPr>
          <w:t>http://link.springer.com/10.1007/s00265-019-2706-8</w:t>
        </w:r>
      </w:hyperlink>
      <w:r w:rsidRPr="00AC6EFE">
        <w:rPr>
          <w:rFonts w:ascii="Times New Roman" w:hAnsi="Times New Roman" w:cs="Times New Roman"/>
        </w:rPr>
        <w:t>.</w:t>
      </w:r>
    </w:p>
    <w:p w14:paraId="2517E79B" w14:textId="77777777" w:rsidR="000C5BDB" w:rsidRPr="00AC6EFE" w:rsidRDefault="00000000">
      <w:pPr>
        <w:pStyle w:val="Bibliography"/>
        <w:rPr>
          <w:rFonts w:ascii="Times New Roman" w:hAnsi="Times New Roman" w:cs="Times New Roman"/>
        </w:rPr>
      </w:pPr>
      <w:bookmarkStart w:id="75" w:name="ref-vinogradov2024inbreeding"/>
      <w:bookmarkEnd w:id="74"/>
      <w:r w:rsidRPr="00AC6EFE">
        <w:rPr>
          <w:rFonts w:ascii="Times New Roman" w:hAnsi="Times New Roman" w:cs="Times New Roman"/>
        </w:rPr>
        <w:t xml:space="preserve">Vinogradov I, Zang C, Mahmud-Al-Hasan M, Head M, </w:t>
      </w:r>
      <w:proofErr w:type="spellStart"/>
      <w:r w:rsidRPr="00AC6EFE">
        <w:rPr>
          <w:rFonts w:ascii="Times New Roman" w:hAnsi="Times New Roman" w:cs="Times New Roman"/>
        </w:rPr>
        <w:t>Jennions</w:t>
      </w:r>
      <w:proofErr w:type="spellEnd"/>
      <w:r w:rsidRPr="00AC6EFE">
        <w:rPr>
          <w:rFonts w:ascii="Times New Roman" w:hAnsi="Times New Roman" w:cs="Times New Roman"/>
        </w:rPr>
        <w:t xml:space="preserve"> M. 2024. Inbreeding and high developmental temperatures affect cognition and boldness in guppies (</w:t>
      </w:r>
      <w:proofErr w:type="spellStart"/>
      <w:r w:rsidRPr="00AC6EFE">
        <w:rPr>
          <w:rFonts w:ascii="Times New Roman" w:hAnsi="Times New Roman" w:cs="Times New Roman"/>
        </w:rPr>
        <w:t>poecilia</w:t>
      </w:r>
      <w:proofErr w:type="spellEnd"/>
      <w:r w:rsidRPr="00AC6EFE">
        <w:rPr>
          <w:rFonts w:ascii="Times New Roman" w:hAnsi="Times New Roman" w:cs="Times New Roman"/>
        </w:rPr>
        <w:t xml:space="preserve"> reticulata). Proceedings of the Royal Society B. 291(2031):20240785.</w:t>
      </w:r>
    </w:p>
    <w:p w14:paraId="211CFCC1" w14:textId="77777777" w:rsidR="000C5BDB" w:rsidRPr="00AC6EFE" w:rsidRDefault="00000000">
      <w:pPr>
        <w:pStyle w:val="Bibliography"/>
        <w:rPr>
          <w:rFonts w:ascii="Times New Roman" w:hAnsi="Times New Roman" w:cs="Times New Roman"/>
        </w:rPr>
      </w:pPr>
      <w:bookmarkStart w:id="76" w:name="ref-ward2016ecological"/>
      <w:bookmarkEnd w:id="75"/>
      <w:r w:rsidRPr="00AC6EFE">
        <w:rPr>
          <w:rFonts w:ascii="Times New Roman" w:hAnsi="Times New Roman" w:cs="Times New Roman"/>
        </w:rPr>
        <w:t>Ward-Fear G, Pearson D, Brown G, Rangers B, Shine R. 2016. Ecological immunization: In situ training of free-ranging predatory lizards reduces their vulnerability to invasive toxic prey. Biology letters. 12(1):20150863.</w:t>
      </w:r>
    </w:p>
    <w:p w14:paraId="70192A9D" w14:textId="77777777" w:rsidR="000C5BDB" w:rsidRPr="00AC6EFE" w:rsidRDefault="00000000">
      <w:pPr>
        <w:pStyle w:val="Bibliography"/>
        <w:rPr>
          <w:rFonts w:ascii="Times New Roman" w:hAnsi="Times New Roman" w:cs="Times New Roman"/>
        </w:rPr>
      </w:pPr>
      <w:bookmarkStart w:id="77" w:name="ref-welklin2024spatial"/>
      <w:bookmarkEnd w:id="76"/>
      <w:proofErr w:type="spellStart"/>
      <w:r w:rsidRPr="00AC6EFE">
        <w:rPr>
          <w:rFonts w:ascii="Times New Roman" w:hAnsi="Times New Roman" w:cs="Times New Roman"/>
        </w:rPr>
        <w:t>Welklin</w:t>
      </w:r>
      <w:proofErr w:type="spellEnd"/>
      <w:r w:rsidRPr="00AC6EFE">
        <w:rPr>
          <w:rFonts w:ascii="Times New Roman" w:hAnsi="Times New Roman" w:cs="Times New Roman"/>
        </w:rPr>
        <w:t xml:space="preserve"> JF, Sonnenberg BR, Branch CL, Heinen VK, Pitera AM, Benedict LM, Whitenack LE, Bridge ES, </w:t>
      </w:r>
      <w:proofErr w:type="spellStart"/>
      <w:r w:rsidRPr="00AC6EFE">
        <w:rPr>
          <w:rFonts w:ascii="Times New Roman" w:hAnsi="Times New Roman" w:cs="Times New Roman"/>
        </w:rPr>
        <w:t>Pravosudov</w:t>
      </w:r>
      <w:proofErr w:type="spellEnd"/>
      <w:r w:rsidRPr="00AC6EFE">
        <w:rPr>
          <w:rFonts w:ascii="Times New Roman" w:hAnsi="Times New Roman" w:cs="Times New Roman"/>
        </w:rPr>
        <w:t xml:space="preserve"> VV. 2024. Spatial cognitive ability is associated with longevity in food-caching chickadees. Science. 385(6713):1111–1115.</w:t>
      </w:r>
    </w:p>
    <w:p w14:paraId="1084B336" w14:textId="77777777" w:rsidR="000C5BDB" w:rsidRPr="00AC6EFE" w:rsidRDefault="00000000">
      <w:pPr>
        <w:pStyle w:val="Bibliography"/>
        <w:rPr>
          <w:rFonts w:ascii="Times New Roman" w:hAnsi="Times New Roman" w:cs="Times New Roman"/>
        </w:rPr>
      </w:pPr>
      <w:bookmarkStart w:id="78" w:name="ref-zhang2023developmental"/>
      <w:bookmarkEnd w:id="77"/>
      <w:r w:rsidRPr="00AC6EFE">
        <w:rPr>
          <w:rFonts w:ascii="Times New Roman" w:hAnsi="Times New Roman" w:cs="Times New Roman"/>
        </w:rPr>
        <w:t>Zhang RY, Wild KH, Pottier P, Carrasco MI, Nakagawa S, Noble DW. 2023. Developmental environments do not affect thermal physiological traits in reptiles: An experimental test and meta-analysis. Biology Letters. 19(5):20230019.</w:t>
      </w:r>
    </w:p>
    <w:p w14:paraId="4DDBE0EE" w14:textId="77777777" w:rsidR="000C5BDB" w:rsidRPr="00AC6EFE" w:rsidRDefault="00000000">
      <w:pPr>
        <w:pStyle w:val="Bibliography"/>
        <w:rPr>
          <w:rFonts w:ascii="Times New Roman" w:hAnsi="Times New Roman" w:cs="Times New Roman"/>
        </w:rPr>
      </w:pPr>
      <w:bookmarkStart w:id="79" w:name="ref-zhu_prenatal_2004"/>
      <w:bookmarkEnd w:id="78"/>
      <w:r w:rsidRPr="00AC6EFE">
        <w:rPr>
          <w:rFonts w:ascii="Times New Roman" w:hAnsi="Times New Roman" w:cs="Times New Roman"/>
        </w:rPr>
        <w:t>Zhu Z, Li X, Chen W, Zhao Y, Li H, Qing C, Jia N, Bai Z, Liu J. 2004. Prenatal stress causes gender-dependent neuronal loss and oxidative stress in rat hippocampus. Journal of Neuroscience Research. 78(6):837–844. doi:</w:t>
      </w:r>
      <w:hyperlink r:id="rId62">
        <w:r w:rsidR="000C5BDB" w:rsidRPr="00AC6EFE">
          <w:rPr>
            <w:rStyle w:val="Hyperlink"/>
            <w:rFonts w:ascii="Times New Roman" w:hAnsi="Times New Roman" w:cs="Times New Roman"/>
          </w:rPr>
          <w:t>10.1002/jnr.20338</w:t>
        </w:r>
      </w:hyperlink>
      <w:r w:rsidRPr="00AC6EFE">
        <w:rPr>
          <w:rFonts w:ascii="Times New Roman" w:hAnsi="Times New Roman" w:cs="Times New Roman"/>
        </w:rPr>
        <w:t xml:space="preserve">. [accessed 2023 May 25]. </w:t>
      </w:r>
      <w:hyperlink r:id="rId63">
        <w:r w:rsidR="000C5BDB" w:rsidRPr="00AC6EFE">
          <w:rPr>
            <w:rStyle w:val="Hyperlink"/>
            <w:rFonts w:ascii="Times New Roman" w:hAnsi="Times New Roman" w:cs="Times New Roman"/>
          </w:rPr>
          <w:t>https://onlinelibrary.wiley.com/doi/10.1002/jnr.20338</w:t>
        </w:r>
      </w:hyperlink>
      <w:r w:rsidRPr="00AC6EFE">
        <w:rPr>
          <w:rFonts w:ascii="Times New Roman" w:hAnsi="Times New Roman" w:cs="Times New Roman"/>
        </w:rPr>
        <w:t>.</w:t>
      </w:r>
    </w:p>
    <w:bookmarkEnd w:id="31"/>
    <w:bookmarkEnd w:id="79"/>
    <w:p w14:paraId="0750DACA" w14:textId="76D5E5BB" w:rsidR="00297707" w:rsidRDefault="00297707">
      <w:pPr>
        <w:rPr>
          <w:rFonts w:ascii="Times New Roman" w:hAnsi="Times New Roman" w:cs="Times New Roman"/>
        </w:rPr>
      </w:pPr>
      <w:r>
        <w:rPr>
          <w:rFonts w:ascii="Times New Roman" w:hAnsi="Times New Roman" w:cs="Times New Roman"/>
        </w:rPr>
        <w:br w:type="page"/>
      </w:r>
    </w:p>
    <w:p w14:paraId="06DB3305" w14:textId="3D551D55" w:rsidR="000C5BDB" w:rsidRDefault="00297707" w:rsidP="00297707">
      <w:pPr>
        <w:rPr>
          <w:rFonts w:ascii="Times New Roman" w:hAnsi="Times New Roman" w:cs="Times New Roman"/>
          <w:iCs/>
        </w:rPr>
      </w:pPr>
      <w:r w:rsidRPr="00AC6EFE">
        <w:rPr>
          <w:rFonts w:ascii="Times New Roman" w:hAnsi="Times New Roman" w:cs="Times New Roman"/>
          <w:iCs/>
        </w:rPr>
        <w:lastRenderedPageBreak/>
        <w:t>Fig 1— Experimental design of the study. Panel A shows the early environment manipulation. In panel B, the measurements of the 3D-printed ramps that were employed in the habituation and learning tasks. Panel C shows the habituation process in three different stages. In panel D, the associative task is done with the three different 3D-printed ramps. White lids in D show the ramps where the food reward was not attainable.</w:t>
      </w:r>
    </w:p>
    <w:p w14:paraId="3ED0662D" w14:textId="77777777" w:rsidR="00297707" w:rsidRPr="00AC6EFE" w:rsidRDefault="00297707" w:rsidP="00297707">
      <w:pPr>
        <w:jc w:val="center"/>
        <w:rPr>
          <w:rFonts w:ascii="Times New Roman" w:hAnsi="Times New Roman" w:cs="Times New Roman"/>
        </w:rPr>
      </w:pPr>
    </w:p>
    <w:p w14:paraId="32BE1946" w14:textId="5BECA19D" w:rsidR="00297707" w:rsidRDefault="00297707" w:rsidP="00297707">
      <w:pPr>
        <w:rPr>
          <w:rFonts w:ascii="Times New Roman" w:hAnsi="Times New Roman" w:cs="Times New Roman"/>
          <w:iCs/>
        </w:rPr>
      </w:pPr>
      <w:r w:rsidRPr="00AC6EFE">
        <w:rPr>
          <w:rFonts w:ascii="Times New Roman" w:hAnsi="Times New Roman" w:cs="Times New Roman"/>
          <w:iCs/>
        </w:rPr>
        <w:t xml:space="preserve">Fig 2—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delicata</w:t>
      </w:r>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2D5E2A99" w14:textId="77777777" w:rsidR="00297707" w:rsidRPr="00AC6EFE" w:rsidRDefault="00297707" w:rsidP="00297707">
      <w:pPr>
        <w:jc w:val="center"/>
        <w:rPr>
          <w:rFonts w:ascii="Times New Roman" w:hAnsi="Times New Roman" w:cs="Times New Roman"/>
        </w:rPr>
      </w:pPr>
    </w:p>
    <w:p w14:paraId="34E37EDA" w14:textId="1094EDB3" w:rsidR="00297707" w:rsidRDefault="00297707" w:rsidP="00297707">
      <w:pPr>
        <w:rPr>
          <w:rFonts w:ascii="Times New Roman" w:hAnsi="Times New Roman" w:cs="Times New Roman"/>
          <w:iCs/>
        </w:rPr>
      </w:pPr>
      <w:r w:rsidRPr="00AC6EFE">
        <w:rPr>
          <w:rFonts w:ascii="Times New Roman" w:hAnsi="Times New Roman" w:cs="Times New Roman"/>
          <w:iCs/>
        </w:rPr>
        <w:t xml:space="preserve">Fig 3— Results for </w:t>
      </w:r>
      <w:proofErr w:type="spellStart"/>
      <w:r w:rsidRPr="00297707">
        <w:rPr>
          <w:rFonts w:ascii="Times New Roman" w:hAnsi="Times New Roman" w:cs="Times New Roman"/>
          <w:i/>
          <w:iCs/>
        </w:rPr>
        <w:t>Lampropholis</w:t>
      </w:r>
      <w:proofErr w:type="spellEnd"/>
      <w:r w:rsidRPr="00297707">
        <w:rPr>
          <w:rFonts w:ascii="Times New Roman" w:hAnsi="Times New Roman" w:cs="Times New Roman"/>
          <w:i/>
          <w:iCs/>
        </w:rPr>
        <w:t xml:space="preserve"> </w:t>
      </w:r>
      <w:proofErr w:type="spellStart"/>
      <w:r w:rsidRPr="00297707">
        <w:rPr>
          <w:rFonts w:ascii="Times New Roman" w:hAnsi="Times New Roman" w:cs="Times New Roman"/>
          <w:i/>
          <w:iCs/>
        </w:rPr>
        <w:t>guichenoti</w:t>
      </w:r>
      <w:proofErr w:type="spellEnd"/>
      <w:r w:rsidRPr="00AC6EFE">
        <w:rPr>
          <w:rFonts w:ascii="Times New Roman" w:hAnsi="Times New Roman" w:cs="Times New Roman"/>
          <w:iCs/>
        </w:rPr>
        <w:t xml:space="preserve"> for both color groups red (A, B, C) and blue (D, E, F). Panels A and D show the predicted probability of choosing the correct ramp in the first trial (Decision first trial). In panels B and E, the distribution of the estimates of slopes per each treatment. In all A, B, D, and E the x-axis represents the slope estimate, and in the y-axis are the density of the estimates. The different colors indicate the different treatments. Points and bars represent the mean and standard deviation of the mean of the estimates, respectively. Dashed lines indicate value 0.33 (the probability of choosing correctly by chance) in panels A, D, and 0 in panels B, E. Asterisks indicate significant results (</w:t>
      </w:r>
      <w:proofErr w:type="spellStart"/>
      <w:r w:rsidRPr="00AC6EFE">
        <w:rPr>
          <w:rFonts w:ascii="Times New Roman" w:hAnsi="Times New Roman" w:cs="Times New Roman"/>
          <w:iCs/>
        </w:rPr>
        <w:t>p</w:t>
      </w:r>
      <w:r w:rsidRPr="00AC6EFE">
        <w:rPr>
          <w:rFonts w:ascii="Times New Roman" w:hAnsi="Times New Roman" w:cs="Times New Roman"/>
          <w:iCs/>
          <w:vertAlign w:val="subscript"/>
        </w:rPr>
        <w:t>mcmc</w:t>
      </w:r>
      <w:proofErr w:type="spellEnd"/>
      <w:r w:rsidRPr="00AC6EFE">
        <w:rPr>
          <w:rFonts w:ascii="Times New Roman" w:hAnsi="Times New Roman" w:cs="Times New Roman"/>
          <w:iCs/>
        </w:rPr>
        <w:t xml:space="preserve"> &lt; 0.05). Panels C and F show the predicted probability of choosing the correct ramp first over trials. The lines represent the mean predicted probability of choosing the correct ramp for each trial, and the shaded areas indicate the standard deviation of the mean; both were obtained using the slope and intercept estimates from the posterior distributions. The different colors indicate the different treatments.</w:t>
      </w:r>
    </w:p>
    <w:p w14:paraId="02BDD68B" w14:textId="77777777" w:rsidR="00D07A5F" w:rsidRPr="00AC6EFE" w:rsidRDefault="00297707" w:rsidP="00D07A5F">
      <w:pPr>
        <w:pStyle w:val="Heading1"/>
        <w:rPr>
          <w:rFonts w:ascii="Times New Roman" w:hAnsi="Times New Roman" w:cs="Times New Roman"/>
        </w:rPr>
      </w:pPr>
      <w:r>
        <w:rPr>
          <w:rFonts w:ascii="Times New Roman" w:hAnsi="Times New Roman" w:cs="Times New Roman"/>
          <w:iCs/>
        </w:rPr>
        <w:br w:type="page"/>
      </w:r>
      <w:bookmarkStart w:id="80" w:name="suplementary-material"/>
      <w:bookmarkEnd w:id="29"/>
      <w:proofErr w:type="spellStart"/>
      <w:r w:rsidR="00D07A5F" w:rsidRPr="00AC6EFE">
        <w:rPr>
          <w:rFonts w:ascii="Times New Roman" w:hAnsi="Times New Roman" w:cs="Times New Roman"/>
        </w:rPr>
        <w:lastRenderedPageBreak/>
        <w:t>Suplementary</w:t>
      </w:r>
      <w:proofErr w:type="spellEnd"/>
      <w:r w:rsidR="00D07A5F" w:rsidRPr="00AC6EFE">
        <w:rPr>
          <w:rFonts w:ascii="Times New Roman" w:hAnsi="Times New Roman" w:cs="Times New Roman"/>
        </w:rPr>
        <w:t xml:space="preserve"> Material</w:t>
      </w:r>
    </w:p>
    <w:p w14:paraId="47DC388F" w14:textId="77777777" w:rsidR="00D07A5F" w:rsidRPr="00AC6EFE" w:rsidRDefault="00D07A5F" w:rsidP="00D07A5F">
      <w:pPr>
        <w:pStyle w:val="Heading4"/>
        <w:rPr>
          <w:rFonts w:ascii="Times New Roman" w:hAnsi="Times New Roman" w:cs="Times New Roman"/>
        </w:rPr>
      </w:pPr>
      <w:bookmarkStart w:id="81" w:name="Xf00fb96c65cc11a0e8e5eda829b1ca40ab7a9ad"/>
      <w:r w:rsidRPr="00AC6EFE">
        <w:rPr>
          <w:rFonts w:ascii="Times New Roman" w:hAnsi="Times New Roman" w:cs="Times New Roman"/>
        </w:rPr>
        <w:t>Estimates of learning rates for all the different treatments per each task, species, and group.</w:t>
      </w:r>
    </w:p>
    <w:p w14:paraId="6672AA47" w14:textId="77777777" w:rsidR="00D07A5F" w:rsidRPr="00AC6EFE" w:rsidRDefault="00D07A5F" w:rsidP="00D07A5F">
      <w:pPr>
        <w:pStyle w:val="FirstParagraph"/>
        <w:rPr>
          <w:rFonts w:ascii="Times New Roman" w:hAnsi="Times New Roman" w:cs="Times New Roman"/>
        </w:rPr>
      </w:pPr>
      <w:r w:rsidRPr="00AC6EFE">
        <w:rPr>
          <w:rFonts w:ascii="Times New Roman" w:hAnsi="Times New Roman" w:cs="Times New Roman"/>
        </w:rPr>
        <w:t xml:space="preserve">Table 1. Estimates of learning rates for all the different treatments per each task, species, and group. Mean shows the arithmetic means of the estimates obtained from the posteriors of the model, and 95% CI indicates the 95% confidence interval of the mean. All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tested the hypothesis that the mean equals zero. In bold, those values that are significant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866"/>
        <w:gridCol w:w="1594"/>
        <w:gridCol w:w="1025"/>
        <w:gridCol w:w="927"/>
        <w:gridCol w:w="1660"/>
        <w:gridCol w:w="999"/>
      </w:tblGrid>
      <w:tr w:rsidR="00D07A5F" w:rsidRPr="00AC6EFE" w14:paraId="44ECFE85"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2943" w:type="dxa"/>
            <w:gridSpan w:val="2"/>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FB5EF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2" w:name="tbl-data"/>
          </w:p>
        </w:tc>
        <w:tc>
          <w:tcPr>
            <w:tcW w:w="3485"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6176857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Red</w:t>
            </w:r>
          </w:p>
        </w:tc>
        <w:tc>
          <w:tcPr>
            <w:tcW w:w="3586" w:type="dxa"/>
            <w:gridSpan w:val="3"/>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1AEB035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Blue</w:t>
            </w:r>
          </w:p>
        </w:tc>
      </w:tr>
      <w:tr w:rsidR="00D07A5F" w:rsidRPr="00AC6EFE" w14:paraId="6600F765"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ED183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6CC614D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Treatment</w:t>
            </w:r>
          </w:p>
        </w:tc>
        <w:tc>
          <w:tcPr>
            <w:tcW w:w="86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61B9FA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Mean</w:t>
            </w:r>
          </w:p>
        </w:tc>
        <w:tc>
          <w:tcPr>
            <w:tcW w:w="159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C7BDA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95% CI</w:t>
            </w:r>
          </w:p>
        </w:tc>
        <w:tc>
          <w:tcPr>
            <w:tcW w:w="1025"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5C290A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roofErr w:type="spellStart"/>
            <w:r w:rsidRPr="00AC6EFE">
              <w:rPr>
                <w:rFonts w:ascii="Times New Roman" w:eastAsia="Helvetica" w:hAnsi="Times New Roman" w:cs="Times New Roman"/>
                <w:color w:val="000000"/>
                <w:sz w:val="20"/>
                <w:szCs w:val="20"/>
              </w:rPr>
              <w:t>pmcmc</w:t>
            </w:r>
            <w:proofErr w:type="spellEnd"/>
          </w:p>
        </w:tc>
        <w:tc>
          <w:tcPr>
            <w:tcW w:w="927"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434DF6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Mean</w:t>
            </w:r>
          </w:p>
        </w:tc>
        <w:tc>
          <w:tcPr>
            <w:tcW w:w="166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6ACF0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95% CI</w:t>
            </w:r>
          </w:p>
        </w:tc>
        <w:tc>
          <w:tcPr>
            <w:tcW w:w="999"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609C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roofErr w:type="spellStart"/>
            <w:r w:rsidRPr="00AC6EFE">
              <w:rPr>
                <w:rFonts w:ascii="Times New Roman" w:eastAsia="Helvetica" w:hAnsi="Times New Roman" w:cs="Times New Roman"/>
                <w:color w:val="000000"/>
                <w:sz w:val="20"/>
                <w:szCs w:val="20"/>
              </w:rPr>
              <w:t>pmcmc</w:t>
            </w:r>
            <w:proofErr w:type="spellEnd"/>
          </w:p>
        </w:tc>
      </w:tr>
      <w:tr w:rsidR="00D07A5F" w:rsidRPr="00AC6EFE" w14:paraId="0F8615BD" w14:textId="77777777" w:rsidTr="00FA4AEA">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FC61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33FE54F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86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F0F4D7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0.101</w:t>
            </w:r>
          </w:p>
        </w:tc>
        <w:tc>
          <w:tcPr>
            <w:tcW w:w="1594"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AD89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0.055 ,</w:t>
            </w:r>
            <w:proofErr w:type="gramEnd"/>
            <w:r w:rsidRPr="00AC6EFE">
              <w:rPr>
                <w:rFonts w:ascii="Times New Roman" w:eastAsia="Helvetica" w:hAnsi="Times New Roman" w:cs="Times New Roman"/>
                <w:b/>
                <w:color w:val="000000"/>
                <w:sz w:val="20"/>
                <w:szCs w:val="20"/>
              </w:rPr>
              <w:t xml:space="preserve"> 0.152]</w:t>
            </w:r>
          </w:p>
        </w:tc>
        <w:tc>
          <w:tcPr>
            <w:tcW w:w="1025"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5F4125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c>
          <w:tcPr>
            <w:tcW w:w="927"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F6F71C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0.013</w:t>
            </w:r>
          </w:p>
        </w:tc>
        <w:tc>
          <w:tcPr>
            <w:tcW w:w="166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6C127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w:t>
            </w:r>
            <w:proofErr w:type="gramStart"/>
            <w:r w:rsidRPr="00AC6EFE">
              <w:rPr>
                <w:rFonts w:ascii="Times New Roman" w:eastAsia="Helvetica" w:hAnsi="Times New Roman" w:cs="Times New Roman"/>
                <w:color w:val="000000"/>
                <w:sz w:val="20"/>
                <w:szCs w:val="20"/>
              </w:rPr>
              <w:t>035 ,</w:t>
            </w:r>
            <w:proofErr w:type="gramEnd"/>
            <w:r w:rsidRPr="00AC6EFE">
              <w:rPr>
                <w:rFonts w:ascii="Times New Roman" w:eastAsia="Helvetica" w:hAnsi="Times New Roman" w:cs="Times New Roman"/>
                <w:color w:val="000000"/>
                <w:sz w:val="20"/>
                <w:szCs w:val="20"/>
              </w:rPr>
              <w:t xml:space="preserve"> 0.064]</w:t>
            </w:r>
          </w:p>
        </w:tc>
        <w:tc>
          <w:tcPr>
            <w:tcW w:w="999"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0E3EA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0.60</w:t>
            </w:r>
          </w:p>
        </w:tc>
      </w:tr>
      <w:tr w:rsidR="00D07A5F" w:rsidRPr="00AC6EFE" w14:paraId="637F6F75"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CA66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87FCA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3F57B7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8DB54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0.018 ,</w:t>
            </w:r>
            <w:proofErr w:type="gramEnd"/>
            <w:r w:rsidRPr="00AC6EFE">
              <w:rPr>
                <w:rFonts w:ascii="Times New Roman" w:eastAsia="Helvetica" w:hAnsi="Times New Roman" w:cs="Times New Roman"/>
                <w:b/>
                <w:color w:val="000000"/>
                <w:sz w:val="20"/>
                <w:szCs w:val="20"/>
              </w:rPr>
              <w:t xml:space="preserve"> 0.096]</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66F6D9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BCBC75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-0.007</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B491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w:t>
            </w:r>
            <w:proofErr w:type="gramStart"/>
            <w:r w:rsidRPr="00AC6EFE">
              <w:rPr>
                <w:rFonts w:ascii="Times New Roman" w:eastAsia="Helvetica" w:hAnsi="Times New Roman" w:cs="Times New Roman"/>
                <w:color w:val="000000"/>
                <w:sz w:val="20"/>
                <w:szCs w:val="20"/>
              </w:rPr>
              <w:t>056 ,</w:t>
            </w:r>
            <w:proofErr w:type="gramEnd"/>
            <w:r w:rsidRPr="00AC6EFE">
              <w:rPr>
                <w:rFonts w:ascii="Times New Roman" w:eastAsia="Helvetica" w:hAnsi="Times New Roman" w:cs="Times New Roman"/>
                <w:color w:val="000000"/>
                <w:sz w:val="20"/>
                <w:szCs w:val="20"/>
              </w:rPr>
              <w:t xml:space="preserve"> 0.042]</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0EF0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0.77</w:t>
            </w:r>
          </w:p>
        </w:tc>
      </w:tr>
      <w:tr w:rsidR="00D07A5F" w:rsidRPr="00AC6EFE" w14:paraId="3AC6CC25"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E3BC0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DB0972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7AA2B73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0.066</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5C685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0.023 ,</w:t>
            </w:r>
            <w:proofErr w:type="gramEnd"/>
            <w:r w:rsidRPr="00AC6EFE">
              <w:rPr>
                <w:rFonts w:ascii="Times New Roman" w:eastAsia="Helvetica" w:hAnsi="Times New Roman" w:cs="Times New Roman"/>
                <w:b/>
                <w:color w:val="000000"/>
                <w:sz w:val="20"/>
                <w:szCs w:val="20"/>
              </w:rPr>
              <w:t xml:space="preserve"> 0.110]</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71CA37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0B79A0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0.032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9C757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w:t>
            </w:r>
            <w:proofErr w:type="gramStart"/>
            <w:r w:rsidRPr="00AC6EFE">
              <w:rPr>
                <w:rFonts w:ascii="Times New Roman" w:eastAsia="Helvetica" w:hAnsi="Times New Roman" w:cs="Times New Roman"/>
                <w:color w:val="000000"/>
                <w:sz w:val="20"/>
                <w:szCs w:val="20"/>
              </w:rPr>
              <w:t>013 ,</w:t>
            </w:r>
            <w:proofErr w:type="gramEnd"/>
            <w:r w:rsidRPr="00AC6EFE">
              <w:rPr>
                <w:rFonts w:ascii="Times New Roman" w:eastAsia="Helvetica" w:hAnsi="Times New Roman" w:cs="Times New Roman"/>
                <w:color w:val="000000"/>
                <w:sz w:val="20"/>
                <w:szCs w:val="20"/>
              </w:rPr>
              <w:t xml:space="preserve"> 0.083]</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53A3F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0.17</w:t>
            </w:r>
          </w:p>
        </w:tc>
      </w:tr>
      <w:tr w:rsidR="00D07A5F" w:rsidRPr="00AC6EFE" w14:paraId="002A541E" w14:textId="77777777" w:rsidTr="00FA4AEA">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779279D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4959FCA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1C3DBB8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0.082</w:t>
            </w:r>
          </w:p>
        </w:tc>
        <w:tc>
          <w:tcPr>
            <w:tcW w:w="1594"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074FFA5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0.037 ,</w:t>
            </w:r>
            <w:proofErr w:type="gramEnd"/>
            <w:r w:rsidRPr="00AC6EFE">
              <w:rPr>
                <w:rFonts w:ascii="Times New Roman" w:eastAsia="Helvetica" w:hAnsi="Times New Roman" w:cs="Times New Roman"/>
                <w:b/>
                <w:color w:val="000000"/>
                <w:sz w:val="20"/>
                <w:szCs w:val="20"/>
              </w:rPr>
              <w:t xml:space="preserve"> 0.131]</w:t>
            </w:r>
          </w:p>
        </w:tc>
        <w:tc>
          <w:tcPr>
            <w:tcW w:w="1025"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2244B73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c>
          <w:tcPr>
            <w:tcW w:w="927"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134EB3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0.053</w:t>
            </w:r>
          </w:p>
        </w:tc>
        <w:tc>
          <w:tcPr>
            <w:tcW w:w="1660"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2630154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0.002 ,</w:t>
            </w:r>
            <w:proofErr w:type="gramEnd"/>
            <w:r w:rsidRPr="00AC6EFE">
              <w:rPr>
                <w:rFonts w:ascii="Times New Roman" w:eastAsia="Helvetica" w:hAnsi="Times New Roman" w:cs="Times New Roman"/>
                <w:b/>
                <w:color w:val="000000"/>
                <w:sz w:val="20"/>
                <w:szCs w:val="20"/>
              </w:rPr>
              <w:t xml:space="preserve"> 0.107]</w:t>
            </w:r>
          </w:p>
        </w:tc>
        <w:tc>
          <w:tcPr>
            <w:tcW w:w="999"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1DAC905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67A6A74A" w14:textId="77777777" w:rsidTr="00FA4AEA">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E9B5B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 xml:space="preserve">L. </w:t>
            </w:r>
            <w:proofErr w:type="spellStart"/>
            <w:r w:rsidRPr="00AC6EFE">
              <w:rPr>
                <w:rFonts w:ascii="Times New Roman" w:eastAsia="Helvetica" w:hAnsi="Times New Roman" w:cs="Times New Roman"/>
                <w:i/>
                <w:color w:val="000000"/>
                <w:sz w:val="20"/>
                <w:szCs w:val="20"/>
              </w:rPr>
              <w:t>guichenoti</w:t>
            </w:r>
            <w:proofErr w:type="spellEnd"/>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AEC73B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86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C1FF38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0.119</w:t>
            </w:r>
          </w:p>
        </w:tc>
        <w:tc>
          <w:tcPr>
            <w:tcW w:w="1594"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CF00F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0.054 ,</w:t>
            </w:r>
            <w:proofErr w:type="gramEnd"/>
            <w:r w:rsidRPr="00AC6EFE">
              <w:rPr>
                <w:rFonts w:ascii="Times New Roman" w:eastAsia="Helvetica" w:hAnsi="Times New Roman" w:cs="Times New Roman"/>
                <w:b/>
                <w:color w:val="000000"/>
                <w:sz w:val="20"/>
                <w:szCs w:val="20"/>
              </w:rPr>
              <w:t xml:space="preserve"> 0.190]</w:t>
            </w:r>
          </w:p>
        </w:tc>
        <w:tc>
          <w:tcPr>
            <w:tcW w:w="1025"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06441D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3FC87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0.070</w:t>
            </w:r>
          </w:p>
        </w:tc>
        <w:tc>
          <w:tcPr>
            <w:tcW w:w="1660"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F9C5B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0.012 ,</w:t>
            </w:r>
            <w:proofErr w:type="gramEnd"/>
            <w:r w:rsidRPr="00AC6EFE">
              <w:rPr>
                <w:rFonts w:ascii="Times New Roman" w:eastAsia="Helvetica" w:hAnsi="Times New Roman" w:cs="Times New Roman"/>
                <w:b/>
                <w:color w:val="000000"/>
                <w:sz w:val="20"/>
                <w:szCs w:val="20"/>
              </w:rPr>
              <w:t xml:space="preserve"> 0.129]</w:t>
            </w:r>
          </w:p>
        </w:tc>
        <w:tc>
          <w:tcPr>
            <w:tcW w:w="999"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22A87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69B8E4C8"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6CA09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559B17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CFA491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0.097</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D30B4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0.032 ,</w:t>
            </w:r>
            <w:proofErr w:type="gramEnd"/>
            <w:r w:rsidRPr="00AC6EFE">
              <w:rPr>
                <w:rFonts w:ascii="Times New Roman" w:eastAsia="Helvetica" w:hAnsi="Times New Roman" w:cs="Times New Roman"/>
                <w:b/>
                <w:color w:val="000000"/>
                <w:sz w:val="20"/>
                <w:szCs w:val="20"/>
              </w:rPr>
              <w:t xml:space="preserve"> 0.171]</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363F89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D45486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0.015</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F72EB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w:t>
            </w:r>
            <w:proofErr w:type="gramStart"/>
            <w:r w:rsidRPr="00AC6EFE">
              <w:rPr>
                <w:rFonts w:ascii="Times New Roman" w:eastAsia="Helvetica" w:hAnsi="Times New Roman" w:cs="Times New Roman"/>
                <w:color w:val="000000"/>
                <w:sz w:val="20"/>
                <w:szCs w:val="20"/>
              </w:rPr>
              <w:t>058 ,</w:t>
            </w:r>
            <w:proofErr w:type="gramEnd"/>
            <w:r w:rsidRPr="00AC6EFE">
              <w:rPr>
                <w:rFonts w:ascii="Times New Roman" w:eastAsia="Helvetica" w:hAnsi="Times New Roman" w:cs="Times New Roman"/>
                <w:color w:val="000000"/>
                <w:sz w:val="20"/>
                <w:szCs w:val="20"/>
              </w:rPr>
              <w:t xml:space="preserve"> 0.091]</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C8357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0.65</w:t>
            </w:r>
          </w:p>
        </w:tc>
      </w:tr>
      <w:tr w:rsidR="00D07A5F" w:rsidRPr="00AC6EFE" w14:paraId="2160E938"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2DCDD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93E43E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86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C0324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0.074</w:t>
            </w:r>
          </w:p>
        </w:tc>
        <w:tc>
          <w:tcPr>
            <w:tcW w:w="1594"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550E7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0.014 ,</w:t>
            </w:r>
            <w:proofErr w:type="gramEnd"/>
            <w:r w:rsidRPr="00AC6EFE">
              <w:rPr>
                <w:rFonts w:ascii="Times New Roman" w:eastAsia="Helvetica" w:hAnsi="Times New Roman" w:cs="Times New Roman"/>
                <w:b/>
                <w:color w:val="000000"/>
                <w:sz w:val="20"/>
                <w:szCs w:val="20"/>
              </w:rPr>
              <w:t xml:space="preserve"> 0.139]</w:t>
            </w:r>
          </w:p>
        </w:tc>
        <w:tc>
          <w:tcPr>
            <w:tcW w:w="1025"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6194BD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3804C8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0.102</w:t>
            </w:r>
          </w:p>
        </w:tc>
        <w:tc>
          <w:tcPr>
            <w:tcW w:w="16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05B34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0.036 ,</w:t>
            </w:r>
            <w:proofErr w:type="gramEnd"/>
            <w:r w:rsidRPr="00AC6EFE">
              <w:rPr>
                <w:rFonts w:ascii="Times New Roman" w:eastAsia="Helvetica" w:hAnsi="Times New Roman" w:cs="Times New Roman"/>
                <w:b/>
                <w:color w:val="000000"/>
                <w:sz w:val="20"/>
                <w:szCs w:val="20"/>
              </w:rPr>
              <w:t xml:space="preserve"> 0.177]</w:t>
            </w:r>
          </w:p>
        </w:tc>
        <w:tc>
          <w:tcPr>
            <w:tcW w:w="999"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BCC1B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0879D947" w14:textId="77777777" w:rsidTr="00FA4AEA">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DDFCB5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D893CE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86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4F1168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0.078</w:t>
            </w:r>
          </w:p>
        </w:tc>
        <w:tc>
          <w:tcPr>
            <w:tcW w:w="1594"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FAC30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0.016 ,</w:t>
            </w:r>
            <w:proofErr w:type="gramEnd"/>
            <w:r w:rsidRPr="00AC6EFE">
              <w:rPr>
                <w:rFonts w:ascii="Times New Roman" w:eastAsia="Helvetica" w:hAnsi="Times New Roman" w:cs="Times New Roman"/>
                <w:b/>
                <w:color w:val="000000"/>
                <w:sz w:val="20"/>
                <w:szCs w:val="20"/>
              </w:rPr>
              <w:t xml:space="preserve"> 0.145]</w:t>
            </w:r>
          </w:p>
        </w:tc>
        <w:tc>
          <w:tcPr>
            <w:tcW w:w="1025"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421929B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c>
          <w:tcPr>
            <w:tcW w:w="927"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A62AF4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0.064</w:t>
            </w:r>
          </w:p>
        </w:tc>
        <w:tc>
          <w:tcPr>
            <w:tcW w:w="166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6EAB6B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w:t>
            </w:r>
            <w:proofErr w:type="gramStart"/>
            <w:r w:rsidRPr="00AC6EFE">
              <w:rPr>
                <w:rFonts w:ascii="Times New Roman" w:eastAsia="Helvetica" w:hAnsi="Times New Roman" w:cs="Times New Roman"/>
                <w:b/>
                <w:color w:val="000000"/>
                <w:sz w:val="20"/>
                <w:szCs w:val="20"/>
              </w:rPr>
              <w:t>0.004 ,</w:t>
            </w:r>
            <w:proofErr w:type="gramEnd"/>
            <w:r w:rsidRPr="00AC6EFE">
              <w:rPr>
                <w:rFonts w:ascii="Times New Roman" w:eastAsia="Helvetica" w:hAnsi="Times New Roman" w:cs="Times New Roman"/>
                <w:b/>
                <w:color w:val="000000"/>
                <w:sz w:val="20"/>
                <w:szCs w:val="20"/>
              </w:rPr>
              <w:t xml:space="preserve"> 0.125]</w:t>
            </w:r>
          </w:p>
        </w:tc>
        <w:tc>
          <w:tcPr>
            <w:tcW w:w="999"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7083B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bl>
    <w:p w14:paraId="45912B72" w14:textId="77777777" w:rsidR="00D07A5F" w:rsidRPr="00AC6EFE" w:rsidRDefault="00D07A5F" w:rsidP="00D07A5F">
      <w:pPr>
        <w:pStyle w:val="BodyText"/>
        <w:rPr>
          <w:rFonts w:ascii="Times New Roman" w:hAnsi="Times New Roman" w:cs="Times New Roman"/>
        </w:rPr>
      </w:pPr>
    </w:p>
    <w:bookmarkEnd w:id="82"/>
    <w:p w14:paraId="6D3C8629"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45F3B341" w14:textId="77777777" w:rsidR="00D07A5F" w:rsidRPr="00AC6EFE" w:rsidRDefault="00D07A5F" w:rsidP="00D07A5F">
      <w:pPr>
        <w:pStyle w:val="Heading4"/>
        <w:rPr>
          <w:rFonts w:ascii="Times New Roman" w:hAnsi="Times New Roman" w:cs="Times New Roman"/>
        </w:rPr>
      </w:pPr>
      <w:bookmarkStart w:id="83" w:name="color-preference"/>
      <w:bookmarkEnd w:id="81"/>
      <w:r w:rsidRPr="00AC6EFE">
        <w:rPr>
          <w:rFonts w:ascii="Times New Roman" w:hAnsi="Times New Roman" w:cs="Times New Roman"/>
        </w:rPr>
        <w:lastRenderedPageBreak/>
        <w:t>Color preference</w:t>
      </w:r>
    </w:p>
    <w:p w14:paraId="31308EB8" w14:textId="77777777" w:rsidR="00D07A5F" w:rsidRPr="00AC6EFE" w:rsidRDefault="00D07A5F" w:rsidP="00D07A5F">
      <w:pPr>
        <w:pStyle w:val="FirstParagraph"/>
        <w:rPr>
          <w:rFonts w:ascii="Times New Roman" w:hAnsi="Times New Roman" w:cs="Times New Roman"/>
        </w:rPr>
      </w:pPr>
      <w:r w:rsidRPr="00AC6EFE">
        <w:rPr>
          <w:rFonts w:ascii="Times New Roman" w:hAnsi="Times New Roman" w:cs="Times New Roman"/>
        </w:rPr>
        <w:t xml:space="preserve">To test if lizards were biased towards the assigned color as our preliminary analyses suggested, we employed the values from our posterior distributions. We estimated the predicted probability of choosing the correct ramp first in the first trial (see Statistical analyses) and tested the hypothesis that this estimated probability was higher than expected by chance (i.e. 0.33) using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If the estimated probability is above </w:t>
      </w:r>
      <w:proofErr w:type="gramStart"/>
      <w:r w:rsidRPr="00AC6EFE">
        <w:rPr>
          <w:rFonts w:ascii="Times New Roman" w:hAnsi="Times New Roman" w:cs="Times New Roman"/>
        </w:rPr>
        <w:t>0.33</w:t>
      </w:r>
      <w:proofErr w:type="gramEnd"/>
      <w:r w:rsidRPr="00AC6EFE">
        <w:rPr>
          <w:rFonts w:ascii="Times New Roman" w:hAnsi="Times New Roman" w:cs="Times New Roman"/>
        </w:rPr>
        <w:t xml:space="preserve"> we consider it as an indication that there was a preference towards that color that could be affecting learning rates.</w:t>
      </w:r>
    </w:p>
    <w:p w14:paraId="2EDFF4F9"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t xml:space="preserve">Table 2. Probability of choosing the correct ramp in the first trial when the correct ramp was blue (Prob Blue) or red (Prob Red) for each species and each treatment.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tested the hypothesis that the probability is &gt;0.33. In bold, those values that are significant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&lt;0.05)</w:t>
      </w:r>
    </w:p>
    <w:tbl>
      <w:tblPr>
        <w:tblStyle w:val="Table"/>
        <w:tblW w:w="0" w:type="auto"/>
        <w:jc w:val="center"/>
        <w:tblLayout w:type="fixed"/>
        <w:tblLook w:val="0420" w:firstRow="1" w:lastRow="0" w:firstColumn="0" w:lastColumn="0" w:noHBand="0" w:noVBand="1"/>
      </w:tblPr>
      <w:tblGrid>
        <w:gridCol w:w="1466"/>
        <w:gridCol w:w="1477"/>
        <w:gridCol w:w="1161"/>
        <w:gridCol w:w="1372"/>
        <w:gridCol w:w="1216"/>
        <w:gridCol w:w="1427"/>
      </w:tblGrid>
      <w:tr w:rsidR="00D07A5F" w:rsidRPr="00AC6EFE" w14:paraId="096FC9D6"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466"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C5BCE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bookmarkStart w:id="84" w:name="tbl-bias"/>
            <w:r w:rsidRPr="00AC6EFE">
              <w:rPr>
                <w:rFonts w:ascii="Times New Roman" w:eastAsia="Helvetica" w:hAnsi="Times New Roman" w:cs="Times New Roman"/>
                <w:color w:val="000000"/>
                <w:sz w:val="20"/>
                <w:szCs w:val="20"/>
              </w:rPr>
              <w:t>Species</w:t>
            </w:r>
          </w:p>
        </w:tc>
        <w:tc>
          <w:tcPr>
            <w:tcW w:w="1477"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1CED294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Treatment</w:t>
            </w:r>
          </w:p>
        </w:tc>
        <w:tc>
          <w:tcPr>
            <w:tcW w:w="1161"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5155ABE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Prob Red</w:t>
            </w:r>
          </w:p>
        </w:tc>
        <w:tc>
          <w:tcPr>
            <w:tcW w:w="1372" w:type="dxa"/>
            <w:tcBorders>
              <w:top w:val="single" w:sz="12" w:space="0" w:color="666666"/>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5EB0F40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roofErr w:type="spellStart"/>
            <w:r w:rsidRPr="00AC6EFE">
              <w:rPr>
                <w:rFonts w:ascii="Times New Roman" w:eastAsia="Helvetica" w:hAnsi="Times New Roman" w:cs="Times New Roman"/>
                <w:color w:val="000000"/>
                <w:sz w:val="20"/>
                <w:szCs w:val="20"/>
              </w:rPr>
              <w:t>pmcmc</w:t>
            </w:r>
            <w:proofErr w:type="spellEnd"/>
            <w:r w:rsidRPr="00AC6EFE">
              <w:rPr>
                <w:rFonts w:ascii="Times New Roman" w:eastAsia="Helvetica" w:hAnsi="Times New Roman" w:cs="Times New Roman"/>
                <w:color w:val="000000"/>
                <w:sz w:val="20"/>
                <w:szCs w:val="20"/>
              </w:rPr>
              <w:t xml:space="preserve"> Red</w:t>
            </w:r>
          </w:p>
        </w:tc>
        <w:tc>
          <w:tcPr>
            <w:tcW w:w="1216" w:type="dxa"/>
            <w:tcBorders>
              <w:top w:val="single" w:sz="12" w:space="0" w:color="666666"/>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458F212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Prob Blue</w:t>
            </w:r>
          </w:p>
        </w:tc>
        <w:tc>
          <w:tcPr>
            <w:tcW w:w="14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F71F1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roofErr w:type="spellStart"/>
            <w:r w:rsidRPr="00AC6EFE">
              <w:rPr>
                <w:rFonts w:ascii="Times New Roman" w:eastAsia="Helvetica" w:hAnsi="Times New Roman" w:cs="Times New Roman"/>
                <w:color w:val="000000"/>
                <w:sz w:val="20"/>
                <w:szCs w:val="20"/>
              </w:rPr>
              <w:t>pmcmc</w:t>
            </w:r>
            <w:proofErr w:type="spellEnd"/>
            <w:r w:rsidRPr="00AC6EFE">
              <w:rPr>
                <w:rFonts w:ascii="Times New Roman" w:eastAsia="Helvetica" w:hAnsi="Times New Roman" w:cs="Times New Roman"/>
                <w:color w:val="000000"/>
                <w:sz w:val="20"/>
                <w:szCs w:val="20"/>
              </w:rPr>
              <w:t xml:space="preserve"> Blue</w:t>
            </w:r>
          </w:p>
        </w:tc>
      </w:tr>
      <w:tr w:rsidR="00D07A5F" w:rsidRPr="00AC6EFE" w14:paraId="2813230E" w14:textId="77777777" w:rsidTr="00FA4AEA">
        <w:trPr>
          <w:jc w:val="center"/>
        </w:trPr>
        <w:tc>
          <w:tcPr>
            <w:tcW w:w="1466"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9ED77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L. delicata</w:t>
            </w:r>
          </w:p>
        </w:tc>
        <w:tc>
          <w:tcPr>
            <w:tcW w:w="1477"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08BD612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1161"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443E17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0.153</w:t>
            </w:r>
          </w:p>
        </w:tc>
        <w:tc>
          <w:tcPr>
            <w:tcW w:w="1372" w:type="dxa"/>
            <w:tcBorders>
              <w:top w:val="single" w:sz="12"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1B2E629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0.97</w:t>
            </w:r>
          </w:p>
        </w:tc>
        <w:tc>
          <w:tcPr>
            <w:tcW w:w="1216" w:type="dxa"/>
            <w:tcBorders>
              <w:top w:val="single" w:sz="12"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D88D6B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0.636</w:t>
            </w:r>
          </w:p>
        </w:tc>
        <w:tc>
          <w:tcPr>
            <w:tcW w:w="14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A28D4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6CC4BD98"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349B6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A3A13D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0118B22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2B77F95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0.63</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34A5FAD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0.752</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3F25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0.001</w:t>
            </w:r>
          </w:p>
        </w:tc>
      </w:tr>
      <w:tr w:rsidR="00D07A5F" w:rsidRPr="00AC6EFE" w14:paraId="3EF87B81"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AA6B7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EE9F98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11620C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0.353</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8F38A3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0.45</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20A54B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0.561</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0F08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0432FEE4" w14:textId="77777777" w:rsidTr="00FA4AEA">
        <w:trPr>
          <w:jc w:val="center"/>
        </w:trPr>
        <w:tc>
          <w:tcPr>
            <w:tcW w:w="1466"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5DA6E57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66BF069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496D87D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0.577</w:t>
            </w:r>
          </w:p>
        </w:tc>
        <w:tc>
          <w:tcPr>
            <w:tcW w:w="1372" w:type="dxa"/>
            <w:tcBorders>
              <w:top w:val="none" w:sz="0" w:space="0" w:color="000000"/>
              <w:left w:val="none" w:sz="0" w:space="0" w:color="000000"/>
              <w:bottom w:val="single" w:sz="8" w:space="0" w:color="666666"/>
              <w:right w:val="single" w:sz="8" w:space="0" w:color="666666"/>
            </w:tcBorders>
            <w:shd w:val="clear" w:color="auto" w:fill="FFFFFF"/>
            <w:tcMar>
              <w:top w:w="0" w:type="dxa"/>
              <w:left w:w="0" w:type="dxa"/>
              <w:bottom w:w="0" w:type="dxa"/>
              <w:right w:w="0" w:type="dxa"/>
            </w:tcMar>
            <w:vAlign w:val="center"/>
          </w:tcPr>
          <w:p w14:paraId="0A00C53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216" w:type="dxa"/>
            <w:tcBorders>
              <w:top w:val="none" w:sz="0" w:space="0" w:color="000000"/>
              <w:left w:val="single" w:sz="8" w:space="0" w:color="666666"/>
              <w:bottom w:val="single" w:sz="8" w:space="0" w:color="666666"/>
              <w:right w:val="none" w:sz="0" w:space="0" w:color="000000"/>
            </w:tcBorders>
            <w:shd w:val="clear" w:color="auto" w:fill="FFFFFF"/>
            <w:tcMar>
              <w:top w:w="0" w:type="dxa"/>
              <w:left w:w="0" w:type="dxa"/>
              <w:bottom w:w="0" w:type="dxa"/>
              <w:right w:w="0" w:type="dxa"/>
            </w:tcMar>
            <w:vAlign w:val="center"/>
          </w:tcPr>
          <w:p w14:paraId="5A9A390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0.681</w:t>
            </w:r>
          </w:p>
        </w:tc>
        <w:tc>
          <w:tcPr>
            <w:tcW w:w="1427" w:type="dxa"/>
            <w:tcBorders>
              <w:top w:val="none" w:sz="0" w:space="0" w:color="000000"/>
              <w:left w:val="none" w:sz="0" w:space="0" w:color="000000"/>
              <w:bottom w:val="single" w:sz="8" w:space="0" w:color="666666"/>
              <w:right w:val="none" w:sz="0" w:space="0" w:color="000000"/>
            </w:tcBorders>
            <w:shd w:val="clear" w:color="auto" w:fill="FFFFFF"/>
            <w:tcMar>
              <w:top w:w="0" w:type="dxa"/>
              <w:left w:w="0" w:type="dxa"/>
              <w:bottom w:w="0" w:type="dxa"/>
              <w:right w:w="0" w:type="dxa"/>
            </w:tcMar>
            <w:vAlign w:val="center"/>
          </w:tcPr>
          <w:p w14:paraId="698A92E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51A827CB" w14:textId="77777777" w:rsidTr="00FA4AEA">
        <w:trPr>
          <w:jc w:val="center"/>
        </w:trPr>
        <w:tc>
          <w:tcPr>
            <w:tcW w:w="1466"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69292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i/>
                <w:color w:val="000000"/>
                <w:sz w:val="20"/>
                <w:szCs w:val="20"/>
              </w:rPr>
              <w:t xml:space="preserve">L. </w:t>
            </w:r>
            <w:proofErr w:type="spellStart"/>
            <w:r w:rsidRPr="00AC6EFE">
              <w:rPr>
                <w:rFonts w:ascii="Times New Roman" w:eastAsia="Helvetica" w:hAnsi="Times New Roman" w:cs="Times New Roman"/>
                <w:i/>
                <w:color w:val="000000"/>
                <w:sz w:val="20"/>
                <w:szCs w:val="20"/>
              </w:rPr>
              <w:t>guichenoti</w:t>
            </w:r>
            <w:proofErr w:type="spellEnd"/>
          </w:p>
        </w:tc>
        <w:tc>
          <w:tcPr>
            <w:tcW w:w="1477"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45D6D9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CORT-Cold</w:t>
            </w:r>
          </w:p>
        </w:tc>
        <w:tc>
          <w:tcPr>
            <w:tcW w:w="1161"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6F42870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0.079</w:t>
            </w:r>
          </w:p>
        </w:tc>
        <w:tc>
          <w:tcPr>
            <w:tcW w:w="1372" w:type="dxa"/>
            <w:tcBorders>
              <w:top w:val="single" w:sz="8" w:space="0" w:color="666666"/>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6423E4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216" w:type="dxa"/>
            <w:tcBorders>
              <w:top w:val="single" w:sz="8" w:space="0" w:color="666666"/>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65D037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0.369</w:t>
            </w:r>
          </w:p>
        </w:tc>
        <w:tc>
          <w:tcPr>
            <w:tcW w:w="1427" w:type="dxa"/>
            <w:tcBorders>
              <w:top w:val="single" w:sz="8"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9B60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0.41</w:t>
            </w:r>
          </w:p>
        </w:tc>
      </w:tr>
      <w:tr w:rsidR="00D07A5F" w:rsidRPr="00AC6EFE" w14:paraId="63E329D4"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0B720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412199B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Control-Cold</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41128C9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0.204</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7FA7926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0.89</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5AA78F2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0.618</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2C4F1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r w:rsidR="00D07A5F" w:rsidRPr="00AC6EFE" w14:paraId="0929C3A1" w14:textId="77777777" w:rsidTr="00FA4AEA">
        <w:trPr>
          <w:jc w:val="center"/>
        </w:trPr>
        <w:tc>
          <w:tcPr>
            <w:tcW w:w="1466"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C8894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544630E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CORT-Hot</w:t>
            </w:r>
          </w:p>
        </w:tc>
        <w:tc>
          <w:tcPr>
            <w:tcW w:w="1161"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23CF8AF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0.246</w:t>
            </w:r>
          </w:p>
        </w:tc>
        <w:tc>
          <w:tcPr>
            <w:tcW w:w="1372" w:type="dxa"/>
            <w:tcBorders>
              <w:top w:val="none" w:sz="0" w:space="0" w:color="000000"/>
              <w:left w:val="none" w:sz="0" w:space="0" w:color="000000"/>
              <w:bottom w:val="none" w:sz="0" w:space="0" w:color="000000"/>
              <w:right w:val="single" w:sz="8" w:space="0" w:color="666666"/>
            </w:tcBorders>
            <w:shd w:val="clear" w:color="auto" w:fill="FFFFFF"/>
            <w:tcMar>
              <w:top w:w="0" w:type="dxa"/>
              <w:left w:w="0" w:type="dxa"/>
              <w:bottom w:w="0" w:type="dxa"/>
              <w:right w:w="0" w:type="dxa"/>
            </w:tcMar>
            <w:vAlign w:val="center"/>
          </w:tcPr>
          <w:p w14:paraId="6C12757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0.81</w:t>
            </w:r>
          </w:p>
        </w:tc>
        <w:tc>
          <w:tcPr>
            <w:tcW w:w="1216" w:type="dxa"/>
            <w:tcBorders>
              <w:top w:val="none" w:sz="0" w:space="0" w:color="000000"/>
              <w:left w:val="single" w:sz="8" w:space="0" w:color="666666"/>
              <w:bottom w:val="none" w:sz="0" w:space="0" w:color="000000"/>
              <w:right w:val="none" w:sz="0" w:space="0" w:color="000000"/>
            </w:tcBorders>
            <w:shd w:val="clear" w:color="auto" w:fill="FFFFFF"/>
            <w:tcMar>
              <w:top w:w="0" w:type="dxa"/>
              <w:left w:w="0" w:type="dxa"/>
              <w:bottom w:w="0" w:type="dxa"/>
              <w:right w:w="0" w:type="dxa"/>
            </w:tcMar>
            <w:vAlign w:val="center"/>
          </w:tcPr>
          <w:p w14:paraId="1B31A41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0.506</w:t>
            </w:r>
          </w:p>
        </w:tc>
        <w:tc>
          <w:tcPr>
            <w:tcW w:w="14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6FAC1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0.09</w:t>
            </w:r>
          </w:p>
        </w:tc>
      </w:tr>
      <w:tr w:rsidR="00D07A5F" w:rsidRPr="00AC6EFE" w14:paraId="3AB52367" w14:textId="77777777" w:rsidTr="00FA4AEA">
        <w:trPr>
          <w:jc w:val="center"/>
        </w:trPr>
        <w:tc>
          <w:tcPr>
            <w:tcW w:w="1466"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429FB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p>
        </w:tc>
        <w:tc>
          <w:tcPr>
            <w:tcW w:w="1477"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70F66AC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Control-Hot</w:t>
            </w:r>
          </w:p>
        </w:tc>
        <w:tc>
          <w:tcPr>
            <w:tcW w:w="1161"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386C183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0.496</w:t>
            </w:r>
          </w:p>
        </w:tc>
        <w:tc>
          <w:tcPr>
            <w:tcW w:w="1372" w:type="dxa"/>
            <w:tcBorders>
              <w:top w:val="none" w:sz="0" w:space="0" w:color="000000"/>
              <w:left w:val="none" w:sz="0" w:space="0" w:color="000000"/>
              <w:bottom w:val="single" w:sz="12" w:space="0" w:color="666666"/>
              <w:right w:val="single" w:sz="8" w:space="0" w:color="666666"/>
            </w:tcBorders>
            <w:shd w:val="clear" w:color="auto" w:fill="FFFFFF"/>
            <w:tcMar>
              <w:top w:w="0" w:type="dxa"/>
              <w:left w:w="0" w:type="dxa"/>
              <w:bottom w:w="0" w:type="dxa"/>
              <w:right w:w="0" w:type="dxa"/>
            </w:tcMar>
            <w:vAlign w:val="center"/>
          </w:tcPr>
          <w:p w14:paraId="25E98C1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color w:val="000000"/>
                <w:sz w:val="20"/>
                <w:szCs w:val="20"/>
              </w:rPr>
              <w:t>0.26</w:t>
            </w:r>
          </w:p>
        </w:tc>
        <w:tc>
          <w:tcPr>
            <w:tcW w:w="1216" w:type="dxa"/>
            <w:tcBorders>
              <w:top w:val="none" w:sz="0" w:space="0" w:color="000000"/>
              <w:left w:val="single" w:sz="8" w:space="0" w:color="666666"/>
              <w:bottom w:val="single" w:sz="12" w:space="0" w:color="666666"/>
              <w:right w:val="none" w:sz="0" w:space="0" w:color="000000"/>
            </w:tcBorders>
            <w:shd w:val="clear" w:color="auto" w:fill="FFFFFF"/>
            <w:tcMar>
              <w:top w:w="0" w:type="dxa"/>
              <w:left w:w="0" w:type="dxa"/>
              <w:bottom w:w="0" w:type="dxa"/>
              <w:right w:w="0" w:type="dxa"/>
            </w:tcMar>
            <w:vAlign w:val="center"/>
          </w:tcPr>
          <w:p w14:paraId="0BAFF1E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0.718</w:t>
            </w:r>
          </w:p>
        </w:tc>
        <w:tc>
          <w:tcPr>
            <w:tcW w:w="1427"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ED59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jc w:val="center"/>
              <w:rPr>
                <w:rFonts w:ascii="Times New Roman" w:hAnsi="Times New Roman" w:cs="Times New Roman"/>
              </w:rPr>
            </w:pPr>
            <w:r w:rsidRPr="00AC6EFE">
              <w:rPr>
                <w:rFonts w:ascii="Times New Roman" w:eastAsia="Helvetica" w:hAnsi="Times New Roman" w:cs="Times New Roman"/>
                <w:b/>
                <w:color w:val="000000"/>
                <w:sz w:val="20"/>
                <w:szCs w:val="20"/>
              </w:rPr>
              <w:t>&lt; 0.05</w:t>
            </w:r>
          </w:p>
        </w:tc>
      </w:tr>
    </w:tbl>
    <w:p w14:paraId="521BF192" w14:textId="77777777" w:rsidR="00D07A5F" w:rsidRPr="00AC6EFE" w:rsidRDefault="00D07A5F" w:rsidP="00D07A5F">
      <w:pPr>
        <w:pStyle w:val="BodyText"/>
        <w:rPr>
          <w:rFonts w:ascii="Times New Roman" w:hAnsi="Times New Roman" w:cs="Times New Roman"/>
        </w:rPr>
      </w:pPr>
    </w:p>
    <w:bookmarkEnd w:id="84"/>
    <w:p w14:paraId="150F4F00"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t xml:space="preserve">On average, we found that, for both species, the proportion of correct choices in the first trial was significantly above chance when the correct ramp was blue for </w:t>
      </w:r>
      <w:r w:rsidRPr="00AC6EFE">
        <w:rPr>
          <w:rFonts w:ascii="Times New Roman" w:hAnsi="Times New Roman" w:cs="Times New Roman"/>
          <w:i/>
          <w:iCs/>
        </w:rPr>
        <w:t>L. delicata</w:t>
      </w:r>
      <w:r w:rsidRPr="00AC6EFE">
        <w:rPr>
          <w:rFonts w:ascii="Times New Roman" w:hAnsi="Times New Roman" w:cs="Times New Roman"/>
        </w:rPr>
        <w:t xml:space="preserve"> (mean Prob choice = 0.657,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&lt; 0.05) but not for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(mean Prob choice = 0.553,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0.14). When the correct choice was red, it was not significant for neither species (</w:t>
      </w:r>
      <w:r w:rsidRPr="00AC6EFE">
        <w:rPr>
          <w:rFonts w:ascii="Times New Roman" w:hAnsi="Times New Roman" w:cs="Times New Roman"/>
          <w:i/>
          <w:iCs/>
        </w:rPr>
        <w:t>L. delicata</w:t>
      </w:r>
      <w:r w:rsidRPr="00AC6EFE">
        <w:rPr>
          <w:rFonts w:ascii="Times New Roman" w:hAnsi="Times New Roman" w:cs="Times New Roman"/>
        </w:rPr>
        <w:t xml:space="preserve">: mean Prob choice = 0.347,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0.55;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mean Prob choice = 0.347, </w:t>
      </w:r>
      <w:proofErr w:type="spellStart"/>
      <w:r w:rsidRPr="00AC6EFE">
        <w:rPr>
          <w:rFonts w:ascii="Times New Roman" w:hAnsi="Times New Roman" w:cs="Times New Roman"/>
        </w:rPr>
        <w:t>p</w:t>
      </w:r>
      <w:r w:rsidRPr="00AC6EFE">
        <w:rPr>
          <w:rFonts w:ascii="Times New Roman" w:hAnsi="Times New Roman" w:cs="Times New Roman"/>
          <w:vertAlign w:val="subscript"/>
        </w:rPr>
        <w:t>mcmc</w:t>
      </w:r>
      <w:proofErr w:type="spellEnd"/>
      <w:r w:rsidRPr="00AC6EFE">
        <w:rPr>
          <w:rFonts w:ascii="Times New Roman" w:hAnsi="Times New Roman" w:cs="Times New Roman"/>
        </w:rPr>
        <w:t xml:space="preserve"> = 0.55).</w:t>
      </w:r>
    </w:p>
    <w:p w14:paraId="07566821"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18E56526" w14:textId="77777777" w:rsidR="00D07A5F" w:rsidRPr="00AC6EFE" w:rsidRDefault="00D07A5F" w:rsidP="00D07A5F">
      <w:pPr>
        <w:pStyle w:val="Heading4"/>
        <w:rPr>
          <w:rFonts w:ascii="Times New Roman" w:hAnsi="Times New Roman" w:cs="Times New Roman"/>
        </w:rPr>
      </w:pPr>
      <w:bookmarkStart w:id="85" w:name="light-spectrum"/>
      <w:bookmarkEnd w:id="83"/>
      <w:r w:rsidRPr="00AC6EFE">
        <w:rPr>
          <w:rFonts w:ascii="Times New Roman" w:hAnsi="Times New Roman" w:cs="Times New Roman"/>
        </w:rPr>
        <w:lastRenderedPageBreak/>
        <w:t>Light spectrum</w:t>
      </w:r>
    </w:p>
    <w:p w14:paraId="33662E42" w14:textId="77777777" w:rsidR="00D07A5F" w:rsidRPr="00AC6EFE" w:rsidRDefault="00D07A5F" w:rsidP="00D07A5F">
      <w:pPr>
        <w:pStyle w:val="FirstParagraph"/>
        <w:rPr>
          <w:rFonts w:ascii="Times New Roman" w:hAnsi="Times New Roman" w:cs="Times New Roman"/>
        </w:rPr>
      </w:pPr>
      <w:r w:rsidRPr="00AC6EFE">
        <w:rPr>
          <w:rFonts w:ascii="Times New Roman" w:hAnsi="Times New Roman" w:cs="Times New Roman"/>
        </w:rPr>
        <w:t xml:space="preserve">To test if the bias towards blue was something acquired during training, we compared the light spectrum of the ramps used in the associative task and the white ones used during habituation. We took three measurements of ten ramps per color with a </w:t>
      </w:r>
      <w:proofErr w:type="spellStart"/>
      <w:proofErr w:type="gramStart"/>
      <w:r w:rsidRPr="00AC6EFE">
        <w:rPr>
          <w:rFonts w:ascii="Times New Roman" w:hAnsi="Times New Roman" w:cs="Times New Roman"/>
        </w:rPr>
        <w:t>spectophotometer</w:t>
      </w:r>
      <w:proofErr w:type="spellEnd"/>
      <w:r w:rsidRPr="00AC6EFE">
        <w:rPr>
          <w:rFonts w:ascii="Times New Roman" w:hAnsi="Times New Roman" w:cs="Times New Roman"/>
        </w:rPr>
        <w:t>, and</w:t>
      </w:r>
      <w:proofErr w:type="gramEnd"/>
      <w:r w:rsidRPr="00AC6EFE">
        <w:rPr>
          <w:rFonts w:ascii="Times New Roman" w:hAnsi="Times New Roman" w:cs="Times New Roman"/>
        </w:rPr>
        <w:t xml:space="preserve"> then analyzed the spectrum and the perceived differences in color using the package </w:t>
      </w:r>
      <w:proofErr w:type="spellStart"/>
      <w:r w:rsidRPr="00AC6EFE">
        <w:rPr>
          <w:rFonts w:ascii="Times New Roman" w:hAnsi="Times New Roman" w:cs="Times New Roman"/>
        </w:rPr>
        <w:t>pavo</w:t>
      </w:r>
      <w:proofErr w:type="spellEnd"/>
      <w:r w:rsidRPr="00AC6EFE">
        <w:rPr>
          <w:rFonts w:ascii="Times New Roman" w:hAnsi="Times New Roman" w:cs="Times New Roman"/>
        </w:rPr>
        <w:t xml:space="preserve">. The </w:t>
      </w:r>
      <w:proofErr w:type="spellStart"/>
      <w:r w:rsidRPr="00AC6EFE">
        <w:rPr>
          <w:rFonts w:ascii="Times New Roman" w:hAnsi="Times New Roman" w:cs="Times New Roman"/>
        </w:rPr>
        <w:t>spetrum</w:t>
      </w:r>
      <w:proofErr w:type="spellEnd"/>
      <w:r w:rsidRPr="00AC6EFE">
        <w:rPr>
          <w:rFonts w:ascii="Times New Roman" w:hAnsi="Times New Roman" w:cs="Times New Roman"/>
        </w:rPr>
        <w:t xml:space="preserve"> of each type of ramp are shown in </w:t>
      </w:r>
      <w:hyperlink w:anchor="fig-spectrum">
        <w:r w:rsidRPr="00AC6EFE">
          <w:rPr>
            <w:rStyle w:val="Hyperlink"/>
            <w:rFonts w:ascii="Times New Roman" w:hAnsi="Times New Roman" w:cs="Times New Roman"/>
          </w:rPr>
          <w:t>Fig. 4</w:t>
        </w:r>
      </w:hyperlink>
      <w:r w:rsidRPr="00AC6EFE">
        <w:rPr>
          <w:rFonts w:ascii="Times New Roman" w:hAnsi="Times New Roman" w:cs="Times New Roman"/>
        </w:rPr>
        <w:t xml:space="preserve">; the perceived chromatic </w:t>
      </w:r>
      <w:proofErr w:type="spellStart"/>
      <w:r w:rsidRPr="00AC6EFE">
        <w:rPr>
          <w:rFonts w:ascii="Times New Roman" w:hAnsi="Times New Roman" w:cs="Times New Roman"/>
        </w:rPr>
        <w:t>constrasts</w:t>
      </w:r>
      <w:proofErr w:type="spellEnd"/>
      <w:r w:rsidRPr="00AC6EFE">
        <w:rPr>
          <w:rFonts w:ascii="Times New Roman" w:hAnsi="Times New Roman" w:cs="Times New Roman"/>
        </w:rPr>
        <w:t xml:space="preserve"> between ramps are shown in </w:t>
      </w:r>
      <w:hyperlink w:anchor="fig-perceived1">
        <w:r w:rsidRPr="00AC6EFE">
          <w:rPr>
            <w:rStyle w:val="Hyperlink"/>
            <w:rFonts w:ascii="Times New Roman" w:hAnsi="Times New Roman" w:cs="Times New Roman"/>
          </w:rPr>
          <w:t>Fig. 5</w:t>
        </w:r>
      </w:hyperlink>
      <w:r w:rsidRPr="00AC6EFE">
        <w:rPr>
          <w:rFonts w:ascii="Times New Roman" w:hAnsi="Times New Roman" w:cs="Times New Roman"/>
        </w:rPr>
        <w:t xml:space="preserve"> and </w:t>
      </w:r>
      <w:hyperlink w:anchor="fig-perceived2">
        <w:r w:rsidRPr="00AC6EFE">
          <w:rPr>
            <w:rStyle w:val="Hyperlink"/>
            <w:rFonts w:ascii="Times New Roman" w:hAnsi="Times New Roman" w:cs="Times New Roman"/>
          </w:rPr>
          <w:t>Fig. 6</w:t>
        </w:r>
      </w:hyperlink>
      <w:r w:rsidRPr="00AC6EFE">
        <w:rPr>
          <w:rFonts w:ascii="Times New Roman" w:hAnsi="Times New Roman" w:cs="Times New Roman"/>
        </w:rPr>
        <w:t>.</w:t>
      </w:r>
    </w:p>
    <w:tbl>
      <w:tblPr>
        <w:tblStyle w:val="Table"/>
        <w:tblW w:w="5000" w:type="pct"/>
        <w:tblLook w:val="0000" w:firstRow="0" w:lastRow="0" w:firstColumn="0" w:lastColumn="0" w:noHBand="0" w:noVBand="0"/>
      </w:tblPr>
      <w:tblGrid>
        <w:gridCol w:w="9576"/>
      </w:tblGrid>
      <w:tr w:rsidR="00D07A5F" w:rsidRPr="00AC6EFE" w14:paraId="75502BF7" w14:textId="77777777" w:rsidTr="00FA4AEA">
        <w:tc>
          <w:tcPr>
            <w:tcW w:w="0" w:type="auto"/>
          </w:tcPr>
          <w:p w14:paraId="72097071" w14:textId="77777777" w:rsidR="00D07A5F" w:rsidRPr="00AC6EFE" w:rsidRDefault="00D07A5F" w:rsidP="00FA4AEA">
            <w:pPr>
              <w:jc w:val="center"/>
              <w:rPr>
                <w:rFonts w:ascii="Times New Roman" w:hAnsi="Times New Roman" w:cs="Times New Roman"/>
              </w:rPr>
            </w:pPr>
            <w:bookmarkStart w:id="86" w:name="fig-spectrum"/>
            <w:r w:rsidRPr="00AC6EFE">
              <w:rPr>
                <w:rFonts w:ascii="Times New Roman" w:hAnsi="Times New Roman" w:cs="Times New Roman"/>
                <w:noProof/>
              </w:rPr>
              <w:drawing>
                <wp:inline distT="0" distB="0" distL="0" distR="0" wp14:anchorId="68D4E291" wp14:editId="4A04D63A">
                  <wp:extent cx="5334000" cy="4267200"/>
                  <wp:effectExtent l="0" t="0" r="0" b="0"/>
                  <wp:docPr id="171" name="Picture"/>
                  <wp:cNvGraphicFramePr/>
                  <a:graphic xmlns:a="http://schemas.openxmlformats.org/drawingml/2006/main">
                    <a:graphicData uri="http://schemas.openxmlformats.org/drawingml/2006/picture">
                      <pic:pic xmlns:pic="http://schemas.openxmlformats.org/drawingml/2006/picture">
                        <pic:nvPicPr>
                          <pic:cNvPr id="172" name="Picture" descr="ms_files/figure-docx/fig-spectrum-1.png"/>
                          <pic:cNvPicPr>
                            <a:picLocks noChangeAspect="1" noChangeArrowheads="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14:paraId="6F2B906A" w14:textId="77777777" w:rsidR="00D07A5F" w:rsidRPr="00AC6EFE" w:rsidRDefault="00D07A5F" w:rsidP="00FA4AEA">
            <w:pPr>
              <w:pStyle w:val="ImageCaption"/>
              <w:spacing w:before="200"/>
              <w:rPr>
                <w:rFonts w:ascii="Times New Roman" w:hAnsi="Times New Roman" w:cs="Times New Roman"/>
              </w:rPr>
            </w:pPr>
            <w:r w:rsidRPr="00AC6EFE">
              <w:rPr>
                <w:rFonts w:ascii="Times New Roman" w:hAnsi="Times New Roman" w:cs="Times New Roman"/>
              </w:rPr>
              <w:t>Fig 4— Light spectrum of the ramps used in the associative task and the white ones used during habituation. The different colors represent the different ramps.</w:t>
            </w:r>
          </w:p>
        </w:tc>
        <w:bookmarkEnd w:id="86"/>
      </w:tr>
    </w:tbl>
    <w:p w14:paraId="1FB38D81"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t xml:space="preserve"> </w:t>
      </w:r>
    </w:p>
    <w:tbl>
      <w:tblPr>
        <w:tblStyle w:val="Table"/>
        <w:tblW w:w="5000" w:type="pct"/>
        <w:tblLook w:val="0000" w:firstRow="0" w:lastRow="0" w:firstColumn="0" w:lastColumn="0" w:noHBand="0" w:noVBand="0"/>
      </w:tblPr>
      <w:tblGrid>
        <w:gridCol w:w="9576"/>
      </w:tblGrid>
      <w:tr w:rsidR="00D07A5F" w:rsidRPr="00AC6EFE" w14:paraId="09FBF22C" w14:textId="77777777" w:rsidTr="00FA4AEA">
        <w:tc>
          <w:tcPr>
            <w:tcW w:w="0" w:type="auto"/>
          </w:tcPr>
          <w:p w14:paraId="4648618F" w14:textId="77777777" w:rsidR="00D07A5F" w:rsidRPr="00AC6EFE" w:rsidRDefault="00D07A5F" w:rsidP="00FA4AEA">
            <w:pPr>
              <w:jc w:val="center"/>
              <w:rPr>
                <w:rFonts w:ascii="Times New Roman" w:hAnsi="Times New Roman" w:cs="Times New Roman"/>
              </w:rPr>
            </w:pPr>
            <w:bookmarkStart w:id="87" w:name="fig-perceived1"/>
            <w:r w:rsidRPr="00AC6EFE">
              <w:rPr>
                <w:rFonts w:ascii="Times New Roman" w:hAnsi="Times New Roman" w:cs="Times New Roman"/>
                <w:noProof/>
              </w:rPr>
              <w:lastRenderedPageBreak/>
              <w:drawing>
                <wp:inline distT="0" distB="0" distL="0" distR="0" wp14:anchorId="369B4B15" wp14:editId="7E9C4090">
                  <wp:extent cx="5334000" cy="4267200"/>
                  <wp:effectExtent l="0" t="0" r="0" b="0"/>
                  <wp:docPr id="175" name="Picture" descr="A graph of different colors&#10;&#10;Description automatically generated"/>
                  <wp:cNvGraphicFramePr/>
                  <a:graphic xmlns:a="http://schemas.openxmlformats.org/drawingml/2006/main">
                    <a:graphicData uri="http://schemas.openxmlformats.org/drawingml/2006/picture">
                      <pic:pic xmlns:pic="http://schemas.openxmlformats.org/drawingml/2006/picture">
                        <pic:nvPicPr>
                          <pic:cNvPr id="175" name="Picture" descr="A graph of different colors&#10;&#10;Description automatically generated"/>
                          <pic:cNvPicPr>
                            <a:picLocks noChangeAspect="1" noChangeArrowheads="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14:paraId="61D380AA" w14:textId="77777777" w:rsidR="00D07A5F" w:rsidRPr="00AC6EFE" w:rsidRDefault="00D07A5F" w:rsidP="00FA4AEA">
            <w:pPr>
              <w:pStyle w:val="ImageCaption"/>
              <w:spacing w:before="200"/>
              <w:rPr>
                <w:rFonts w:ascii="Times New Roman" w:hAnsi="Times New Roman" w:cs="Times New Roman"/>
              </w:rPr>
            </w:pPr>
            <w:r w:rsidRPr="00AC6EFE">
              <w:rPr>
                <w:rFonts w:ascii="Times New Roman" w:hAnsi="Times New Roman" w:cs="Times New Roman"/>
              </w:rPr>
              <w:t>Fig 5— Perceived chromatic contrasts between ramps.</w:t>
            </w:r>
          </w:p>
        </w:tc>
        <w:bookmarkEnd w:id="87"/>
      </w:tr>
    </w:tbl>
    <w:p w14:paraId="2186317E"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t xml:space="preserve"> </w:t>
      </w:r>
    </w:p>
    <w:tbl>
      <w:tblPr>
        <w:tblStyle w:val="Table"/>
        <w:tblW w:w="5000" w:type="pct"/>
        <w:tblLook w:val="0000" w:firstRow="0" w:lastRow="0" w:firstColumn="0" w:lastColumn="0" w:noHBand="0" w:noVBand="0"/>
      </w:tblPr>
      <w:tblGrid>
        <w:gridCol w:w="9576"/>
      </w:tblGrid>
      <w:tr w:rsidR="00D07A5F" w:rsidRPr="00AC6EFE" w14:paraId="4105DC29" w14:textId="77777777" w:rsidTr="00FA4AEA">
        <w:tc>
          <w:tcPr>
            <w:tcW w:w="0" w:type="auto"/>
          </w:tcPr>
          <w:p w14:paraId="34256865" w14:textId="77777777" w:rsidR="00D07A5F" w:rsidRPr="00AC6EFE" w:rsidRDefault="00D07A5F" w:rsidP="00FA4AEA">
            <w:pPr>
              <w:jc w:val="center"/>
              <w:rPr>
                <w:rFonts w:ascii="Times New Roman" w:hAnsi="Times New Roman" w:cs="Times New Roman"/>
              </w:rPr>
            </w:pPr>
            <w:bookmarkStart w:id="88" w:name="fig-perceived2"/>
            <w:r w:rsidRPr="00AC6EFE">
              <w:rPr>
                <w:rFonts w:ascii="Times New Roman" w:hAnsi="Times New Roman" w:cs="Times New Roman"/>
                <w:noProof/>
              </w:rPr>
              <w:lastRenderedPageBreak/>
              <w:drawing>
                <wp:inline distT="0" distB="0" distL="0" distR="0" wp14:anchorId="4B65CFA5" wp14:editId="1BDBC609">
                  <wp:extent cx="5334000" cy="4267200"/>
                  <wp:effectExtent l="0" t="0" r="0" b="0"/>
                  <wp:docPr id="179" name="Picture" descr="A diagram of different colors and sizes&#10;&#10;Description automatically generated"/>
                  <wp:cNvGraphicFramePr/>
                  <a:graphic xmlns:a="http://schemas.openxmlformats.org/drawingml/2006/main">
                    <a:graphicData uri="http://schemas.openxmlformats.org/drawingml/2006/picture">
                      <pic:pic xmlns:pic="http://schemas.openxmlformats.org/drawingml/2006/picture">
                        <pic:nvPicPr>
                          <pic:cNvPr id="179" name="Picture" descr="A diagram of different colors and sizes&#10;&#10;Description automatically generated"/>
                          <pic:cNvPicPr>
                            <a:picLocks noChangeAspect="1" noChangeArrowheads="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14:paraId="1A22B852" w14:textId="77777777" w:rsidR="00D07A5F" w:rsidRPr="00AC6EFE" w:rsidRDefault="00D07A5F" w:rsidP="00FA4AEA">
            <w:pPr>
              <w:pStyle w:val="ImageCaption"/>
              <w:spacing w:before="200"/>
              <w:rPr>
                <w:rFonts w:ascii="Times New Roman" w:hAnsi="Times New Roman" w:cs="Times New Roman"/>
              </w:rPr>
            </w:pPr>
            <w:r w:rsidRPr="00AC6EFE">
              <w:rPr>
                <w:rFonts w:ascii="Times New Roman" w:hAnsi="Times New Roman" w:cs="Times New Roman"/>
              </w:rPr>
              <w:t>Fig 6— Perceived achromatic contrasts between feeders.</w:t>
            </w:r>
          </w:p>
        </w:tc>
        <w:bookmarkEnd w:id="88"/>
      </w:tr>
    </w:tbl>
    <w:p w14:paraId="18DBD77B"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44E64135" w14:textId="77777777" w:rsidR="00D07A5F" w:rsidRPr="00AC6EFE" w:rsidRDefault="00D07A5F" w:rsidP="00D07A5F">
      <w:pPr>
        <w:pStyle w:val="Heading4"/>
        <w:rPr>
          <w:rFonts w:ascii="Times New Roman" w:hAnsi="Times New Roman" w:cs="Times New Roman"/>
        </w:rPr>
      </w:pPr>
      <w:bookmarkStart w:id="89" w:name="checking-the-models-plots"/>
      <w:bookmarkEnd w:id="85"/>
      <w:r w:rsidRPr="00AC6EFE">
        <w:rPr>
          <w:rFonts w:ascii="Times New Roman" w:hAnsi="Times New Roman" w:cs="Times New Roman"/>
        </w:rPr>
        <w:lastRenderedPageBreak/>
        <w:t>Checking the models plots</w:t>
      </w:r>
    </w:p>
    <w:p w14:paraId="50605895" w14:textId="77777777" w:rsidR="00D07A5F" w:rsidRPr="00AC6EFE" w:rsidRDefault="00D07A5F" w:rsidP="00D07A5F">
      <w:pPr>
        <w:pStyle w:val="FirstParagraph"/>
        <w:rPr>
          <w:rFonts w:ascii="Times New Roman" w:hAnsi="Times New Roman" w:cs="Times New Roman"/>
        </w:rPr>
      </w:pPr>
      <w:r w:rsidRPr="00AC6EFE">
        <w:rPr>
          <w:rFonts w:ascii="Times New Roman" w:hAnsi="Times New Roman" w:cs="Times New Roman"/>
        </w:rPr>
        <w:t>Model formula for task is:</w:t>
      </w:r>
      <w:r w:rsidRPr="00AC6EFE">
        <w:rPr>
          <w:rFonts w:ascii="Times New Roman" w:hAnsi="Times New Roman" w:cs="Times New Roman"/>
        </w:rPr>
        <w:br/>
        <w:t xml:space="preserve">Choice ~ Trial * </w:t>
      </w:r>
      <w:proofErr w:type="spellStart"/>
      <w:r w:rsidRPr="00AC6EFE">
        <w:rPr>
          <w:rFonts w:ascii="Times New Roman" w:hAnsi="Times New Roman" w:cs="Times New Roman"/>
        </w:rPr>
        <w:t>cort</w:t>
      </w:r>
      <w:proofErr w:type="spellEnd"/>
      <w:r w:rsidRPr="00AC6EFE">
        <w:rPr>
          <w:rFonts w:ascii="Times New Roman" w:hAnsi="Times New Roman" w:cs="Times New Roman"/>
        </w:rPr>
        <w:t xml:space="preserve"> * temp + (1 + </w:t>
      </w:r>
      <w:proofErr w:type="spellStart"/>
      <w:r w:rsidRPr="00AC6EFE">
        <w:rPr>
          <w:rFonts w:ascii="Times New Roman" w:hAnsi="Times New Roman" w:cs="Times New Roman"/>
        </w:rPr>
        <w:t>Trial|lizard_id</w:t>
      </w:r>
      <w:proofErr w:type="spellEnd"/>
      <w:r w:rsidRPr="00AC6EFE">
        <w:rPr>
          <w:rFonts w:ascii="Times New Roman" w:hAnsi="Times New Roman" w:cs="Times New Roman"/>
        </w:rPr>
        <w:t>)</w:t>
      </w:r>
      <w:r w:rsidRPr="00AC6EFE">
        <w:rPr>
          <w:rFonts w:ascii="Times New Roman" w:hAnsi="Times New Roman" w:cs="Times New Roman"/>
        </w:rPr>
        <w:br/>
        <w:t>Plots for the different models of the associative task:</w:t>
      </w:r>
      <w:r w:rsidRPr="00AC6EFE">
        <w:rPr>
          <w:rFonts w:ascii="Times New Roman" w:hAnsi="Times New Roman" w:cs="Times New Roman"/>
        </w:rPr>
        <w:br/>
        <w:t xml:space="preserve">1.- </w:t>
      </w:r>
      <w:r w:rsidRPr="00AC6EFE">
        <w:rPr>
          <w:rFonts w:ascii="Times New Roman" w:hAnsi="Times New Roman" w:cs="Times New Roman"/>
          <w:i/>
          <w:iCs/>
        </w:rPr>
        <w:t>L. delicata</w:t>
      </w:r>
      <w:r w:rsidRPr="00AC6EFE">
        <w:rPr>
          <w:rFonts w:ascii="Times New Roman" w:hAnsi="Times New Roman" w:cs="Times New Roman"/>
        </w:rPr>
        <w:br/>
      </w:r>
      <w:proofErr w:type="gramStart"/>
      <w:r w:rsidRPr="00AC6EFE">
        <w:rPr>
          <w:rFonts w:ascii="Times New Roman" w:hAnsi="Times New Roman" w:cs="Times New Roman"/>
        </w:rPr>
        <w:t>1.a.</w:t>
      </w:r>
      <w:proofErr w:type="gramEnd"/>
      <w:r w:rsidRPr="00AC6EFE">
        <w:rPr>
          <w:rFonts w:ascii="Times New Roman" w:hAnsi="Times New Roman" w:cs="Times New Roman"/>
        </w:rPr>
        <w:t>- Red</w:t>
      </w:r>
    </w:p>
    <w:p w14:paraId="1B332D2A" w14:textId="77777777" w:rsidR="00D07A5F" w:rsidRPr="00AC6EFE" w:rsidRDefault="00D07A5F" w:rsidP="00D07A5F">
      <w:pPr>
        <w:pStyle w:val="SourceCode"/>
        <w:rPr>
          <w:rFonts w:ascii="Times New Roman" w:hAnsi="Times New Roman" w:cs="Times New Roman"/>
        </w:rPr>
      </w:pPr>
      <w:r w:rsidRPr="00AC6EFE">
        <w:rPr>
          <w:rStyle w:val="VerbatimChar"/>
          <w:rFonts w:ascii="Times New Roman" w:hAnsi="Times New Roman" w:cs="Times New Roman"/>
        </w:rPr>
        <w:t xml:space="preserve">    </w:t>
      </w:r>
      <w:proofErr w:type="gramStart"/>
      <w:r w:rsidRPr="00AC6EFE">
        <w:rPr>
          <w:rStyle w:val="VerbatimChar"/>
          <w:rFonts w:ascii="Times New Roman" w:hAnsi="Times New Roman" w:cs="Times New Roman"/>
        </w:rPr>
        <w:t xml:space="preserve">Estimate  </w:t>
      </w:r>
      <w:proofErr w:type="spellStart"/>
      <w:r w:rsidRPr="00AC6EFE">
        <w:rPr>
          <w:rStyle w:val="VerbatimChar"/>
          <w:rFonts w:ascii="Times New Roman" w:hAnsi="Times New Roman" w:cs="Times New Roman"/>
        </w:rPr>
        <w:t>Est.Error</w:t>
      </w:r>
      <w:proofErr w:type="spellEnd"/>
      <w:proofErr w:type="gramEnd"/>
      <w:r w:rsidRPr="00AC6EFE">
        <w:rPr>
          <w:rStyle w:val="VerbatimChar"/>
          <w:rFonts w:ascii="Times New Roman" w:hAnsi="Times New Roman" w:cs="Times New Roman"/>
        </w:rPr>
        <w:t xml:space="preserve">      Q2.5     Q97.5</w:t>
      </w:r>
      <w:r w:rsidRPr="00AC6EFE">
        <w:rPr>
          <w:rFonts w:ascii="Times New Roman" w:hAnsi="Times New Roman" w:cs="Times New Roman"/>
        </w:rPr>
        <w:br/>
      </w:r>
      <w:r w:rsidRPr="00AC6EFE">
        <w:rPr>
          <w:rStyle w:val="VerbatimChar"/>
          <w:rFonts w:ascii="Times New Roman" w:hAnsi="Times New Roman" w:cs="Times New Roman"/>
        </w:rPr>
        <w:t>R2 0.1695644 0.02196313 0.1255778 0.2110525</w:t>
      </w:r>
    </w:p>
    <w:tbl>
      <w:tblPr>
        <w:tblStyle w:val="Table"/>
        <w:tblW w:w="5000" w:type="pct"/>
        <w:tblLook w:val="0000" w:firstRow="0" w:lastRow="0" w:firstColumn="0" w:lastColumn="0" w:noHBand="0" w:noVBand="0"/>
      </w:tblPr>
      <w:tblGrid>
        <w:gridCol w:w="9576"/>
      </w:tblGrid>
      <w:tr w:rsidR="00D07A5F" w:rsidRPr="00AC6EFE" w14:paraId="7BDCCCE8" w14:textId="77777777" w:rsidTr="00FA4AEA">
        <w:tc>
          <w:tcPr>
            <w:tcW w:w="0" w:type="auto"/>
          </w:tcPr>
          <w:p w14:paraId="1558605A"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5948F99F" wp14:editId="5F9D24FF">
                  <wp:extent cx="3733800" cy="2987040"/>
                  <wp:effectExtent l="0" t="0" r="0" b="0"/>
                  <wp:docPr id="184" name="Picture"/>
                  <wp:cNvGraphicFramePr/>
                  <a:graphic xmlns:a="http://schemas.openxmlformats.org/drawingml/2006/main">
                    <a:graphicData uri="http://schemas.openxmlformats.org/drawingml/2006/picture">
                      <pic:pic xmlns:pic="http://schemas.openxmlformats.org/drawingml/2006/picture">
                        <pic:nvPicPr>
                          <pic:cNvPr id="185" name="Picture" descr="ms_files/figure-docx/plotmod_dar-1.png"/>
                          <pic:cNvPicPr>
                            <a:picLocks noChangeAspect="1" noChangeArrowheads="1"/>
                          </pic:cNvPicPr>
                        </pic:nvPicPr>
                        <pic:blipFill>
                          <a:blip r:embed="rId67"/>
                          <a:stretch>
                            <a:fillRect/>
                          </a:stretch>
                        </pic:blipFill>
                        <pic:spPr bwMode="auto">
                          <a:xfrm>
                            <a:off x="0" y="0"/>
                            <a:ext cx="3733800" cy="2987040"/>
                          </a:xfrm>
                          <a:prstGeom prst="rect">
                            <a:avLst/>
                          </a:prstGeom>
                          <a:noFill/>
                          <a:ln w="9525">
                            <a:noFill/>
                            <a:headEnd/>
                            <a:tailEnd/>
                          </a:ln>
                        </pic:spPr>
                      </pic:pic>
                    </a:graphicData>
                  </a:graphic>
                </wp:inline>
              </w:drawing>
            </w:r>
          </w:p>
          <w:p w14:paraId="7A752A18"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644E2C29" w14:textId="77777777" w:rsidTr="00FA4AEA">
        <w:tc>
          <w:tcPr>
            <w:tcW w:w="0" w:type="auto"/>
          </w:tcPr>
          <w:p w14:paraId="60ADD997"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2AA13B7B" wp14:editId="0673A64B">
                  <wp:extent cx="3733800" cy="2987040"/>
                  <wp:effectExtent l="0" t="0" r="0" b="0"/>
                  <wp:docPr id="187" name="Picture"/>
                  <wp:cNvGraphicFramePr/>
                  <a:graphic xmlns:a="http://schemas.openxmlformats.org/drawingml/2006/main">
                    <a:graphicData uri="http://schemas.openxmlformats.org/drawingml/2006/picture">
                      <pic:pic xmlns:pic="http://schemas.openxmlformats.org/drawingml/2006/picture">
                        <pic:nvPicPr>
                          <pic:cNvPr id="188" name="Picture" descr="ms_files/figure-docx/plotmod_dar-2.png"/>
                          <pic:cNvPicPr>
                            <a:picLocks noChangeAspect="1" noChangeArrowheads="1"/>
                          </pic:cNvPicPr>
                        </pic:nvPicPr>
                        <pic:blipFill>
                          <a:blip r:embed="rId68"/>
                          <a:stretch>
                            <a:fillRect/>
                          </a:stretch>
                        </pic:blipFill>
                        <pic:spPr bwMode="auto">
                          <a:xfrm>
                            <a:off x="0" y="0"/>
                            <a:ext cx="3733800" cy="2987040"/>
                          </a:xfrm>
                          <a:prstGeom prst="rect">
                            <a:avLst/>
                          </a:prstGeom>
                          <a:noFill/>
                          <a:ln w="9525">
                            <a:noFill/>
                            <a:headEnd/>
                            <a:tailEnd/>
                          </a:ln>
                        </pic:spPr>
                      </pic:pic>
                    </a:graphicData>
                  </a:graphic>
                </wp:inline>
              </w:drawing>
            </w:r>
          </w:p>
          <w:p w14:paraId="088152B2"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2158A3C8" w14:textId="77777777" w:rsidTr="00FA4AEA">
        <w:tc>
          <w:tcPr>
            <w:tcW w:w="0" w:type="auto"/>
          </w:tcPr>
          <w:p w14:paraId="26011543"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1DBF3F19" wp14:editId="4CE4703B">
                  <wp:extent cx="3733800" cy="2987040"/>
                  <wp:effectExtent l="0" t="0" r="0" b="0"/>
                  <wp:docPr id="190" name="Picture"/>
                  <wp:cNvGraphicFramePr/>
                  <a:graphic xmlns:a="http://schemas.openxmlformats.org/drawingml/2006/main">
                    <a:graphicData uri="http://schemas.openxmlformats.org/drawingml/2006/picture">
                      <pic:pic xmlns:pic="http://schemas.openxmlformats.org/drawingml/2006/picture">
                        <pic:nvPicPr>
                          <pic:cNvPr id="191" name="Picture" descr="ms_files/figure-docx/plotmod_dar-3.png"/>
                          <pic:cNvPicPr>
                            <a:picLocks noChangeAspect="1" noChangeArrowheads="1"/>
                          </pic:cNvPicPr>
                        </pic:nvPicPr>
                        <pic:blipFill>
                          <a:blip r:embed="rId69"/>
                          <a:stretch>
                            <a:fillRect/>
                          </a:stretch>
                        </pic:blipFill>
                        <pic:spPr bwMode="auto">
                          <a:xfrm>
                            <a:off x="0" y="0"/>
                            <a:ext cx="3733800" cy="2987040"/>
                          </a:xfrm>
                          <a:prstGeom prst="rect">
                            <a:avLst/>
                          </a:prstGeom>
                          <a:noFill/>
                          <a:ln w="9525">
                            <a:noFill/>
                            <a:headEnd/>
                            <a:tailEnd/>
                          </a:ln>
                        </pic:spPr>
                      </pic:pic>
                    </a:graphicData>
                  </a:graphic>
                </wp:inline>
              </w:drawing>
            </w:r>
          </w:p>
          <w:p w14:paraId="12996231" w14:textId="77777777" w:rsidR="00D07A5F" w:rsidRPr="00AC6EFE" w:rsidRDefault="00D07A5F" w:rsidP="00FA4AEA">
            <w:pPr>
              <w:pStyle w:val="ImageCaption"/>
              <w:spacing w:before="200"/>
              <w:rPr>
                <w:rFonts w:ascii="Times New Roman" w:hAnsi="Times New Roman" w:cs="Times New Roman"/>
              </w:rPr>
            </w:pPr>
          </w:p>
        </w:tc>
      </w:tr>
    </w:tbl>
    <w:p w14:paraId="608FE90D"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0BEC76CF"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lastRenderedPageBreak/>
        <w:t>1.b.- Blue</w:t>
      </w:r>
    </w:p>
    <w:p w14:paraId="0996A9EF" w14:textId="77777777" w:rsidR="00D07A5F" w:rsidRPr="00AC6EFE" w:rsidRDefault="00D07A5F" w:rsidP="00D07A5F">
      <w:pPr>
        <w:pStyle w:val="SourceCode"/>
        <w:rPr>
          <w:rFonts w:ascii="Times New Roman" w:hAnsi="Times New Roman" w:cs="Times New Roman"/>
        </w:rPr>
      </w:pPr>
      <w:r w:rsidRPr="00AC6EFE">
        <w:rPr>
          <w:rStyle w:val="VerbatimChar"/>
          <w:rFonts w:ascii="Times New Roman" w:hAnsi="Times New Roman" w:cs="Times New Roman"/>
        </w:rPr>
        <w:t xml:space="preserve">     </w:t>
      </w:r>
      <w:proofErr w:type="gramStart"/>
      <w:r w:rsidRPr="00AC6EFE">
        <w:rPr>
          <w:rStyle w:val="VerbatimChar"/>
          <w:rFonts w:ascii="Times New Roman" w:hAnsi="Times New Roman" w:cs="Times New Roman"/>
        </w:rPr>
        <w:t xml:space="preserve">Estimate  </w:t>
      </w:r>
      <w:proofErr w:type="spellStart"/>
      <w:r w:rsidRPr="00AC6EFE">
        <w:rPr>
          <w:rStyle w:val="VerbatimChar"/>
          <w:rFonts w:ascii="Times New Roman" w:hAnsi="Times New Roman" w:cs="Times New Roman"/>
        </w:rPr>
        <w:t>Est.Error</w:t>
      </w:r>
      <w:proofErr w:type="spellEnd"/>
      <w:proofErr w:type="gramEnd"/>
      <w:r w:rsidRPr="00AC6EFE">
        <w:rPr>
          <w:rStyle w:val="VerbatimChar"/>
          <w:rFonts w:ascii="Times New Roman" w:hAnsi="Times New Roman" w:cs="Times New Roman"/>
        </w:rPr>
        <w:t xml:space="preserve">       Q2.5     Q97.5</w:t>
      </w:r>
      <w:r w:rsidRPr="00AC6EFE">
        <w:rPr>
          <w:rFonts w:ascii="Times New Roman" w:hAnsi="Times New Roman" w:cs="Times New Roman"/>
        </w:rPr>
        <w:br/>
      </w:r>
      <w:r w:rsidRPr="00AC6EFE">
        <w:rPr>
          <w:rStyle w:val="VerbatimChar"/>
          <w:rFonts w:ascii="Times New Roman" w:hAnsi="Times New Roman" w:cs="Times New Roman"/>
        </w:rPr>
        <w:t>R2 0.07757601 0.02088415 0.03926128 0.1200952</w:t>
      </w:r>
    </w:p>
    <w:tbl>
      <w:tblPr>
        <w:tblStyle w:val="Table"/>
        <w:tblW w:w="5000" w:type="pct"/>
        <w:tblLook w:val="0000" w:firstRow="0" w:lastRow="0" w:firstColumn="0" w:lastColumn="0" w:noHBand="0" w:noVBand="0"/>
      </w:tblPr>
      <w:tblGrid>
        <w:gridCol w:w="9576"/>
      </w:tblGrid>
      <w:tr w:rsidR="00D07A5F" w:rsidRPr="00AC6EFE" w14:paraId="4808D917" w14:textId="77777777" w:rsidTr="00FA4AEA">
        <w:tc>
          <w:tcPr>
            <w:tcW w:w="0" w:type="auto"/>
          </w:tcPr>
          <w:p w14:paraId="7401FB48"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72B27294" wp14:editId="42E28E3A">
                  <wp:extent cx="3733800" cy="2987040"/>
                  <wp:effectExtent l="0" t="0" r="0" b="0"/>
                  <wp:docPr id="193" name="Picture"/>
                  <wp:cNvGraphicFramePr/>
                  <a:graphic xmlns:a="http://schemas.openxmlformats.org/drawingml/2006/main">
                    <a:graphicData uri="http://schemas.openxmlformats.org/drawingml/2006/picture">
                      <pic:pic xmlns:pic="http://schemas.openxmlformats.org/drawingml/2006/picture">
                        <pic:nvPicPr>
                          <pic:cNvPr id="194" name="Picture" descr="ms_files/figure-docx/plotmod_dab-1.png"/>
                          <pic:cNvPicPr>
                            <a:picLocks noChangeAspect="1" noChangeArrowheads="1"/>
                          </pic:cNvPicPr>
                        </pic:nvPicPr>
                        <pic:blipFill>
                          <a:blip r:embed="rId70"/>
                          <a:stretch>
                            <a:fillRect/>
                          </a:stretch>
                        </pic:blipFill>
                        <pic:spPr bwMode="auto">
                          <a:xfrm>
                            <a:off x="0" y="0"/>
                            <a:ext cx="3733800" cy="2987040"/>
                          </a:xfrm>
                          <a:prstGeom prst="rect">
                            <a:avLst/>
                          </a:prstGeom>
                          <a:noFill/>
                          <a:ln w="9525">
                            <a:noFill/>
                            <a:headEnd/>
                            <a:tailEnd/>
                          </a:ln>
                        </pic:spPr>
                      </pic:pic>
                    </a:graphicData>
                  </a:graphic>
                </wp:inline>
              </w:drawing>
            </w:r>
          </w:p>
          <w:p w14:paraId="0B11E19C"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29AA36D6" w14:textId="77777777" w:rsidTr="00FA4AEA">
        <w:tc>
          <w:tcPr>
            <w:tcW w:w="0" w:type="auto"/>
          </w:tcPr>
          <w:p w14:paraId="167D22C5"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087727A8" wp14:editId="5E3910AD">
                  <wp:extent cx="3733800" cy="2987040"/>
                  <wp:effectExtent l="0" t="0" r="0" b="0"/>
                  <wp:docPr id="196" name="Picture"/>
                  <wp:cNvGraphicFramePr/>
                  <a:graphic xmlns:a="http://schemas.openxmlformats.org/drawingml/2006/main">
                    <a:graphicData uri="http://schemas.openxmlformats.org/drawingml/2006/picture">
                      <pic:pic xmlns:pic="http://schemas.openxmlformats.org/drawingml/2006/picture">
                        <pic:nvPicPr>
                          <pic:cNvPr id="197" name="Picture" descr="ms_files/figure-docx/plotmod_dab-2.png"/>
                          <pic:cNvPicPr>
                            <a:picLocks noChangeAspect="1" noChangeArrowheads="1"/>
                          </pic:cNvPicPr>
                        </pic:nvPicPr>
                        <pic:blipFill>
                          <a:blip r:embed="rId71"/>
                          <a:stretch>
                            <a:fillRect/>
                          </a:stretch>
                        </pic:blipFill>
                        <pic:spPr bwMode="auto">
                          <a:xfrm>
                            <a:off x="0" y="0"/>
                            <a:ext cx="3733800" cy="2987040"/>
                          </a:xfrm>
                          <a:prstGeom prst="rect">
                            <a:avLst/>
                          </a:prstGeom>
                          <a:noFill/>
                          <a:ln w="9525">
                            <a:noFill/>
                            <a:headEnd/>
                            <a:tailEnd/>
                          </a:ln>
                        </pic:spPr>
                      </pic:pic>
                    </a:graphicData>
                  </a:graphic>
                </wp:inline>
              </w:drawing>
            </w:r>
          </w:p>
          <w:p w14:paraId="59ABAA1E"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45F3E555" w14:textId="77777777" w:rsidTr="00FA4AEA">
        <w:tc>
          <w:tcPr>
            <w:tcW w:w="0" w:type="auto"/>
          </w:tcPr>
          <w:p w14:paraId="020685D7"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4E41A2F9" wp14:editId="47161A66">
                  <wp:extent cx="3733800" cy="2987040"/>
                  <wp:effectExtent l="0" t="0" r="0" b="0"/>
                  <wp:docPr id="199" name="Picture"/>
                  <wp:cNvGraphicFramePr/>
                  <a:graphic xmlns:a="http://schemas.openxmlformats.org/drawingml/2006/main">
                    <a:graphicData uri="http://schemas.openxmlformats.org/drawingml/2006/picture">
                      <pic:pic xmlns:pic="http://schemas.openxmlformats.org/drawingml/2006/picture">
                        <pic:nvPicPr>
                          <pic:cNvPr id="200" name="Picture" descr="ms_files/figure-docx/plotmod_dab-3.png"/>
                          <pic:cNvPicPr>
                            <a:picLocks noChangeAspect="1" noChangeArrowheads="1"/>
                          </pic:cNvPicPr>
                        </pic:nvPicPr>
                        <pic:blipFill>
                          <a:blip r:embed="rId72"/>
                          <a:stretch>
                            <a:fillRect/>
                          </a:stretch>
                        </pic:blipFill>
                        <pic:spPr bwMode="auto">
                          <a:xfrm>
                            <a:off x="0" y="0"/>
                            <a:ext cx="3733800" cy="2987040"/>
                          </a:xfrm>
                          <a:prstGeom prst="rect">
                            <a:avLst/>
                          </a:prstGeom>
                          <a:noFill/>
                          <a:ln w="9525">
                            <a:noFill/>
                            <a:headEnd/>
                            <a:tailEnd/>
                          </a:ln>
                        </pic:spPr>
                      </pic:pic>
                    </a:graphicData>
                  </a:graphic>
                </wp:inline>
              </w:drawing>
            </w:r>
          </w:p>
          <w:p w14:paraId="4F493144" w14:textId="77777777" w:rsidR="00D07A5F" w:rsidRPr="00AC6EFE" w:rsidRDefault="00D07A5F" w:rsidP="00FA4AEA">
            <w:pPr>
              <w:pStyle w:val="ImageCaption"/>
              <w:spacing w:before="200"/>
              <w:rPr>
                <w:rFonts w:ascii="Times New Roman" w:hAnsi="Times New Roman" w:cs="Times New Roman"/>
              </w:rPr>
            </w:pPr>
          </w:p>
        </w:tc>
      </w:tr>
    </w:tbl>
    <w:p w14:paraId="38B1C060"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162DFC31"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lastRenderedPageBreak/>
        <w:t xml:space="preserve">2.-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br/>
      </w:r>
      <w:proofErr w:type="gramStart"/>
      <w:r w:rsidRPr="00AC6EFE">
        <w:rPr>
          <w:rFonts w:ascii="Times New Roman" w:hAnsi="Times New Roman" w:cs="Times New Roman"/>
        </w:rPr>
        <w:t>2.a.</w:t>
      </w:r>
      <w:proofErr w:type="gramEnd"/>
      <w:r w:rsidRPr="00AC6EFE">
        <w:rPr>
          <w:rFonts w:ascii="Times New Roman" w:hAnsi="Times New Roman" w:cs="Times New Roman"/>
        </w:rPr>
        <w:t>- Red</w:t>
      </w:r>
    </w:p>
    <w:p w14:paraId="7D30AB0E" w14:textId="77777777" w:rsidR="00D07A5F" w:rsidRPr="00AC6EFE" w:rsidRDefault="00D07A5F" w:rsidP="00D07A5F">
      <w:pPr>
        <w:pStyle w:val="SourceCode"/>
        <w:rPr>
          <w:rFonts w:ascii="Times New Roman" w:hAnsi="Times New Roman" w:cs="Times New Roman"/>
        </w:rPr>
      </w:pPr>
      <w:r w:rsidRPr="00AC6EFE">
        <w:rPr>
          <w:rStyle w:val="VerbatimChar"/>
          <w:rFonts w:ascii="Times New Roman" w:hAnsi="Times New Roman" w:cs="Times New Roman"/>
        </w:rPr>
        <w:t xml:space="preserve">    </w:t>
      </w:r>
      <w:proofErr w:type="gramStart"/>
      <w:r w:rsidRPr="00AC6EFE">
        <w:rPr>
          <w:rStyle w:val="VerbatimChar"/>
          <w:rFonts w:ascii="Times New Roman" w:hAnsi="Times New Roman" w:cs="Times New Roman"/>
        </w:rPr>
        <w:t xml:space="preserve">Estimate  </w:t>
      </w:r>
      <w:proofErr w:type="spellStart"/>
      <w:r w:rsidRPr="00AC6EFE">
        <w:rPr>
          <w:rStyle w:val="VerbatimChar"/>
          <w:rFonts w:ascii="Times New Roman" w:hAnsi="Times New Roman" w:cs="Times New Roman"/>
        </w:rPr>
        <w:t>Est.Error</w:t>
      </w:r>
      <w:proofErr w:type="spellEnd"/>
      <w:proofErr w:type="gramEnd"/>
      <w:r w:rsidRPr="00AC6EFE">
        <w:rPr>
          <w:rStyle w:val="VerbatimChar"/>
          <w:rFonts w:ascii="Times New Roman" w:hAnsi="Times New Roman" w:cs="Times New Roman"/>
        </w:rPr>
        <w:t xml:space="preserve">      Q2.5     Q97.5</w:t>
      </w:r>
      <w:r w:rsidRPr="00AC6EFE">
        <w:rPr>
          <w:rFonts w:ascii="Times New Roman" w:hAnsi="Times New Roman" w:cs="Times New Roman"/>
        </w:rPr>
        <w:br/>
      </w:r>
      <w:r w:rsidRPr="00AC6EFE">
        <w:rPr>
          <w:rStyle w:val="VerbatimChar"/>
          <w:rFonts w:ascii="Times New Roman" w:hAnsi="Times New Roman" w:cs="Times New Roman"/>
        </w:rPr>
        <w:t>R2 0.1858621 0.02466494 0.1359576 0.2330882</w:t>
      </w:r>
    </w:p>
    <w:tbl>
      <w:tblPr>
        <w:tblStyle w:val="Table"/>
        <w:tblW w:w="5000" w:type="pct"/>
        <w:tblLook w:val="0000" w:firstRow="0" w:lastRow="0" w:firstColumn="0" w:lastColumn="0" w:noHBand="0" w:noVBand="0"/>
      </w:tblPr>
      <w:tblGrid>
        <w:gridCol w:w="9576"/>
      </w:tblGrid>
      <w:tr w:rsidR="00D07A5F" w:rsidRPr="00AC6EFE" w14:paraId="28875D85" w14:textId="77777777" w:rsidTr="00FA4AEA">
        <w:tc>
          <w:tcPr>
            <w:tcW w:w="0" w:type="auto"/>
          </w:tcPr>
          <w:p w14:paraId="4F1F2E52"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35FFA322" wp14:editId="2B220E4B">
                  <wp:extent cx="3733800" cy="2987040"/>
                  <wp:effectExtent l="0" t="0" r="0" b="0"/>
                  <wp:docPr id="202" name="Picture"/>
                  <wp:cNvGraphicFramePr/>
                  <a:graphic xmlns:a="http://schemas.openxmlformats.org/drawingml/2006/main">
                    <a:graphicData uri="http://schemas.openxmlformats.org/drawingml/2006/picture">
                      <pic:pic xmlns:pic="http://schemas.openxmlformats.org/drawingml/2006/picture">
                        <pic:nvPicPr>
                          <pic:cNvPr id="203" name="Picture" descr="ms_files/figure-docx/plotmod_gar-1.png"/>
                          <pic:cNvPicPr>
                            <a:picLocks noChangeAspect="1" noChangeArrowheads="1"/>
                          </pic:cNvPicPr>
                        </pic:nvPicPr>
                        <pic:blipFill>
                          <a:blip r:embed="rId73"/>
                          <a:stretch>
                            <a:fillRect/>
                          </a:stretch>
                        </pic:blipFill>
                        <pic:spPr bwMode="auto">
                          <a:xfrm>
                            <a:off x="0" y="0"/>
                            <a:ext cx="3733800" cy="2987040"/>
                          </a:xfrm>
                          <a:prstGeom prst="rect">
                            <a:avLst/>
                          </a:prstGeom>
                          <a:noFill/>
                          <a:ln w="9525">
                            <a:noFill/>
                            <a:headEnd/>
                            <a:tailEnd/>
                          </a:ln>
                        </pic:spPr>
                      </pic:pic>
                    </a:graphicData>
                  </a:graphic>
                </wp:inline>
              </w:drawing>
            </w:r>
          </w:p>
          <w:p w14:paraId="7A40F1C0"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79C4A6F4" w14:textId="77777777" w:rsidTr="00FA4AEA">
        <w:tc>
          <w:tcPr>
            <w:tcW w:w="0" w:type="auto"/>
          </w:tcPr>
          <w:p w14:paraId="6C1B7A13"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548B1CE6" wp14:editId="77E09298">
                  <wp:extent cx="3733800" cy="2987040"/>
                  <wp:effectExtent l="0" t="0" r="0" b="0"/>
                  <wp:docPr id="205" name="Picture"/>
                  <wp:cNvGraphicFramePr/>
                  <a:graphic xmlns:a="http://schemas.openxmlformats.org/drawingml/2006/main">
                    <a:graphicData uri="http://schemas.openxmlformats.org/drawingml/2006/picture">
                      <pic:pic xmlns:pic="http://schemas.openxmlformats.org/drawingml/2006/picture">
                        <pic:nvPicPr>
                          <pic:cNvPr id="206" name="Picture" descr="ms_files/figure-docx/plotmod_gar-2.png"/>
                          <pic:cNvPicPr>
                            <a:picLocks noChangeAspect="1" noChangeArrowheads="1"/>
                          </pic:cNvPicPr>
                        </pic:nvPicPr>
                        <pic:blipFill>
                          <a:blip r:embed="rId74"/>
                          <a:stretch>
                            <a:fillRect/>
                          </a:stretch>
                        </pic:blipFill>
                        <pic:spPr bwMode="auto">
                          <a:xfrm>
                            <a:off x="0" y="0"/>
                            <a:ext cx="3733800" cy="2987040"/>
                          </a:xfrm>
                          <a:prstGeom prst="rect">
                            <a:avLst/>
                          </a:prstGeom>
                          <a:noFill/>
                          <a:ln w="9525">
                            <a:noFill/>
                            <a:headEnd/>
                            <a:tailEnd/>
                          </a:ln>
                        </pic:spPr>
                      </pic:pic>
                    </a:graphicData>
                  </a:graphic>
                </wp:inline>
              </w:drawing>
            </w:r>
          </w:p>
          <w:p w14:paraId="75272508"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55EB819D" w14:textId="77777777" w:rsidTr="00FA4AEA">
        <w:tc>
          <w:tcPr>
            <w:tcW w:w="0" w:type="auto"/>
          </w:tcPr>
          <w:p w14:paraId="0845D302"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7D64D8C3" wp14:editId="20DCA14F">
                  <wp:extent cx="3733800" cy="2987040"/>
                  <wp:effectExtent l="0" t="0" r="0" b="0"/>
                  <wp:docPr id="208" name="Picture"/>
                  <wp:cNvGraphicFramePr/>
                  <a:graphic xmlns:a="http://schemas.openxmlformats.org/drawingml/2006/main">
                    <a:graphicData uri="http://schemas.openxmlformats.org/drawingml/2006/picture">
                      <pic:pic xmlns:pic="http://schemas.openxmlformats.org/drawingml/2006/picture">
                        <pic:nvPicPr>
                          <pic:cNvPr id="209" name="Picture" descr="ms_files/figure-docx/plotmod_gar-3.png"/>
                          <pic:cNvPicPr>
                            <a:picLocks noChangeAspect="1" noChangeArrowheads="1"/>
                          </pic:cNvPicPr>
                        </pic:nvPicPr>
                        <pic:blipFill>
                          <a:blip r:embed="rId75"/>
                          <a:stretch>
                            <a:fillRect/>
                          </a:stretch>
                        </pic:blipFill>
                        <pic:spPr bwMode="auto">
                          <a:xfrm>
                            <a:off x="0" y="0"/>
                            <a:ext cx="3733800" cy="2987040"/>
                          </a:xfrm>
                          <a:prstGeom prst="rect">
                            <a:avLst/>
                          </a:prstGeom>
                          <a:noFill/>
                          <a:ln w="9525">
                            <a:noFill/>
                            <a:headEnd/>
                            <a:tailEnd/>
                          </a:ln>
                        </pic:spPr>
                      </pic:pic>
                    </a:graphicData>
                  </a:graphic>
                </wp:inline>
              </w:drawing>
            </w:r>
          </w:p>
          <w:p w14:paraId="79BCAAA5" w14:textId="77777777" w:rsidR="00D07A5F" w:rsidRPr="00AC6EFE" w:rsidRDefault="00D07A5F" w:rsidP="00FA4AEA">
            <w:pPr>
              <w:pStyle w:val="ImageCaption"/>
              <w:spacing w:before="200"/>
              <w:rPr>
                <w:rFonts w:ascii="Times New Roman" w:hAnsi="Times New Roman" w:cs="Times New Roman"/>
              </w:rPr>
            </w:pPr>
          </w:p>
        </w:tc>
      </w:tr>
    </w:tbl>
    <w:p w14:paraId="46D83FAC"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710F88F1"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lastRenderedPageBreak/>
        <w:t>2.b.- Blue</w:t>
      </w:r>
    </w:p>
    <w:p w14:paraId="7C056F1F" w14:textId="77777777" w:rsidR="00D07A5F" w:rsidRPr="00AC6EFE" w:rsidRDefault="00D07A5F" w:rsidP="00D07A5F">
      <w:pPr>
        <w:pStyle w:val="SourceCode"/>
        <w:rPr>
          <w:rFonts w:ascii="Times New Roman" w:hAnsi="Times New Roman" w:cs="Times New Roman"/>
        </w:rPr>
      </w:pPr>
      <w:r w:rsidRPr="00AC6EFE">
        <w:rPr>
          <w:rStyle w:val="VerbatimChar"/>
          <w:rFonts w:ascii="Times New Roman" w:hAnsi="Times New Roman" w:cs="Times New Roman"/>
        </w:rPr>
        <w:t xml:space="preserve">    </w:t>
      </w:r>
      <w:proofErr w:type="gramStart"/>
      <w:r w:rsidRPr="00AC6EFE">
        <w:rPr>
          <w:rStyle w:val="VerbatimChar"/>
          <w:rFonts w:ascii="Times New Roman" w:hAnsi="Times New Roman" w:cs="Times New Roman"/>
        </w:rPr>
        <w:t xml:space="preserve">Estimate  </w:t>
      </w:r>
      <w:proofErr w:type="spellStart"/>
      <w:r w:rsidRPr="00AC6EFE">
        <w:rPr>
          <w:rStyle w:val="VerbatimChar"/>
          <w:rFonts w:ascii="Times New Roman" w:hAnsi="Times New Roman" w:cs="Times New Roman"/>
        </w:rPr>
        <w:t>Est.Error</w:t>
      </w:r>
      <w:proofErr w:type="spellEnd"/>
      <w:proofErr w:type="gramEnd"/>
      <w:r w:rsidRPr="00AC6EFE">
        <w:rPr>
          <w:rStyle w:val="VerbatimChar"/>
          <w:rFonts w:ascii="Times New Roman" w:hAnsi="Times New Roman" w:cs="Times New Roman"/>
        </w:rPr>
        <w:t xml:space="preserve">       Q2.5     Q97.5</w:t>
      </w:r>
      <w:r w:rsidRPr="00AC6EFE">
        <w:rPr>
          <w:rFonts w:ascii="Times New Roman" w:hAnsi="Times New Roman" w:cs="Times New Roman"/>
        </w:rPr>
        <w:br/>
      </w:r>
      <w:r w:rsidRPr="00AC6EFE">
        <w:rPr>
          <w:rStyle w:val="VerbatimChar"/>
          <w:rFonts w:ascii="Times New Roman" w:hAnsi="Times New Roman" w:cs="Times New Roman"/>
        </w:rPr>
        <w:t>R2 0.1367205 0.02551682 0.08796974 0.1865906</w:t>
      </w:r>
    </w:p>
    <w:tbl>
      <w:tblPr>
        <w:tblStyle w:val="Table"/>
        <w:tblW w:w="5000" w:type="pct"/>
        <w:tblLook w:val="0000" w:firstRow="0" w:lastRow="0" w:firstColumn="0" w:lastColumn="0" w:noHBand="0" w:noVBand="0"/>
      </w:tblPr>
      <w:tblGrid>
        <w:gridCol w:w="9576"/>
      </w:tblGrid>
      <w:tr w:rsidR="00D07A5F" w:rsidRPr="00AC6EFE" w14:paraId="671D4CF8" w14:textId="77777777" w:rsidTr="00FA4AEA">
        <w:tc>
          <w:tcPr>
            <w:tcW w:w="0" w:type="auto"/>
          </w:tcPr>
          <w:p w14:paraId="7784F5EA"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4B251FE7" wp14:editId="6A45B057">
                  <wp:extent cx="3733800" cy="2987040"/>
                  <wp:effectExtent l="0" t="0" r="0" b="0"/>
                  <wp:docPr id="211" name="Picture"/>
                  <wp:cNvGraphicFramePr/>
                  <a:graphic xmlns:a="http://schemas.openxmlformats.org/drawingml/2006/main">
                    <a:graphicData uri="http://schemas.openxmlformats.org/drawingml/2006/picture">
                      <pic:pic xmlns:pic="http://schemas.openxmlformats.org/drawingml/2006/picture">
                        <pic:nvPicPr>
                          <pic:cNvPr id="212" name="Picture" descr="ms_files/figure-docx/plotmod_gab-1.png"/>
                          <pic:cNvPicPr>
                            <a:picLocks noChangeAspect="1" noChangeArrowheads="1"/>
                          </pic:cNvPicPr>
                        </pic:nvPicPr>
                        <pic:blipFill>
                          <a:blip r:embed="rId76"/>
                          <a:stretch>
                            <a:fillRect/>
                          </a:stretch>
                        </pic:blipFill>
                        <pic:spPr bwMode="auto">
                          <a:xfrm>
                            <a:off x="0" y="0"/>
                            <a:ext cx="3733800" cy="2987040"/>
                          </a:xfrm>
                          <a:prstGeom prst="rect">
                            <a:avLst/>
                          </a:prstGeom>
                          <a:noFill/>
                          <a:ln w="9525">
                            <a:noFill/>
                            <a:headEnd/>
                            <a:tailEnd/>
                          </a:ln>
                        </pic:spPr>
                      </pic:pic>
                    </a:graphicData>
                  </a:graphic>
                </wp:inline>
              </w:drawing>
            </w:r>
          </w:p>
          <w:p w14:paraId="42DB0360"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2E27A3ED" w14:textId="77777777" w:rsidTr="00FA4AEA">
        <w:tc>
          <w:tcPr>
            <w:tcW w:w="0" w:type="auto"/>
          </w:tcPr>
          <w:p w14:paraId="6A1EB0CA"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drawing>
                <wp:inline distT="0" distB="0" distL="0" distR="0" wp14:anchorId="0E8AE821" wp14:editId="01F7EA65">
                  <wp:extent cx="3733800" cy="2987040"/>
                  <wp:effectExtent l="0" t="0" r="0" b="0"/>
                  <wp:docPr id="214" name="Picture"/>
                  <wp:cNvGraphicFramePr/>
                  <a:graphic xmlns:a="http://schemas.openxmlformats.org/drawingml/2006/main">
                    <a:graphicData uri="http://schemas.openxmlformats.org/drawingml/2006/picture">
                      <pic:pic xmlns:pic="http://schemas.openxmlformats.org/drawingml/2006/picture">
                        <pic:nvPicPr>
                          <pic:cNvPr id="215" name="Picture" descr="ms_files/figure-docx/plotmod_gab-2.png"/>
                          <pic:cNvPicPr>
                            <a:picLocks noChangeAspect="1" noChangeArrowheads="1"/>
                          </pic:cNvPicPr>
                        </pic:nvPicPr>
                        <pic:blipFill>
                          <a:blip r:embed="rId77"/>
                          <a:stretch>
                            <a:fillRect/>
                          </a:stretch>
                        </pic:blipFill>
                        <pic:spPr bwMode="auto">
                          <a:xfrm>
                            <a:off x="0" y="0"/>
                            <a:ext cx="3733800" cy="2987040"/>
                          </a:xfrm>
                          <a:prstGeom prst="rect">
                            <a:avLst/>
                          </a:prstGeom>
                          <a:noFill/>
                          <a:ln w="9525">
                            <a:noFill/>
                            <a:headEnd/>
                            <a:tailEnd/>
                          </a:ln>
                        </pic:spPr>
                      </pic:pic>
                    </a:graphicData>
                  </a:graphic>
                </wp:inline>
              </w:drawing>
            </w:r>
          </w:p>
          <w:p w14:paraId="36712866" w14:textId="77777777" w:rsidR="00D07A5F" w:rsidRPr="00AC6EFE" w:rsidRDefault="00D07A5F" w:rsidP="00FA4AEA">
            <w:pPr>
              <w:pStyle w:val="ImageCaption"/>
              <w:spacing w:before="200"/>
              <w:rPr>
                <w:rFonts w:ascii="Times New Roman" w:hAnsi="Times New Roman" w:cs="Times New Roman"/>
              </w:rPr>
            </w:pPr>
          </w:p>
        </w:tc>
      </w:tr>
      <w:tr w:rsidR="00D07A5F" w:rsidRPr="00AC6EFE" w14:paraId="1E7C5738" w14:textId="77777777" w:rsidTr="00FA4AEA">
        <w:tc>
          <w:tcPr>
            <w:tcW w:w="0" w:type="auto"/>
          </w:tcPr>
          <w:p w14:paraId="41C890E4" w14:textId="77777777" w:rsidR="00D07A5F" w:rsidRPr="00AC6EFE" w:rsidRDefault="00D07A5F" w:rsidP="00FA4AEA">
            <w:pPr>
              <w:jc w:val="center"/>
              <w:rPr>
                <w:rFonts w:ascii="Times New Roman" w:hAnsi="Times New Roman" w:cs="Times New Roman"/>
              </w:rPr>
            </w:pPr>
            <w:r w:rsidRPr="00AC6EFE">
              <w:rPr>
                <w:rFonts w:ascii="Times New Roman" w:hAnsi="Times New Roman" w:cs="Times New Roman"/>
                <w:noProof/>
              </w:rPr>
              <w:lastRenderedPageBreak/>
              <w:drawing>
                <wp:inline distT="0" distB="0" distL="0" distR="0" wp14:anchorId="1EE7E535" wp14:editId="4150E4CB">
                  <wp:extent cx="3733800" cy="2987040"/>
                  <wp:effectExtent l="0" t="0" r="0" b="0"/>
                  <wp:docPr id="217" name="Picture"/>
                  <wp:cNvGraphicFramePr/>
                  <a:graphic xmlns:a="http://schemas.openxmlformats.org/drawingml/2006/main">
                    <a:graphicData uri="http://schemas.openxmlformats.org/drawingml/2006/picture">
                      <pic:pic xmlns:pic="http://schemas.openxmlformats.org/drawingml/2006/picture">
                        <pic:nvPicPr>
                          <pic:cNvPr id="218" name="Picture" descr="ms_files/figure-docx/plotmod_gab-3.png"/>
                          <pic:cNvPicPr>
                            <a:picLocks noChangeAspect="1" noChangeArrowheads="1"/>
                          </pic:cNvPicPr>
                        </pic:nvPicPr>
                        <pic:blipFill>
                          <a:blip r:embed="rId78"/>
                          <a:stretch>
                            <a:fillRect/>
                          </a:stretch>
                        </pic:blipFill>
                        <pic:spPr bwMode="auto">
                          <a:xfrm>
                            <a:off x="0" y="0"/>
                            <a:ext cx="3733800" cy="2987040"/>
                          </a:xfrm>
                          <a:prstGeom prst="rect">
                            <a:avLst/>
                          </a:prstGeom>
                          <a:noFill/>
                          <a:ln w="9525">
                            <a:noFill/>
                            <a:headEnd/>
                            <a:tailEnd/>
                          </a:ln>
                        </pic:spPr>
                      </pic:pic>
                    </a:graphicData>
                  </a:graphic>
                </wp:inline>
              </w:drawing>
            </w:r>
          </w:p>
          <w:p w14:paraId="466B53D8" w14:textId="77777777" w:rsidR="00D07A5F" w:rsidRPr="00AC6EFE" w:rsidRDefault="00D07A5F" w:rsidP="00FA4AEA">
            <w:pPr>
              <w:pStyle w:val="ImageCaption"/>
              <w:spacing w:before="200"/>
              <w:rPr>
                <w:rFonts w:ascii="Times New Roman" w:hAnsi="Times New Roman" w:cs="Times New Roman"/>
              </w:rPr>
            </w:pPr>
          </w:p>
        </w:tc>
      </w:tr>
    </w:tbl>
    <w:p w14:paraId="232AB957"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391508B6" w14:textId="77777777" w:rsidR="00D07A5F" w:rsidRPr="00AC6EFE" w:rsidRDefault="00D07A5F" w:rsidP="00D07A5F">
      <w:pPr>
        <w:pStyle w:val="Heading4"/>
        <w:rPr>
          <w:rFonts w:ascii="Times New Roman" w:hAnsi="Times New Roman" w:cs="Times New Roman"/>
        </w:rPr>
      </w:pPr>
      <w:bookmarkStart w:id="90" w:name="models-with-age-included"/>
      <w:bookmarkEnd w:id="89"/>
      <w:r w:rsidRPr="00AC6EFE">
        <w:rPr>
          <w:rFonts w:ascii="Times New Roman" w:hAnsi="Times New Roman" w:cs="Times New Roman"/>
        </w:rPr>
        <w:lastRenderedPageBreak/>
        <w:t>Models with age included</w:t>
      </w:r>
    </w:p>
    <w:p w14:paraId="76FBFA3E" w14:textId="77777777" w:rsidR="00D07A5F" w:rsidRPr="00AC6EFE" w:rsidRDefault="00D07A5F" w:rsidP="00D07A5F">
      <w:pPr>
        <w:pStyle w:val="FirstParagraph"/>
        <w:rPr>
          <w:rFonts w:ascii="Times New Roman" w:hAnsi="Times New Roman" w:cs="Times New Roman"/>
        </w:rPr>
      </w:pPr>
      <w:r w:rsidRPr="00AC6EFE">
        <w:rPr>
          <w:rFonts w:ascii="Times New Roman" w:hAnsi="Times New Roman" w:cs="Times New Roman"/>
        </w:rPr>
        <w:t xml:space="preserve">Table 3. Results for </w:t>
      </w:r>
      <w:r w:rsidRPr="00AC6EFE">
        <w:rPr>
          <w:rFonts w:ascii="Times New Roman" w:hAnsi="Times New Roman" w:cs="Times New Roman"/>
          <w:i/>
          <w:iCs/>
        </w:rPr>
        <w:t>L. delicata</w:t>
      </w:r>
      <w:r w:rsidRPr="00AC6EFE">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7A5F" w:rsidRPr="00AC6EFE" w14:paraId="5F687AFD"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BBC0B5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1" w:name="tbl-agedeli_red"/>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80BFB5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B5562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B6D61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A3FBB2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9FB5A4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AC3158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91ED89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Tail_ESS</w:t>
            </w:r>
            <w:proofErr w:type="spellEnd"/>
          </w:p>
        </w:tc>
      </w:tr>
      <w:tr w:rsidR="00D07A5F" w:rsidRPr="00AC6EFE" w14:paraId="5BE84A4E"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31D1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BFEBC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C3E9E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15C3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BC29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-0.89</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5B49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BDB72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3402.24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2768B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3887.20</w:t>
            </w:r>
          </w:p>
        </w:tc>
      </w:tr>
      <w:tr w:rsidR="00D07A5F" w:rsidRPr="00AC6EFE" w14:paraId="61DA8A1A"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7783C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07434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D00D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06104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AC056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59344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37C0D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5418.98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EED12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5776.45</w:t>
            </w:r>
          </w:p>
        </w:tc>
      </w:tr>
      <w:tr w:rsidR="00D07A5F" w:rsidRPr="00AC6EFE" w14:paraId="38542FE2"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F0E57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A077F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267E1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F356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6FB6F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AC45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DB610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3692.82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6032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4207.48</w:t>
            </w:r>
          </w:p>
        </w:tc>
      </w:tr>
      <w:tr w:rsidR="00D07A5F" w:rsidRPr="00AC6EFE" w14:paraId="16CE5365"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BDD1D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27C55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C9DF0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7E4CF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5B5A6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A7DD8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E9B7F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3201.98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44571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3890.41</w:t>
            </w:r>
          </w:p>
        </w:tc>
      </w:tr>
      <w:tr w:rsidR="00D07A5F" w:rsidRPr="00AC6EFE" w14:paraId="4C614695"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462001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AA474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C346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F1FD5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-0.47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911B3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D1B2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297F77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2934.34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FD8EE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3471.54</w:t>
            </w:r>
          </w:p>
        </w:tc>
      </w:tr>
      <w:tr w:rsidR="00D07A5F" w:rsidRPr="00AC6EFE" w14:paraId="39CC83C9"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DDA13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E81B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430EF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0F5A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FC4FF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95C50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B5653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3572.26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861C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4634.15</w:t>
            </w:r>
          </w:p>
        </w:tc>
      </w:tr>
      <w:tr w:rsidR="00D07A5F" w:rsidRPr="00AC6EFE" w14:paraId="48ACF296"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8841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070E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7FBD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A59B0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387A2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B2657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B240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3574.66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D2EBC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4356.48</w:t>
            </w:r>
          </w:p>
        </w:tc>
      </w:tr>
      <w:tr w:rsidR="00D07A5F" w:rsidRPr="00AC6EFE" w14:paraId="5C00F446"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E3398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31CD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5C59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4ACE4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898F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027E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B76DF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3074.88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01395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4021.52</w:t>
            </w:r>
          </w:p>
        </w:tc>
      </w:tr>
      <w:tr w:rsidR="00D07A5F" w:rsidRPr="00AC6EFE" w14:paraId="340AB1B3"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A81A7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gramEnd"/>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0B21F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21D99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A4606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120E6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BF62D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40327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3628.87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DBEC7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4183.50</w:t>
            </w:r>
          </w:p>
        </w:tc>
      </w:tr>
    </w:tbl>
    <w:p w14:paraId="194FE33E" w14:textId="77777777" w:rsidR="00D07A5F" w:rsidRPr="00AC6EFE" w:rsidRDefault="00D07A5F" w:rsidP="00D07A5F">
      <w:pPr>
        <w:pStyle w:val="BodyText"/>
        <w:rPr>
          <w:rFonts w:ascii="Times New Roman" w:hAnsi="Times New Roman" w:cs="Times New Roman"/>
        </w:rPr>
      </w:pPr>
    </w:p>
    <w:bookmarkEnd w:id="91"/>
    <w:p w14:paraId="28CD7261"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6CA9B732"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lastRenderedPageBreak/>
        <w:t xml:space="preserve">Table 4. Results for </w:t>
      </w:r>
      <w:r w:rsidRPr="00AC6EFE">
        <w:rPr>
          <w:rFonts w:ascii="Times New Roman" w:hAnsi="Times New Roman" w:cs="Times New Roman"/>
          <w:i/>
          <w:iCs/>
        </w:rPr>
        <w:t>L. delicata</w:t>
      </w:r>
      <w:r w:rsidRPr="00AC6EFE">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7A5F" w:rsidRPr="00AC6EFE" w14:paraId="3AF21C9F"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E5EFB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2" w:name="tbl-agedeli_blue"/>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298D8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2661C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2204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1D2FD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C1221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A45EE8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DB810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Tail_ESS</w:t>
            </w:r>
            <w:proofErr w:type="spellEnd"/>
          </w:p>
        </w:tc>
      </w:tr>
      <w:tr w:rsidR="00D07A5F" w:rsidRPr="00AC6EFE" w14:paraId="167735BE"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40DE3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9AF29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59BE0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0.58</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DB382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07144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A2B4C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FDF1D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3044.27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346E4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4311.87</w:t>
            </w:r>
          </w:p>
        </w:tc>
      </w:tr>
      <w:tr w:rsidR="00D07A5F" w:rsidRPr="00AC6EFE" w14:paraId="1E75DA1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558A5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9476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24465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ABDD0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4B832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F343A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788C9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5860.40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B5FB4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5710.61</w:t>
            </w:r>
          </w:p>
        </w:tc>
      </w:tr>
      <w:tr w:rsidR="00D07A5F" w:rsidRPr="00AC6EFE" w14:paraId="68B3A459"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3D660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7FC5B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055D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7A15F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A8633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F221D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08590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3068.62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4BE59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4168.88</w:t>
            </w:r>
          </w:p>
        </w:tc>
      </w:tr>
      <w:tr w:rsidR="00D07A5F" w:rsidRPr="00AC6EFE" w14:paraId="7812FDE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B4EA0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823C5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1F23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C5A6D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9F03F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7DD7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A8FE9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2870.11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3CD70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3815.82</w:t>
            </w:r>
          </w:p>
        </w:tc>
      </w:tr>
      <w:tr w:rsidR="00D07A5F" w:rsidRPr="00AC6EFE" w14:paraId="5077EFA7"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F5E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C0BCA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1C6F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B582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40FF1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87276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8FF01D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2598.17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F67F2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3477.53</w:t>
            </w:r>
          </w:p>
        </w:tc>
      </w:tr>
      <w:tr w:rsidR="00D07A5F" w:rsidRPr="00AC6EFE" w14:paraId="6E438992"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1AB4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84222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DF7F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BED6D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49F3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DDCA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26AA7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2915.98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65F3B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3893.50</w:t>
            </w:r>
          </w:p>
        </w:tc>
      </w:tr>
      <w:tr w:rsidR="00D07A5F" w:rsidRPr="00AC6EFE" w14:paraId="5587A8AA"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019B0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A43DA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DEADD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BF564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5E182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D207C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82500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2593.93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45602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3764.25</w:t>
            </w:r>
          </w:p>
        </w:tc>
      </w:tr>
      <w:tr w:rsidR="00D07A5F" w:rsidRPr="00AC6EFE" w14:paraId="7F324BB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5E676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B2F9D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26C7B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C90DA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1C91E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A1668D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C1E29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2537.70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1EA1C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3924.03</w:t>
            </w:r>
          </w:p>
        </w:tc>
      </w:tr>
      <w:tr w:rsidR="00D07A5F" w:rsidRPr="00AC6EFE" w14:paraId="5D1D15EB"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78F197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gramEnd"/>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D2068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F528B9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2126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4988A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0C838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1F8EF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2642.40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0BD66C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4091.36</w:t>
            </w:r>
          </w:p>
        </w:tc>
      </w:tr>
    </w:tbl>
    <w:p w14:paraId="3FDEBD99" w14:textId="77777777" w:rsidR="00D07A5F" w:rsidRPr="00AC6EFE" w:rsidRDefault="00D07A5F" w:rsidP="00D07A5F">
      <w:pPr>
        <w:pStyle w:val="BodyText"/>
        <w:rPr>
          <w:rFonts w:ascii="Times New Roman" w:hAnsi="Times New Roman" w:cs="Times New Roman"/>
        </w:rPr>
      </w:pPr>
    </w:p>
    <w:bookmarkEnd w:id="92"/>
    <w:p w14:paraId="5F1C7FA1"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635936A7"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lastRenderedPageBreak/>
        <w:t xml:space="preserve">Table 5. Results for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assigned to red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7A5F" w:rsidRPr="00AC6EFE" w14:paraId="62F31F67"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092857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3" w:name="tbl-ageguich_red"/>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01766D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D252D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BC146D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C88C0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B129D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F9FA8A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B16C0E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Tail_ESS</w:t>
            </w:r>
            <w:proofErr w:type="spellEnd"/>
          </w:p>
        </w:tc>
      </w:tr>
      <w:tr w:rsidR="00D07A5F" w:rsidRPr="00AC6EFE" w14:paraId="132D6ACE"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08A92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F1FB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81107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0.84</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62773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-4.87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4FAE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9991E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7E668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2641.91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2FA08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2963.70</w:t>
            </w:r>
          </w:p>
        </w:tc>
      </w:tr>
      <w:tr w:rsidR="00D07A5F" w:rsidRPr="00AC6EFE" w14:paraId="75B008B7"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67109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F3593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1E12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17770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3E039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1B71B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E77C5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5914.10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99C1E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5309.44</w:t>
            </w:r>
          </w:p>
        </w:tc>
      </w:tr>
      <w:tr w:rsidR="00D07A5F" w:rsidRPr="00AC6EFE" w14:paraId="233D1025"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4B39D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F77D9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9B085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9CBC3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EC669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27762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ECC03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2411.12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95BB3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2897.00</w:t>
            </w:r>
          </w:p>
        </w:tc>
      </w:tr>
      <w:tr w:rsidR="00D07A5F" w:rsidRPr="00AC6EFE" w14:paraId="21A8F4B7"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A10E0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3A09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54CBB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75BC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427F12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5A413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83A78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2479.35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BEBEC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3043.41</w:t>
            </w:r>
          </w:p>
        </w:tc>
      </w:tr>
      <w:tr w:rsidR="00D07A5F" w:rsidRPr="00AC6EFE" w14:paraId="18314D71"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C0DAF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9CD7F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1645A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37BA5A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-0.57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98E22F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3.97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E1871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08AA9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2336.65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853AE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2802.60</w:t>
            </w:r>
          </w:p>
        </w:tc>
      </w:tr>
      <w:tr w:rsidR="00D07A5F" w:rsidRPr="00AC6EFE" w14:paraId="14C5CDB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74B14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C0F63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B2492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AD980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AE91E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20DFD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38953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2444.48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C17C2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3222.97</w:t>
            </w:r>
          </w:p>
        </w:tc>
      </w:tr>
      <w:tr w:rsidR="00D07A5F" w:rsidRPr="00AC6EFE" w14:paraId="27D47F7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710F7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6B0DF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0480D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0BC5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D4FF9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5EE68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ACB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2253.20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98D29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2466.35</w:t>
            </w:r>
          </w:p>
        </w:tc>
      </w:tr>
      <w:tr w:rsidR="00D07A5F" w:rsidRPr="00AC6EFE" w14:paraId="2BEB4CCA"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2BCFE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D4980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DA2C9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ECD4E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B1538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1.91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F1EB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A9374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2353.37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BB7E5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3274.21</w:t>
            </w:r>
          </w:p>
        </w:tc>
      </w:tr>
      <w:tr w:rsidR="00D07A5F" w:rsidRPr="00AC6EFE" w14:paraId="7C1577FB"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EDB22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gramEnd"/>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5D87B0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F494E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02630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-0.11</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9EB57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0.17</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FA4D56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9A857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2319.80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FDF10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3341.04</w:t>
            </w:r>
          </w:p>
        </w:tc>
      </w:tr>
    </w:tbl>
    <w:p w14:paraId="5EA8C68D" w14:textId="77777777" w:rsidR="00D07A5F" w:rsidRPr="00AC6EFE" w:rsidRDefault="00D07A5F" w:rsidP="00D07A5F">
      <w:pPr>
        <w:pStyle w:val="BodyText"/>
        <w:rPr>
          <w:rFonts w:ascii="Times New Roman" w:hAnsi="Times New Roman" w:cs="Times New Roman"/>
        </w:rPr>
      </w:pPr>
    </w:p>
    <w:bookmarkEnd w:id="93"/>
    <w:p w14:paraId="0BD5FE7F"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p w14:paraId="2B90F780" w14:textId="77777777" w:rsidR="00D07A5F" w:rsidRPr="00AC6EFE" w:rsidRDefault="00D07A5F" w:rsidP="00D07A5F">
      <w:pPr>
        <w:pStyle w:val="BodyText"/>
        <w:rPr>
          <w:rFonts w:ascii="Times New Roman" w:hAnsi="Times New Roman" w:cs="Times New Roman"/>
        </w:rPr>
      </w:pPr>
      <w:r w:rsidRPr="00AC6EFE">
        <w:rPr>
          <w:rFonts w:ascii="Times New Roman" w:hAnsi="Times New Roman" w:cs="Times New Roman"/>
        </w:rPr>
        <w:lastRenderedPageBreak/>
        <w:t xml:space="preserve">Table 6. Results for </w:t>
      </w:r>
      <w:r w:rsidRPr="00AC6EFE">
        <w:rPr>
          <w:rFonts w:ascii="Times New Roman" w:hAnsi="Times New Roman" w:cs="Times New Roman"/>
          <w:i/>
          <w:iCs/>
        </w:rPr>
        <w:t xml:space="preserve">L. </w:t>
      </w:r>
      <w:proofErr w:type="spellStart"/>
      <w:r w:rsidRPr="00AC6EFE">
        <w:rPr>
          <w:rFonts w:ascii="Times New Roman" w:hAnsi="Times New Roman" w:cs="Times New Roman"/>
          <w:i/>
          <w:iCs/>
        </w:rPr>
        <w:t>guichenoti</w:t>
      </w:r>
      <w:proofErr w:type="spellEnd"/>
      <w:r w:rsidRPr="00AC6EFE">
        <w:rPr>
          <w:rFonts w:ascii="Times New Roman" w:hAnsi="Times New Roman" w:cs="Times New Roman"/>
        </w:rPr>
        <w:t xml:space="preserve"> assigned to blue ramps when the model included the age:</w:t>
      </w:r>
    </w:p>
    <w:tbl>
      <w:tblPr>
        <w:tblStyle w:val="Table"/>
        <w:tblW w:w="0" w:type="auto"/>
        <w:jc w:val="center"/>
        <w:tblLayout w:type="fixed"/>
        <w:tblLook w:val="0420" w:firstRow="1" w:lastRow="0" w:firstColumn="0" w:lastColumn="0" w:noHBand="0" w:noVBand="1"/>
      </w:tblPr>
      <w:tblGrid>
        <w:gridCol w:w="1080"/>
        <w:gridCol w:w="1080"/>
        <w:gridCol w:w="1080"/>
        <w:gridCol w:w="1080"/>
        <w:gridCol w:w="1080"/>
        <w:gridCol w:w="1080"/>
        <w:gridCol w:w="1080"/>
        <w:gridCol w:w="1080"/>
      </w:tblGrid>
      <w:tr w:rsidR="00D07A5F" w:rsidRPr="00AC6EFE" w14:paraId="60778227" w14:textId="77777777" w:rsidTr="00FA4AEA">
        <w:trPr>
          <w:cnfStyle w:val="100000000000" w:firstRow="1" w:lastRow="0" w:firstColumn="0" w:lastColumn="0" w:oddVBand="0" w:evenVBand="0" w:oddHBand="0" w:evenHBand="0" w:firstRowFirstColumn="0" w:firstRowLastColumn="0" w:lastRowFirstColumn="0" w:lastRowLastColumn="0"/>
          <w:tblHeader/>
          <w:jc w:val="center"/>
        </w:trPr>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73A72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bookmarkStart w:id="94" w:name="tbl-ageguich_blue"/>
            <w:r w:rsidRPr="00AC6EFE">
              <w:rPr>
                <w:rFonts w:ascii="Times New Roman" w:eastAsia="Helvetica" w:hAnsi="Times New Roman" w:cs="Times New Roman"/>
                <w:color w:val="000000"/>
                <w:sz w:val="20"/>
                <w:szCs w:val="20"/>
              </w:rPr>
              <w:t>Predictors</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0E2E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Estimate</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6DA04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Est.Error</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AB380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l-95%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276F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u-95% CI</w:t>
            </w:r>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8EB6BB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Rhat</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A9091A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Bulk_ESS</w:t>
            </w:r>
            <w:proofErr w:type="spellEnd"/>
          </w:p>
        </w:tc>
        <w:tc>
          <w:tcPr>
            <w:tcW w:w="1080"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31117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Tail_ESS</w:t>
            </w:r>
            <w:proofErr w:type="spellEnd"/>
          </w:p>
        </w:tc>
      </w:tr>
      <w:tr w:rsidR="00D07A5F" w:rsidRPr="00AC6EFE" w14:paraId="4F8D68DD" w14:textId="77777777" w:rsidTr="00FA4AEA">
        <w:trPr>
          <w:jc w:val="center"/>
        </w:trPr>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C90B6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Intercept</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7443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-0.61</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90A4A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0.73</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508AC9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-2.07</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D249F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0.85</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6B6CA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234353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4476.16</w:t>
            </w:r>
          </w:p>
        </w:tc>
        <w:tc>
          <w:tcPr>
            <w:tcW w:w="1080"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EB0E3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4928.86</w:t>
            </w:r>
          </w:p>
        </w:tc>
      </w:tr>
      <w:tr w:rsidR="00D07A5F" w:rsidRPr="00AC6EFE" w14:paraId="4C6E8AF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FCBD0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age.start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ED829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B8108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6003C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7DF49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CEBA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89DC6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5957.56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6D9611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5181.70</w:t>
            </w:r>
          </w:p>
        </w:tc>
      </w:tr>
      <w:tr w:rsidR="00D07A5F" w:rsidRPr="00AC6EFE" w14:paraId="716F04DE"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D711B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trial_associative</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D01C83"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0.07</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E27E7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199F6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03F62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05F1B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167C8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4004.25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B5183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4029.03</w:t>
            </w:r>
          </w:p>
        </w:tc>
      </w:tr>
      <w:tr w:rsidR="00D07A5F" w:rsidRPr="00AC6EFE" w14:paraId="1605FEE2"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1AA16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cortControl</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7AE9D5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1.32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D72A4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7D186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-0.70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1D9C2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3.29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DFD611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83453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3729.95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02305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4199.07</w:t>
            </w:r>
          </w:p>
        </w:tc>
      </w:tr>
      <w:tr w:rsidR="00D07A5F" w:rsidRPr="00AC6EFE" w14:paraId="1D32033C"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0FE62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FEA13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0.38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7BBCD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0.94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0808E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-1.61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4A515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2.22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207FF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DA8B3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4055.41</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D1A837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4399.38</w:t>
            </w:r>
          </w:p>
        </w:tc>
      </w:tr>
      <w:tr w:rsidR="00D07A5F" w:rsidRPr="00AC6EFE" w14:paraId="69AEC366"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B2E59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41DE48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D5351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62544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46EB2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B6F63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10F37A"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3437.88</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9521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3686.90</w:t>
            </w:r>
          </w:p>
        </w:tc>
      </w:tr>
      <w:tr w:rsidR="00D07A5F" w:rsidRPr="00AC6EFE" w14:paraId="31B241C3"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08AFCB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ED2F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BF8A8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31ECC7"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-0.05</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F556DA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5D6874"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7D057B"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3667.39</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48034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4011.10</w:t>
            </w:r>
          </w:p>
        </w:tc>
      </w:tr>
      <w:tr w:rsidR="00D07A5F" w:rsidRPr="00AC6EFE" w14:paraId="7D6DB1F9" w14:textId="77777777" w:rsidTr="00FA4AEA">
        <w:trPr>
          <w:jc w:val="center"/>
        </w:trPr>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1AB8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proofErr w:type="gramStart"/>
            <w:r w:rsidRPr="00AC6EFE">
              <w:rPr>
                <w:rFonts w:ascii="Times New Roman" w:eastAsia="Helvetica" w:hAnsi="Times New Roman" w:cs="Times New Roman"/>
                <w:color w:val="000000"/>
                <w:sz w:val="20"/>
                <w:szCs w:val="20"/>
              </w:rPr>
              <w:t>cortControl:tempHot</w:t>
            </w:r>
            <w:proofErr w:type="spellEnd"/>
            <w:proofErr w:type="gramEnd"/>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6F5EF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-1.23</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9C3282"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4A5ED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-3.86</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57875"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1.52</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F8B013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B47BF"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3524.34</w:t>
            </w:r>
          </w:p>
        </w:tc>
        <w:tc>
          <w:tcPr>
            <w:tcW w:w="108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BC21E8"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4053.85</w:t>
            </w:r>
          </w:p>
        </w:tc>
      </w:tr>
      <w:tr w:rsidR="00D07A5F" w:rsidRPr="00AC6EFE" w14:paraId="0B5A18B4" w14:textId="77777777" w:rsidTr="00FA4AEA">
        <w:trPr>
          <w:jc w:val="center"/>
        </w:trPr>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451957D"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proofErr w:type="spellStart"/>
            <w:r w:rsidRPr="00AC6EFE">
              <w:rPr>
                <w:rFonts w:ascii="Times New Roman" w:eastAsia="Helvetica" w:hAnsi="Times New Roman" w:cs="Times New Roman"/>
                <w:color w:val="000000"/>
                <w:sz w:val="20"/>
                <w:szCs w:val="20"/>
              </w:rPr>
              <w:t>trial_</w:t>
            </w:r>
            <w:proofErr w:type="gramStart"/>
            <w:r w:rsidRPr="00AC6EFE">
              <w:rPr>
                <w:rFonts w:ascii="Times New Roman" w:eastAsia="Helvetica" w:hAnsi="Times New Roman" w:cs="Times New Roman"/>
                <w:color w:val="000000"/>
                <w:sz w:val="20"/>
                <w:szCs w:val="20"/>
              </w:rPr>
              <w:t>associative:cortControl</w:t>
            </w:r>
            <w:proofErr w:type="gramEnd"/>
            <w:r w:rsidRPr="00AC6EFE">
              <w:rPr>
                <w:rFonts w:ascii="Times New Roman" w:eastAsia="Helvetica" w:hAnsi="Times New Roman" w:cs="Times New Roman"/>
                <w:color w:val="000000"/>
                <w:sz w:val="20"/>
                <w:szCs w:val="20"/>
              </w:rPr>
              <w:t>:tempHot</w:t>
            </w:r>
            <w:proofErr w:type="spellEnd"/>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8E0DC29"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6B058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0.06</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C111BE"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-0.12</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AD29B36"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0.14</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C9943C1"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1.00</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C91490"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3340.33</w:t>
            </w:r>
          </w:p>
        </w:tc>
        <w:tc>
          <w:tcPr>
            <w:tcW w:w="1080" w:type="dxa"/>
            <w:tcBorders>
              <w:top w:val="none" w:sz="0" w:space="0" w:color="000000"/>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269CCC" w14:textId="77777777" w:rsidR="00D07A5F" w:rsidRPr="00AC6EFE" w:rsidRDefault="00D07A5F" w:rsidP="00FA4AEA">
            <w:pPr>
              <w:pBdr>
                <w:top w:val="none" w:sz="0" w:space="0" w:color="000000"/>
                <w:left w:val="none" w:sz="0" w:space="0" w:color="000000"/>
                <w:bottom w:val="none" w:sz="0" w:space="0" w:color="000000"/>
                <w:right w:val="none" w:sz="0" w:space="0" w:color="000000"/>
              </w:pBdr>
              <w:spacing w:before="100" w:after="100"/>
              <w:ind w:left="100" w:right="100"/>
              <w:rPr>
                <w:rFonts w:ascii="Times New Roman" w:hAnsi="Times New Roman" w:cs="Times New Roman"/>
              </w:rPr>
            </w:pPr>
            <w:r w:rsidRPr="00AC6EFE">
              <w:rPr>
                <w:rFonts w:ascii="Times New Roman" w:eastAsia="Helvetica" w:hAnsi="Times New Roman" w:cs="Times New Roman"/>
                <w:color w:val="000000"/>
                <w:sz w:val="20"/>
                <w:szCs w:val="20"/>
              </w:rPr>
              <w:t>4029.47</w:t>
            </w:r>
          </w:p>
        </w:tc>
      </w:tr>
    </w:tbl>
    <w:p w14:paraId="1A7255A9" w14:textId="77777777" w:rsidR="00D07A5F" w:rsidRPr="00AC6EFE" w:rsidRDefault="00D07A5F" w:rsidP="00D07A5F">
      <w:pPr>
        <w:pStyle w:val="BodyText"/>
        <w:rPr>
          <w:rFonts w:ascii="Times New Roman" w:hAnsi="Times New Roman" w:cs="Times New Roman"/>
        </w:rPr>
      </w:pPr>
    </w:p>
    <w:bookmarkEnd w:id="94"/>
    <w:p w14:paraId="2F4CE493" w14:textId="77777777" w:rsidR="00D07A5F" w:rsidRPr="00AC6EFE" w:rsidRDefault="00D07A5F" w:rsidP="00D07A5F">
      <w:pPr>
        <w:rPr>
          <w:rFonts w:ascii="Times New Roman" w:hAnsi="Times New Roman" w:cs="Times New Roman"/>
        </w:rPr>
      </w:pPr>
      <w:r w:rsidRPr="00AC6EFE">
        <w:rPr>
          <w:rFonts w:ascii="Times New Roman" w:hAnsi="Times New Roman" w:cs="Times New Roman"/>
        </w:rPr>
        <w:br w:type="page"/>
      </w:r>
    </w:p>
    <w:tbl>
      <w:tblPr>
        <w:tblStyle w:val="Table"/>
        <w:tblW w:w="5000" w:type="pct"/>
        <w:tblLook w:val="0000" w:firstRow="0" w:lastRow="0" w:firstColumn="0" w:lastColumn="0" w:noHBand="0" w:noVBand="0"/>
      </w:tblPr>
      <w:tblGrid>
        <w:gridCol w:w="9576"/>
      </w:tblGrid>
      <w:tr w:rsidR="00D07A5F" w:rsidRPr="00AC6EFE" w14:paraId="57833208" w14:textId="77777777" w:rsidTr="00FA4AEA">
        <w:tc>
          <w:tcPr>
            <w:tcW w:w="0" w:type="auto"/>
          </w:tcPr>
          <w:p w14:paraId="33E9AD60" w14:textId="77777777" w:rsidR="00D07A5F" w:rsidRPr="00AC6EFE" w:rsidRDefault="00D07A5F" w:rsidP="00FA4AEA">
            <w:pPr>
              <w:jc w:val="center"/>
              <w:rPr>
                <w:rFonts w:ascii="Times New Roman" w:hAnsi="Times New Roman" w:cs="Times New Roman"/>
              </w:rPr>
            </w:pPr>
            <w:bookmarkStart w:id="95" w:name="fig-age"/>
            <w:r w:rsidRPr="00AC6EFE">
              <w:rPr>
                <w:rFonts w:ascii="Times New Roman" w:hAnsi="Times New Roman" w:cs="Times New Roman"/>
                <w:noProof/>
              </w:rPr>
              <w:lastRenderedPageBreak/>
              <w:drawing>
                <wp:inline distT="0" distB="0" distL="0" distR="0" wp14:anchorId="5766159D" wp14:editId="02580806">
                  <wp:extent cx="5334000" cy="3839938"/>
                  <wp:effectExtent l="0" t="0" r="0" b="0"/>
                  <wp:docPr id="225" name="Picture"/>
                  <wp:cNvGraphicFramePr/>
                  <a:graphic xmlns:a="http://schemas.openxmlformats.org/drawingml/2006/main">
                    <a:graphicData uri="http://schemas.openxmlformats.org/drawingml/2006/picture">
                      <pic:pic xmlns:pic="http://schemas.openxmlformats.org/drawingml/2006/picture">
                        <pic:nvPicPr>
                          <pic:cNvPr id="226" name="Picture" descr="./output/figures/plot_age.png"/>
                          <pic:cNvPicPr>
                            <a:picLocks noChangeAspect="1" noChangeArrowheads="1"/>
                          </pic:cNvPicPr>
                        </pic:nvPicPr>
                        <pic:blipFill>
                          <a:blip r:embed="rId79"/>
                          <a:stretch>
                            <a:fillRect/>
                          </a:stretch>
                        </pic:blipFill>
                        <pic:spPr bwMode="auto">
                          <a:xfrm>
                            <a:off x="0" y="0"/>
                            <a:ext cx="5334000" cy="3839938"/>
                          </a:xfrm>
                          <a:prstGeom prst="rect">
                            <a:avLst/>
                          </a:prstGeom>
                          <a:noFill/>
                          <a:ln w="9525">
                            <a:noFill/>
                            <a:headEnd/>
                            <a:tailEnd/>
                          </a:ln>
                        </pic:spPr>
                      </pic:pic>
                    </a:graphicData>
                  </a:graphic>
                </wp:inline>
              </w:drawing>
            </w:r>
          </w:p>
          <w:p w14:paraId="26AD0AC7" w14:textId="77777777" w:rsidR="00D07A5F" w:rsidRPr="00AC6EFE" w:rsidRDefault="00D07A5F" w:rsidP="00FA4AEA">
            <w:pPr>
              <w:pStyle w:val="ImageCaption"/>
              <w:spacing w:before="200"/>
              <w:rPr>
                <w:rFonts w:ascii="Times New Roman" w:hAnsi="Times New Roman" w:cs="Times New Roman"/>
              </w:rPr>
            </w:pPr>
            <w:r w:rsidRPr="00AC6EFE">
              <w:rPr>
                <w:rFonts w:ascii="Times New Roman" w:hAnsi="Times New Roman" w:cs="Times New Roman"/>
              </w:rPr>
              <w:t>Fig 7— Distribution of the age of the lizards by treatment and species</w:t>
            </w:r>
          </w:p>
        </w:tc>
        <w:bookmarkEnd w:id="95"/>
      </w:tr>
      <w:bookmarkEnd w:id="80"/>
      <w:bookmarkEnd w:id="90"/>
    </w:tbl>
    <w:p w14:paraId="54E1CED9" w14:textId="5F235085" w:rsidR="00297707" w:rsidRPr="005245AB" w:rsidRDefault="00297707" w:rsidP="00297707">
      <w:pPr>
        <w:rPr>
          <w:rFonts w:ascii="Times New Roman" w:hAnsi="Times New Roman" w:cs="Times New Roman"/>
          <w:iCs/>
        </w:rPr>
      </w:pPr>
    </w:p>
    <w:sectPr w:rsidR="00297707" w:rsidRPr="005245AB" w:rsidSect="00AC6EFE">
      <w:footerReference w:type="even" r:id="rId80"/>
      <w:footerReference w:type="default" r:id="rId81"/>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753E146" w14:textId="77777777" w:rsidR="00B8687F" w:rsidRDefault="00B8687F">
      <w:pPr>
        <w:spacing w:after="0"/>
      </w:pPr>
      <w:r>
        <w:separator/>
      </w:r>
    </w:p>
  </w:endnote>
  <w:endnote w:type="continuationSeparator" w:id="0">
    <w:p w14:paraId="48BBF27C" w14:textId="77777777" w:rsidR="00B8687F" w:rsidRDefault="00B8687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36928506"/>
      <w:docPartObj>
        <w:docPartGallery w:val="Page Numbers (Bottom of Page)"/>
        <w:docPartUnique/>
      </w:docPartObj>
    </w:sdtPr>
    <w:sdtContent>
      <w:p w14:paraId="5654B6BB" w14:textId="2AAA5C50"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9499137" w14:textId="77777777" w:rsidR="00297707" w:rsidRDefault="002977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854494183"/>
      <w:docPartObj>
        <w:docPartGallery w:val="Page Numbers (Bottom of Page)"/>
        <w:docPartUnique/>
      </w:docPartObj>
    </w:sdtPr>
    <w:sdtContent>
      <w:p w14:paraId="03BEB1D4" w14:textId="3D5ABE9A" w:rsidR="00297707" w:rsidRDefault="00297707" w:rsidP="009D304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4B8B5" w14:textId="77777777" w:rsidR="00297707" w:rsidRDefault="002977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B776652" w14:textId="77777777" w:rsidR="00B8687F" w:rsidRDefault="00B8687F">
      <w:r>
        <w:separator/>
      </w:r>
    </w:p>
  </w:footnote>
  <w:footnote w:type="continuationSeparator" w:id="0">
    <w:p w14:paraId="6B66CE9F" w14:textId="77777777" w:rsidR="00B8687F" w:rsidRDefault="00B868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524C7EB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26053062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C5BDB"/>
    <w:rsid w:val="000140C9"/>
    <w:rsid w:val="000B7A32"/>
    <w:rsid w:val="000C5BDB"/>
    <w:rsid w:val="00101600"/>
    <w:rsid w:val="00133745"/>
    <w:rsid w:val="00163FF2"/>
    <w:rsid w:val="00247ED9"/>
    <w:rsid w:val="00263F46"/>
    <w:rsid w:val="00297707"/>
    <w:rsid w:val="003F0376"/>
    <w:rsid w:val="004B013F"/>
    <w:rsid w:val="005245AB"/>
    <w:rsid w:val="005C1AAD"/>
    <w:rsid w:val="005D5649"/>
    <w:rsid w:val="005E0206"/>
    <w:rsid w:val="005E7724"/>
    <w:rsid w:val="00655B6E"/>
    <w:rsid w:val="00756A79"/>
    <w:rsid w:val="007923F4"/>
    <w:rsid w:val="007F580A"/>
    <w:rsid w:val="00841320"/>
    <w:rsid w:val="00916B94"/>
    <w:rsid w:val="00932B6D"/>
    <w:rsid w:val="0094610A"/>
    <w:rsid w:val="00A65F8D"/>
    <w:rsid w:val="00AC6EFE"/>
    <w:rsid w:val="00B8687F"/>
    <w:rsid w:val="00BB2995"/>
    <w:rsid w:val="00D07A5F"/>
    <w:rsid w:val="00D84AF9"/>
    <w:rsid w:val="00DB5F93"/>
    <w:rsid w:val="00F1125B"/>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E881C1"/>
  <w15:docId w15:val="{856B75B4-D5AE-7D46-93A3-7C160A3240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AC6EFE"/>
  </w:style>
  <w:style w:type="paragraph" w:styleId="Footer">
    <w:name w:val="footer"/>
    <w:basedOn w:val="Normal"/>
    <w:link w:val="FooterChar"/>
    <w:rsid w:val="00297707"/>
    <w:pPr>
      <w:tabs>
        <w:tab w:val="center" w:pos="4513"/>
        <w:tab w:val="right" w:pos="9026"/>
      </w:tabs>
      <w:spacing w:after="0"/>
    </w:pPr>
  </w:style>
  <w:style w:type="character" w:customStyle="1" w:styleId="FooterChar">
    <w:name w:val="Footer Char"/>
    <w:basedOn w:val="DefaultParagraphFont"/>
    <w:link w:val="Footer"/>
    <w:rsid w:val="00297707"/>
  </w:style>
  <w:style w:type="character" w:styleId="PageNumber">
    <w:name w:val="page number"/>
    <w:basedOn w:val="DefaultParagraphFont"/>
    <w:rsid w:val="00297707"/>
  </w:style>
  <w:style w:type="paragraph" w:styleId="Revision">
    <w:name w:val="Revision"/>
    <w:hidden/>
    <w:rsid w:val="00DB5F93"/>
    <w:pPr>
      <w:spacing w:after="0"/>
    </w:pPr>
  </w:style>
  <w:style w:type="character" w:customStyle="1" w:styleId="TitleChar">
    <w:name w:val="Title Char"/>
    <w:basedOn w:val="DefaultParagraphFont"/>
    <w:link w:val="Title"/>
    <w:rsid w:val="00263F46"/>
    <w:rPr>
      <w:rFonts w:asciiTheme="majorHAnsi" w:eastAsiaTheme="majorEastAsia" w:hAnsiTheme="majorHAnsi" w:cstheme="majorBidi"/>
      <w:b/>
      <w:bCs/>
      <w:color w:val="345A8A" w:themeColor="accent1" w:themeShade="B5"/>
      <w:sz w:val="36"/>
      <w:szCs w:val="36"/>
    </w:rPr>
  </w:style>
  <w:style w:type="character" w:customStyle="1" w:styleId="BodyTextChar">
    <w:name w:val="Body Text Char"/>
    <w:basedOn w:val="DefaultParagraphFont"/>
    <w:link w:val="BodyText"/>
    <w:rsid w:val="00263F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386608">
      <w:bodyDiv w:val="1"/>
      <w:marLeft w:val="0"/>
      <w:marRight w:val="0"/>
      <w:marTop w:val="0"/>
      <w:marBottom w:val="0"/>
      <w:divBdr>
        <w:top w:val="none" w:sz="0" w:space="0" w:color="auto"/>
        <w:left w:val="none" w:sz="0" w:space="0" w:color="auto"/>
        <w:bottom w:val="none" w:sz="0" w:space="0" w:color="auto"/>
        <w:right w:val="none" w:sz="0" w:space="0" w:color="auto"/>
      </w:divBdr>
      <w:divsChild>
        <w:div w:id="2106993739">
          <w:marLeft w:val="0"/>
          <w:marRight w:val="0"/>
          <w:marTop w:val="0"/>
          <w:marBottom w:val="0"/>
          <w:divBdr>
            <w:top w:val="none" w:sz="0" w:space="0" w:color="auto"/>
            <w:left w:val="none" w:sz="0" w:space="0" w:color="auto"/>
            <w:bottom w:val="none" w:sz="0" w:space="0" w:color="auto"/>
            <w:right w:val="none" w:sz="0" w:space="0" w:color="auto"/>
          </w:divBdr>
          <w:divsChild>
            <w:div w:id="1943488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2/ece3.22" TargetMode="External"/><Relationship Id="rId21" Type="http://schemas.openxmlformats.org/officeDocument/2006/relationships/hyperlink" Target="https://linkinghub.elsevier.com/retrieve/pii/S0169534713000566" TargetMode="External"/><Relationship Id="rId42" Type="http://schemas.openxmlformats.org/officeDocument/2006/relationships/hyperlink" Target="https://doi.org/10.1016/j.anbehav.2015.01.018" TargetMode="External"/><Relationship Id="rId47" Type="http://schemas.openxmlformats.org/officeDocument/2006/relationships/hyperlink" Target="https://pnas.org/doi/full/10.1073/pnas.97.20.11032" TargetMode="External"/><Relationship Id="rId63" Type="http://schemas.openxmlformats.org/officeDocument/2006/relationships/hyperlink" Target="https://onlinelibrary.wiley.com/doi/10.1002/jnr.20338" TargetMode="External"/><Relationship Id="rId68" Type="http://schemas.openxmlformats.org/officeDocument/2006/relationships/image" Target="media/image5.png"/><Relationship Id="rId16" Type="http://schemas.openxmlformats.org/officeDocument/2006/relationships/hyperlink" Target="https://doi.org/10.1016/j.anbehav.2015.10.027" TargetMode="External"/><Relationship Id="rId11" Type="http://schemas.openxmlformats.org/officeDocument/2006/relationships/hyperlink" Target="http://link.springer.com/10.1007/s10071-016-0993-2" TargetMode="External"/><Relationship Id="rId32" Type="http://schemas.openxmlformats.org/officeDocument/2006/relationships/hyperlink" Target="https://doi.org/10.1016/j.anbehav.2014.02.017" TargetMode="External"/><Relationship Id="rId37" Type="http://schemas.openxmlformats.org/officeDocument/2006/relationships/hyperlink" Target="https://pnas.org/doi/full/10.1073/pnas.0812671106" TargetMode="External"/><Relationship Id="rId53" Type="http://schemas.openxmlformats.org/officeDocument/2006/relationships/hyperlink" Target="https://royalsocietypublishing.org/doi/10.1098/rsbl.2014.0430" TargetMode="External"/><Relationship Id="rId58" Type="http://schemas.openxmlformats.org/officeDocument/2006/relationships/hyperlink" Target="https://doi.org/10.1016/0166-4328(94)90100-7" TargetMode="External"/><Relationship Id="rId74" Type="http://schemas.openxmlformats.org/officeDocument/2006/relationships/image" Target="media/image11.png"/><Relationship Id="rId79" Type="http://schemas.openxmlformats.org/officeDocument/2006/relationships/image" Target="media/image16.png"/><Relationship Id="rId5" Type="http://schemas.openxmlformats.org/officeDocument/2006/relationships/footnotes" Target="footnotes.xml"/><Relationship Id="rId61" Type="http://schemas.openxmlformats.org/officeDocument/2006/relationships/hyperlink" Target="http://link.springer.com/10.1007/s00265-019-2706-8" TargetMode="External"/><Relationship Id="rId82" Type="http://schemas.openxmlformats.org/officeDocument/2006/relationships/fontTable" Target="fontTable.xml"/><Relationship Id="rId19" Type="http://schemas.openxmlformats.org/officeDocument/2006/relationships/hyperlink" Target="https://linkinghub.elsevier.com/retrieve/pii/S0169534721001233" TargetMode="External"/><Relationship Id="rId14" Type="http://schemas.openxmlformats.org/officeDocument/2006/relationships/hyperlink" Target="https://doi.org/10.1098/rsbl.2011.1161" TargetMode="External"/><Relationship Id="rId22" Type="http://schemas.openxmlformats.org/officeDocument/2006/relationships/hyperlink" Target="https://doi.org/10.1098/rspb.2013.3275" TargetMode="External"/><Relationship Id="rId27" Type="http://schemas.openxmlformats.org/officeDocument/2006/relationships/hyperlink" Target="https://onlinelibrary.wiley.com/doi/10.1002/ece3.22" TargetMode="External"/><Relationship Id="rId30" Type="http://schemas.openxmlformats.org/officeDocument/2006/relationships/hyperlink" Target="https://doi.org/10.1002/(SICI)1096-9861(19970414)380:3%3c409::AID-CNE9%3e3.0.CO;2-6" TargetMode="External"/><Relationship Id="rId35" Type="http://schemas.openxmlformats.org/officeDocument/2006/relationships/hyperlink" Target="https://royalsocietypublishing.org/doi/10.1098/rsbl.2017.0002" TargetMode="External"/><Relationship Id="rId43" Type="http://schemas.openxmlformats.org/officeDocument/2006/relationships/hyperlink" Target="https://linkinghub.elsevier.com/retrieve/pii/S0003347215000287" TargetMode="External"/><Relationship Id="rId48" Type="http://schemas.openxmlformats.org/officeDocument/2006/relationships/hyperlink" Target="https://doi.org/10.1073/pnas.1121254109" TargetMode="External"/><Relationship Id="rId56" Type="http://schemas.openxmlformats.org/officeDocument/2006/relationships/hyperlink" Target="https://doi.org/10.1038/nrendo.2014.22" TargetMode="External"/><Relationship Id="rId64" Type="http://schemas.openxmlformats.org/officeDocument/2006/relationships/image" Target="media/image1.png"/><Relationship Id="rId69" Type="http://schemas.openxmlformats.org/officeDocument/2006/relationships/image" Target="media/image6.png"/><Relationship Id="rId77" Type="http://schemas.openxmlformats.org/officeDocument/2006/relationships/image" Target="media/image14.png"/><Relationship Id="rId8" Type="http://schemas.openxmlformats.org/officeDocument/2006/relationships/hyperlink" Target="https://doi.org/10.1007/s10071-020-01365-4" TargetMode="External"/><Relationship Id="rId51" Type="http://schemas.openxmlformats.org/officeDocument/2006/relationships/hyperlink" Target="https://onlinelibrary.wiley.com/doi/10.1111/ele.13351" TargetMode="External"/><Relationship Id="rId72" Type="http://schemas.openxmlformats.org/officeDocument/2006/relationships/image" Target="media/image9.png"/><Relationship Id="rId80"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hyperlink" Target="https://doi.org/10.1007/s10071-013-0665-4" TargetMode="External"/><Relationship Id="rId17" Type="http://schemas.openxmlformats.org/officeDocument/2006/relationships/hyperlink" Target="https://linkinghub.elsevier.com/retrieve/pii/S0003347215003991" TargetMode="External"/><Relationship Id="rId25" Type="http://schemas.openxmlformats.org/officeDocument/2006/relationships/hyperlink" Target="http://www.publish.csiro.au/?paper=ZO14098" TargetMode="External"/><Relationship Id="rId33" Type="http://schemas.openxmlformats.org/officeDocument/2006/relationships/hyperlink" Target="https://linkinghub.elsevier.com/retrieve/pii/S000334721400102X" TargetMode="External"/><Relationship Id="rId38" Type="http://schemas.openxmlformats.org/officeDocument/2006/relationships/hyperlink" Target="https://doi.org/10.1146/annurev.ecolsys.35.112202.130152" TargetMode="External"/><Relationship Id="rId46" Type="http://schemas.openxmlformats.org/officeDocument/2006/relationships/hyperlink" Target="https://doi.org/10.1073/pnas.97.20.11032" TargetMode="External"/><Relationship Id="rId59" Type="http://schemas.openxmlformats.org/officeDocument/2006/relationships/hyperlink" Target="https://linkinghub.elsevier.com/retrieve/pii/0166432894901007" TargetMode="External"/><Relationship Id="rId67" Type="http://schemas.openxmlformats.org/officeDocument/2006/relationships/image" Target="media/image4.png"/><Relationship Id="rId20" Type="http://schemas.openxmlformats.org/officeDocument/2006/relationships/hyperlink" Target="https://doi.org/10.1016/j.tree.2013.02.004" TargetMode="External"/><Relationship Id="rId41" Type="http://schemas.openxmlformats.org/officeDocument/2006/relationships/hyperlink" Target="http://link.springer.com/10.1007/s10071-015-0908-7" TargetMode="External"/><Relationship Id="rId54" Type="http://schemas.openxmlformats.org/officeDocument/2006/relationships/hyperlink" Target="https://doi.org/10.1111/brv.12333" TargetMode="External"/><Relationship Id="rId62" Type="http://schemas.openxmlformats.org/officeDocument/2006/relationships/hyperlink" Target="https://doi.org/10.1002/jnr.20338" TargetMode="External"/><Relationship Id="rId70" Type="http://schemas.openxmlformats.org/officeDocument/2006/relationships/image" Target="media/image7.png"/><Relationship Id="rId75" Type="http://schemas.openxmlformats.org/officeDocument/2006/relationships/image" Target="media/image12.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royalsocietypublishing.org/doi/10.1098/rsbl.2011.1161" TargetMode="External"/><Relationship Id="rId23" Type="http://schemas.openxmlformats.org/officeDocument/2006/relationships/hyperlink" Target="https://royalsocietypublishing.org/doi/10.1098/rspb.2013.3275" TargetMode="External"/><Relationship Id="rId28" Type="http://schemas.openxmlformats.org/officeDocument/2006/relationships/hyperlink" Target="https://doi.org/10.1007/s00265-013-1639-x" TargetMode="External"/><Relationship Id="rId36" Type="http://schemas.openxmlformats.org/officeDocument/2006/relationships/hyperlink" Target="https://doi.org/10.1073/pnas.0812671106" TargetMode="External"/><Relationship Id="rId49" Type="http://schemas.openxmlformats.org/officeDocument/2006/relationships/hyperlink" Target="https://pnas.org/doi/full/10.1073/pnas.1121254109" TargetMode="External"/><Relationship Id="rId57" Type="http://schemas.openxmlformats.org/officeDocument/2006/relationships/hyperlink" Target="https://www.nature.com/articles/nrendo.2014.22" TargetMode="External"/><Relationship Id="rId10" Type="http://schemas.openxmlformats.org/officeDocument/2006/relationships/hyperlink" Target="https://doi.org/10.1007/s10071-016-0993-2" TargetMode="External"/><Relationship Id="rId31" Type="http://schemas.openxmlformats.org/officeDocument/2006/relationships/hyperlink" Target="https://onlinelibrary.wiley.com/doi/10.1002/(SICI)1096-9861(19970414)380:3%3c409::AID-CNE9%3e3.0.CO;2-6" TargetMode="External"/><Relationship Id="rId44" Type="http://schemas.openxmlformats.org/officeDocument/2006/relationships/hyperlink" Target="https://doi.org/10.1098/rsbl.2011.0480" TargetMode="External"/><Relationship Id="rId52" Type="http://schemas.openxmlformats.org/officeDocument/2006/relationships/hyperlink" Target="https://doi.org/10.1098/rsbl.2014.0430" TargetMode="External"/><Relationship Id="rId60" Type="http://schemas.openxmlformats.org/officeDocument/2006/relationships/hyperlink" Target="https://doi.org/10.1007/s00265-019-2706-8" TargetMode="External"/><Relationship Id="rId65" Type="http://schemas.openxmlformats.org/officeDocument/2006/relationships/image" Target="media/image2.png"/><Relationship Id="rId73" Type="http://schemas.openxmlformats.org/officeDocument/2006/relationships/image" Target="media/image10.png"/><Relationship Id="rId78" Type="http://schemas.openxmlformats.org/officeDocument/2006/relationships/image" Target="media/image15.png"/><Relationship Id="rId8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hyperlink" Target="http://link.springer.com/10.1007/s10071-020-01365-4" TargetMode="External"/><Relationship Id="rId13" Type="http://schemas.openxmlformats.org/officeDocument/2006/relationships/hyperlink" Target="http://link.springer.com/10.1007/s10071-013-0665-4" TargetMode="External"/><Relationship Id="rId18" Type="http://schemas.openxmlformats.org/officeDocument/2006/relationships/hyperlink" Target="https://doi.org/10.1016/j.tree.2021.04.009" TargetMode="External"/><Relationship Id="rId39" Type="http://schemas.openxmlformats.org/officeDocument/2006/relationships/hyperlink" Target="https://www.annualreviews.org/doi/10.1146/annurev.ecolsys.35.112202.130152" TargetMode="External"/><Relationship Id="rId34" Type="http://schemas.openxmlformats.org/officeDocument/2006/relationships/hyperlink" Target="https://doi.org/10.1098/rsbl.2017.0002" TargetMode="External"/><Relationship Id="rId50" Type="http://schemas.openxmlformats.org/officeDocument/2006/relationships/hyperlink" Target="https://doi.org/10.1111/ele.13351" TargetMode="External"/><Relationship Id="rId55" Type="http://schemas.openxmlformats.org/officeDocument/2006/relationships/hyperlink" Target="https://onlinelibrary.wiley.com/doi/10.1111/brv.12333" TargetMode="External"/><Relationship Id="rId76" Type="http://schemas.openxmlformats.org/officeDocument/2006/relationships/image" Target="media/image13.png"/><Relationship Id="rId7" Type="http://schemas.openxmlformats.org/officeDocument/2006/relationships/hyperlink" Target="https://github.com/Pablo-Recio/CORT_Temp_learning" TargetMode="External"/><Relationship Id="rId71" Type="http://schemas.openxmlformats.org/officeDocument/2006/relationships/image" Target="media/image8.png"/><Relationship Id="rId2" Type="http://schemas.openxmlformats.org/officeDocument/2006/relationships/styles" Target="styles.xml"/><Relationship Id="rId29" Type="http://schemas.openxmlformats.org/officeDocument/2006/relationships/hyperlink" Target="http://link.springer.com/10.1007/s00265-013-1639-x" TargetMode="External"/><Relationship Id="rId24" Type="http://schemas.openxmlformats.org/officeDocument/2006/relationships/hyperlink" Target="https://doi.org/10.1071/ZO14098" TargetMode="External"/><Relationship Id="rId40" Type="http://schemas.openxmlformats.org/officeDocument/2006/relationships/hyperlink" Target="https://doi.org/10.1007/s10071-015-0908-7" TargetMode="External"/><Relationship Id="rId45" Type="http://schemas.openxmlformats.org/officeDocument/2006/relationships/hyperlink" Target="https://royalsocietypublishing.org/doi/10.1098/rsbl.2011.0480" TargetMode="External"/><Relationship Id="rId6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59</TotalTime>
  <Pages>37</Pages>
  <Words>11357</Words>
  <Characters>64740</Characters>
  <Application>Microsoft Office Word</Application>
  <DocSecurity>0</DocSecurity>
  <Lines>539</Lines>
  <Paragraphs>151</Paragraphs>
  <ScaleCrop>false</ScaleCrop>
  <HeadingPairs>
    <vt:vector size="2" baseType="variant">
      <vt:variant>
        <vt:lpstr>Title</vt:lpstr>
      </vt:variant>
      <vt:variant>
        <vt:i4>1</vt:i4>
      </vt:variant>
    </vt:vector>
  </HeadingPairs>
  <TitlesOfParts>
    <vt:vector size="1" baseType="lpstr">
      <vt:lpstr>Cognitive processes are robust to early environmental conditions in two lizard species</vt:lpstr>
    </vt:vector>
  </TitlesOfParts>
  <Company/>
  <LinksUpToDate>false</LinksUpToDate>
  <CharactersWithSpaces>75946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Cognitive processes are robust to early environmental conditions in two lizard species</dc:title>
  <dc:creator/>
  <cp:keywords/>
  <cp:lastModifiedBy>Pablo Recio Santiago</cp:lastModifiedBy>
  <cp:revision>14</cp:revision>
  <dcterms:created xsi:type="dcterms:W3CDTF">2024-10-31T23:14:00Z</dcterms:created>
  <dcterms:modified xsi:type="dcterms:W3CDTF">2025-03-29T06:38:00Z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rossref">
    <vt:lpwstr/>
  </property>
  <property fmtid="{D5CDD505-2E9C-101B-9397-08002B2CF9AE}" pid="5" name="csl">
    <vt:lpwstr>./bib/behavioral-ecology.csl</vt:lpwstr>
  </property>
  <property fmtid="{D5CDD505-2E9C-101B-9397-08002B2CF9AE}" pid="6" name="editor_options">
    <vt:lpwstr/>
  </property>
  <property fmtid="{D5CDD505-2E9C-101B-9397-08002B2CF9AE}" pid="7" name="execute">
    <vt:lpwstr/>
  </property>
  <property fmtid="{D5CDD505-2E9C-101B-9397-08002B2CF9AE}" pid="8" name="fontsize">
    <vt:lpwstr>12pt</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nestretch">
    <vt:lpwstr>2</vt:lpwstr>
  </property>
  <property fmtid="{D5CDD505-2E9C-101B-9397-08002B2CF9AE}" pid="14" name="link-citations">
    <vt:lpwstr>True</vt:lpwstr>
  </property>
  <property fmtid="{D5CDD505-2E9C-101B-9397-08002B2CF9AE}" pid="15" name="mainfont">
    <vt:lpwstr>Times New Roman</vt:lpwstr>
  </property>
  <property fmtid="{D5CDD505-2E9C-101B-9397-08002B2CF9AE}" pid="16" name="number_sections">
    <vt:lpwstr>True</vt:lpwstr>
  </property>
  <property fmtid="{D5CDD505-2E9C-101B-9397-08002B2CF9AE}" pid="17" name="toc-title">
    <vt:lpwstr>Table of contents</vt:lpwstr>
  </property>
</Properties>
</file>