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802C2" w14:textId="77777777" w:rsidR="000C5BDB" w:rsidRPr="00AC6EFE" w:rsidRDefault="00000000">
      <w:pPr>
        <w:pStyle w:val="Title"/>
        <w:rPr>
          <w:rFonts w:ascii="Times New Roman" w:hAnsi="Times New Roman" w:cs="Times New Roman"/>
        </w:rPr>
      </w:pPr>
      <w:r w:rsidRPr="00AC6EFE">
        <w:rPr>
          <w:rFonts w:ascii="Times New Roman" w:hAnsi="Times New Roman" w:cs="Times New Roman"/>
        </w:rPr>
        <w:t>Cognitive processes are robust to early environmental conditions in two lizard species</w:t>
      </w:r>
    </w:p>
    <w:p w14:paraId="67CE8E30"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Pablo Recio</w:t>
      </w:r>
      <w:r w:rsidRPr="00AC6EFE">
        <w:rPr>
          <w:rFonts w:ascii="Times New Roman" w:hAnsi="Times New Roman" w:cs="Times New Roman"/>
          <w:vertAlign w:val="superscript"/>
        </w:rPr>
        <w:t>1</w:t>
      </w:r>
      <w:r w:rsidRPr="00AC6EFE">
        <w:rPr>
          <w:rFonts w:ascii="Times New Roman" w:hAnsi="Times New Roman" w:cs="Times New Roman"/>
        </w:rPr>
        <w:t>,</w:t>
      </w:r>
      <m:oMath>
        <m:r>
          <m:rPr>
            <m:sty m:val="p"/>
          </m:rPr>
          <w:rPr>
            <w:rFonts w:ascii="Cambria Math" w:hAnsi="Cambria Math" w:cs="Times New Roman"/>
          </w:rPr>
          <m:t>‡</m:t>
        </m:r>
      </m:oMath>
      <w:r w:rsidRPr="00AC6EFE">
        <w:rPr>
          <w:rFonts w:ascii="Times New Roman" w:hAnsi="Times New Roman" w:cs="Times New Roman"/>
        </w:rPr>
        <w:t xml:space="preserve"> , Dalton C. Leibold</w:t>
      </w:r>
      <w:r w:rsidRPr="00AC6EFE">
        <w:rPr>
          <w:rFonts w:ascii="Times New Roman" w:hAnsi="Times New Roman" w:cs="Times New Roman"/>
          <w:vertAlign w:val="superscript"/>
        </w:rPr>
        <w:t>1</w:t>
      </w:r>
      <w:r w:rsidRPr="00AC6EFE">
        <w:rPr>
          <w:rFonts w:ascii="Times New Roman" w:hAnsi="Times New Roman" w:cs="Times New Roman"/>
        </w:rPr>
        <w:t xml:space="preserve">, Ondi L. Crino </w:t>
      </w:r>
      <w:r w:rsidRPr="00AC6EFE">
        <w:rPr>
          <w:rFonts w:ascii="Times New Roman" w:hAnsi="Times New Roman" w:cs="Times New Roman"/>
          <w:vertAlign w:val="superscript"/>
        </w:rPr>
        <w:t>1,2</w:t>
      </w:r>
      <w:r w:rsidRPr="00AC6EFE">
        <w:rPr>
          <w:rFonts w:ascii="Times New Roman" w:hAnsi="Times New Roman" w:cs="Times New Roman"/>
        </w:rPr>
        <w:t>, Kristoffer H. Wild</w:t>
      </w:r>
      <w:r w:rsidRPr="00AC6EFE">
        <w:rPr>
          <w:rFonts w:ascii="Times New Roman" w:hAnsi="Times New Roman" w:cs="Times New Roman"/>
          <w:vertAlign w:val="superscript"/>
        </w:rPr>
        <w:t>1,3</w:t>
      </w:r>
      <w:r w:rsidRPr="00AC6EFE">
        <w:rPr>
          <w:rFonts w:ascii="Times New Roman" w:hAnsi="Times New Roman" w:cs="Times New Roman"/>
        </w:rPr>
        <w:t>, Christopher R. Friesen</w:t>
      </w:r>
      <w:r w:rsidRPr="00AC6EFE">
        <w:rPr>
          <w:rFonts w:ascii="Times New Roman" w:hAnsi="Times New Roman" w:cs="Times New Roman"/>
          <w:vertAlign w:val="superscript"/>
        </w:rPr>
        <w:t>4</w:t>
      </w:r>
      <w:r w:rsidRPr="00AC6EFE">
        <w:rPr>
          <w:rFonts w:ascii="Times New Roman" w:hAnsi="Times New Roman" w:cs="Times New Roman"/>
        </w:rPr>
        <w:t>, Basile Mauclaire</w:t>
      </w:r>
      <w:r w:rsidRPr="00AC6EFE">
        <w:rPr>
          <w:rFonts w:ascii="Times New Roman" w:hAnsi="Times New Roman" w:cs="Times New Roman"/>
          <w:vertAlign w:val="superscript"/>
        </w:rPr>
        <w:t>1,5</w:t>
      </w:r>
      <w:r w:rsidRPr="00AC6EFE">
        <w:rPr>
          <w:rFonts w:ascii="Times New Roman" w:hAnsi="Times New Roman" w:cs="Times New Roman"/>
        </w:rPr>
        <w:t xml:space="preserve">, Amelia Y. Peardon </w:t>
      </w:r>
      <w:r w:rsidRPr="00AC6EFE">
        <w:rPr>
          <w:rFonts w:ascii="Times New Roman" w:hAnsi="Times New Roman" w:cs="Times New Roman"/>
          <w:vertAlign w:val="superscript"/>
        </w:rPr>
        <w:t>1</w:t>
      </w:r>
      <w:r w:rsidRPr="00AC6EFE">
        <w:rPr>
          <w:rFonts w:ascii="Times New Roman" w:hAnsi="Times New Roman" w:cs="Times New Roman"/>
        </w:rPr>
        <w:t>, Daniel W.A. Noble</w:t>
      </w:r>
      <w:r w:rsidRPr="00AC6EFE">
        <w:rPr>
          <w:rFonts w:ascii="Times New Roman" w:hAnsi="Times New Roman" w:cs="Times New Roman"/>
          <w:vertAlign w:val="superscript"/>
        </w:rPr>
        <w:t>1</w:t>
      </w:r>
    </w:p>
    <w:p w14:paraId="7A31ACBD"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vertAlign w:val="superscript"/>
        </w:rPr>
        <w:t>1</w:t>
      </w:r>
      <w:r w:rsidRPr="00AC6EFE">
        <w:rPr>
          <w:rFonts w:ascii="Times New Roman" w:hAnsi="Times New Roman" w:cs="Times New Roman"/>
        </w:rPr>
        <w:t xml:space="preserve"> Division of Ecology and Evolution, Research School of Biology, The Australian National University, Canberra, ACT 2601, Australia</w:t>
      </w:r>
      <w:r w:rsidRPr="00AC6EFE">
        <w:rPr>
          <w:rFonts w:ascii="Times New Roman" w:hAnsi="Times New Roman" w:cs="Times New Roman"/>
        </w:rPr>
        <w:br/>
      </w:r>
      <w:r w:rsidRPr="00AC6EFE">
        <w:rPr>
          <w:rFonts w:ascii="Times New Roman" w:hAnsi="Times New Roman" w:cs="Times New Roman"/>
          <w:vertAlign w:val="superscript"/>
        </w:rPr>
        <w:t>2</w:t>
      </w:r>
      <w:r w:rsidRPr="00AC6EFE">
        <w:rPr>
          <w:rFonts w:ascii="Times New Roman" w:hAnsi="Times New Roman" w:cs="Times New Roman"/>
        </w:rPr>
        <w:t xml:space="preserve"> Flinder’s University, College of Science and Engineering, Bedford Park, SA 5042, Australia</w:t>
      </w:r>
      <w:r w:rsidRPr="00AC6EFE">
        <w:rPr>
          <w:rFonts w:ascii="Times New Roman" w:hAnsi="Times New Roman" w:cs="Times New Roman"/>
        </w:rPr>
        <w:br/>
      </w:r>
      <w:r w:rsidRPr="00AC6EFE">
        <w:rPr>
          <w:rFonts w:ascii="Times New Roman" w:hAnsi="Times New Roman" w:cs="Times New Roman"/>
          <w:vertAlign w:val="superscript"/>
        </w:rPr>
        <w:t>3</w:t>
      </w:r>
      <w:r w:rsidRPr="00AC6EFE">
        <w:rPr>
          <w:rFonts w:ascii="Times New Roman" w:hAnsi="Times New Roman" w:cs="Times New Roman"/>
        </w:rPr>
        <w:t xml:space="preserve"> Melbourne University, Melbourne, VIC 3000, Australia</w:t>
      </w:r>
      <w:r w:rsidRPr="00AC6EFE">
        <w:rPr>
          <w:rFonts w:ascii="Times New Roman" w:hAnsi="Times New Roman" w:cs="Times New Roman"/>
        </w:rPr>
        <w:br/>
      </w:r>
      <w:r w:rsidRPr="00AC6EFE">
        <w:rPr>
          <w:rFonts w:ascii="Times New Roman" w:hAnsi="Times New Roman" w:cs="Times New Roman"/>
          <w:vertAlign w:val="superscript"/>
        </w:rPr>
        <w:t>4</w:t>
      </w:r>
      <w:r w:rsidRPr="00AC6EFE">
        <w:rPr>
          <w:rFonts w:ascii="Times New Roman" w:hAnsi="Times New Roman" w:cs="Times New Roman"/>
        </w:rPr>
        <w:t xml:space="preserve"> University of Wollongong, Wollongong, NSW 2500, Australia</w:t>
      </w:r>
      <w:r w:rsidRPr="00AC6EFE">
        <w:rPr>
          <w:rFonts w:ascii="Times New Roman" w:hAnsi="Times New Roman" w:cs="Times New Roman"/>
        </w:rPr>
        <w:br/>
      </w:r>
      <w:r w:rsidRPr="00AC6EFE">
        <w:rPr>
          <w:rFonts w:ascii="Times New Roman" w:hAnsi="Times New Roman" w:cs="Times New Roman"/>
          <w:vertAlign w:val="superscript"/>
        </w:rPr>
        <w:t>5</w:t>
      </w:r>
      <w:r w:rsidRPr="00AC6EFE">
        <w:rPr>
          <w:rFonts w:ascii="Times New Roman" w:hAnsi="Times New Roman" w:cs="Times New Roman"/>
        </w:rPr>
        <w:t xml:space="preserve"> Université de Lille, Lille 59000, France</w:t>
      </w:r>
      <w:r w:rsidRPr="00AC6EFE">
        <w:rPr>
          <w:rFonts w:ascii="Times New Roman" w:hAnsi="Times New Roman" w:cs="Times New Roman"/>
        </w:rPr>
        <w:br/>
      </w:r>
      <m:oMath>
        <m:r>
          <m:rPr>
            <m:sty m:val="p"/>
          </m:rPr>
          <w:rPr>
            <w:rFonts w:ascii="Cambria Math" w:hAnsi="Cambria Math" w:cs="Times New Roman"/>
          </w:rPr>
          <m:t>‡</m:t>
        </m:r>
      </m:oMath>
      <w:r w:rsidRPr="00AC6EFE">
        <w:rPr>
          <w:rFonts w:ascii="Times New Roman" w:hAnsi="Times New Roman" w:cs="Times New Roman"/>
        </w:rPr>
        <w:t xml:space="preserve"> Corresponding author: pablo.reciosantiago@anu.edu.au</w:t>
      </w:r>
    </w:p>
    <w:p w14:paraId="5EBCBEAD"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ORCID:</w:t>
      </w:r>
    </w:p>
    <w:p w14:paraId="09EBE1F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Pablo Recio ORCID: 0000-0002-5890-0218</w:t>
      </w:r>
      <w:r w:rsidRPr="00AC6EFE">
        <w:rPr>
          <w:rFonts w:ascii="Times New Roman" w:hAnsi="Times New Roman" w:cs="Times New Roman"/>
        </w:rPr>
        <w:br/>
        <w:t>Dalton C. Leibold ORCID: 0000-0001-9645-2033</w:t>
      </w:r>
      <w:r w:rsidRPr="00AC6EFE">
        <w:rPr>
          <w:rFonts w:ascii="Times New Roman" w:hAnsi="Times New Roman" w:cs="Times New Roman"/>
        </w:rPr>
        <w:br/>
        <w:t>Ondi L. Crino ORCID: 0000-0001-5700-1387</w:t>
      </w:r>
      <w:r w:rsidRPr="00AC6EFE">
        <w:rPr>
          <w:rFonts w:ascii="Times New Roman" w:hAnsi="Times New Roman" w:cs="Times New Roman"/>
        </w:rPr>
        <w:br/>
        <w:t>Kristoffer H. Wild ORCID: 0000-0001-6714-3311</w:t>
      </w:r>
      <w:r w:rsidRPr="00AC6EFE">
        <w:rPr>
          <w:rFonts w:ascii="Times New Roman" w:hAnsi="Times New Roman" w:cs="Times New Roman"/>
        </w:rPr>
        <w:br/>
        <w:t>Christopher R. Friesen ORCID: 0000-0001-5338-7454</w:t>
      </w:r>
      <w:r w:rsidRPr="00AC6EFE">
        <w:rPr>
          <w:rFonts w:ascii="Times New Roman" w:hAnsi="Times New Roman" w:cs="Times New Roman"/>
        </w:rPr>
        <w:br/>
        <w:t>Basile Mauclaire ORCID:</w:t>
      </w:r>
      <w:r w:rsidRPr="00AC6EFE">
        <w:rPr>
          <w:rFonts w:ascii="Times New Roman" w:hAnsi="Times New Roman" w:cs="Times New Roman"/>
        </w:rPr>
        <w:br/>
        <w:t>Amelia Y. Peardon ORCID: 0009-0005-6227-8379</w:t>
      </w:r>
      <w:r w:rsidRPr="00AC6EFE">
        <w:rPr>
          <w:rFonts w:ascii="Times New Roman" w:hAnsi="Times New Roman" w:cs="Times New Roman"/>
        </w:rPr>
        <w:br/>
        <w:t>Daniel W.A. Noble ORCID: 0000-0001-9460-8743</w:t>
      </w:r>
    </w:p>
    <w:p w14:paraId="3948A8E2"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3383AC03" w14:textId="77777777" w:rsidR="000C5BDB" w:rsidRPr="00AC6EFE" w:rsidRDefault="00000000">
      <w:pPr>
        <w:pStyle w:val="Heading2"/>
        <w:rPr>
          <w:rFonts w:ascii="Times New Roman" w:hAnsi="Times New Roman" w:cs="Times New Roman"/>
        </w:rPr>
      </w:pPr>
      <w:bookmarkStart w:id="0" w:name="abstract"/>
      <w:r w:rsidRPr="00AC6EFE">
        <w:rPr>
          <w:rFonts w:ascii="Times New Roman" w:hAnsi="Times New Roman" w:cs="Times New Roman"/>
        </w:rPr>
        <w:lastRenderedPageBreak/>
        <w:t>Abstract</w:t>
      </w:r>
    </w:p>
    <w:p w14:paraId="5D6AB49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r w:rsidRPr="00AC6EFE">
        <w:rPr>
          <w:rFonts w:ascii="Times New Roman" w:hAnsi="Times New Roman" w:cs="Times New Roman"/>
          <w:i/>
          <w:iCs/>
        </w:rPr>
        <w:t>Lampropholis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61A0272E" w14:textId="77777777" w:rsidR="000C5BDB" w:rsidRPr="00AC6EFE" w:rsidRDefault="00000000">
      <w:pPr>
        <w:pStyle w:val="Heading2"/>
        <w:rPr>
          <w:rFonts w:ascii="Times New Roman" w:hAnsi="Times New Roman" w:cs="Times New Roman"/>
        </w:rPr>
      </w:pPr>
      <w:bookmarkStart w:id="1" w:name="introduction"/>
      <w:bookmarkEnd w:id="0"/>
      <w:r w:rsidRPr="00AC6EFE">
        <w:rPr>
          <w:rFonts w:ascii="Times New Roman" w:hAnsi="Times New Roman" w:cs="Times New Roman"/>
        </w:rPr>
        <w:t>Introduction</w:t>
      </w:r>
    </w:p>
    <w:p w14:paraId="580BED5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Cognition is a set of processes by which animals gather, preserve, and use information from their environment through perception, learning, memory, and decision-making (</w:t>
      </w:r>
      <w:hyperlink w:anchor="ref-shettleworth">
        <w:r w:rsidR="000C5BDB" w:rsidRPr="00AC6EFE">
          <w:rPr>
            <w:rStyle w:val="Hyperlink"/>
            <w:rFonts w:ascii="Times New Roman" w:hAnsi="Times New Roman" w:cs="Times New Roman"/>
          </w:rPr>
          <w:t>Shettleworth 2010</w:t>
        </w:r>
      </w:hyperlink>
      <w:r w:rsidRPr="00AC6EFE">
        <w:rPr>
          <w:rFonts w:ascii="Times New Roman" w:hAnsi="Times New Roman" w:cs="Times New Roman"/>
        </w:rPr>
        <w:t>). These processes are fundamental to foraging, mate selection, antipredatory strategies, and social behaviors, all of which are crucial for survival and reproduction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Learning - acquiring and consolidating new information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 is essential for coping with environmental changes by enabling individuals to create new associations between events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xml:space="preserve">; </w:t>
      </w:r>
      <w:hyperlink w:anchor="ref-leal_behavioural_2012">
        <w:r w:rsidR="000C5BDB" w:rsidRPr="00AC6EFE">
          <w:rPr>
            <w:rStyle w:val="Hyperlink"/>
            <w:rFonts w:ascii="Times New Roman" w:hAnsi="Times New Roman" w:cs="Times New Roman"/>
          </w:rPr>
          <w:t>Leal and Powell 2012</w:t>
        </w:r>
      </w:hyperlink>
      <w:r w:rsidRPr="00AC6EFE">
        <w:rPr>
          <w:rFonts w:ascii="Times New Roman" w:hAnsi="Times New Roman" w:cs="Times New Roman"/>
        </w:rPr>
        <w:t xml:space="preserve">; </w:t>
      </w:r>
      <w:hyperlink w:anchor="ref-buchanan_condition_2013">
        <w:r w:rsidR="000C5BDB" w:rsidRPr="00AC6EFE">
          <w:rPr>
            <w:rStyle w:val="Hyperlink"/>
            <w:rFonts w:ascii="Times New Roman" w:hAnsi="Times New Roman" w:cs="Times New Roman"/>
          </w:rPr>
          <w:t>Buchanan et al. 2013</w:t>
        </w:r>
      </w:hyperlink>
      <w:r w:rsidRPr="00AC6EFE">
        <w:rPr>
          <w:rFonts w:ascii="Times New Roman" w:hAnsi="Times New Roman" w:cs="Times New Roman"/>
        </w:rPr>
        <w:t>). However, the capacity to acquire information varies among individuals, shaped by factors such as age, sex, and the developmental environment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arazo_sex_2014">
        <w:r w:rsidR="000C5BDB" w:rsidRPr="00AC6EFE">
          <w:rPr>
            <w:rStyle w:val="Hyperlink"/>
            <w:rFonts w:ascii="Times New Roman" w:hAnsi="Times New Roman" w:cs="Times New Roman"/>
          </w:rPr>
          <w:t>Carazo et al. 2014</w:t>
        </w:r>
      </w:hyperlink>
      <w:r w:rsidRPr="00AC6EFE">
        <w:rPr>
          <w:rFonts w:ascii="Times New Roman" w:hAnsi="Times New Roman" w:cs="Times New Roman"/>
        </w:rPr>
        <w:t xml:space="preserve">;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Interindividual differences in learning can lead to unequal responses to environmental conditions, potentially affecting population dynamics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r w:rsidR="000C5BDB" w:rsidRPr="00AC6EFE">
          <w:rPr>
            <w:rStyle w:val="Hyperlink"/>
            <w:rFonts w:ascii="Times New Roman" w:hAnsi="Times New Roman" w:cs="Times New Roman"/>
          </w:rPr>
          <w:t>Welklin et al. 2024</w:t>
        </w:r>
      </w:hyperlink>
      <w:r w:rsidRPr="00AC6EFE">
        <w:rPr>
          <w:rFonts w:ascii="Times New Roman" w:hAnsi="Times New Roman" w:cs="Times New Roman"/>
        </w:rPr>
        <w:t>). For example, fast learners may better exploit novel resources or avoid new dangerous stimuli, while those with lower learning capabilities might struggle to adapt to environmental changes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Learning rate could affect their survival and reproductive output, ultimately influencing population growth rates and stability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r w:rsidR="000C5BDB" w:rsidRPr="00AC6EFE">
          <w:rPr>
            <w:rStyle w:val="Hyperlink"/>
            <w:rFonts w:ascii="Times New Roman" w:hAnsi="Times New Roman" w:cs="Times New Roman"/>
          </w:rPr>
          <w:t>Welklin et al. 2024</w:t>
        </w:r>
      </w:hyperlink>
      <w:r w:rsidRPr="00AC6EFE">
        <w:rPr>
          <w:rFonts w:ascii="Times New Roman" w:hAnsi="Times New Roman" w:cs="Times New Roman"/>
        </w:rPr>
        <w:t>). Therefore, understanding the factors that shape learning is crucial to predict how populations will respond to novel conditions.</w:t>
      </w:r>
    </w:p>
    <w:p w14:paraId="5C9E314C"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Variation in learning is usually considered a product of an individual’s capacity to form associations between stimuli through memory 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However, differences in learning among individuals can also result from innate preferences or perceptual biases that influence how information is acquired and affect the decision-making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000C5BDB" w:rsidRPr="00AC6EFE">
          <w:rPr>
            <w:rStyle w:val="Hyperlink"/>
            <w:rFonts w:ascii="Times New Roman" w:hAnsi="Times New Roman" w:cs="Times New Roman"/>
          </w:rPr>
          <w:t xml:space="preserve">Dukas </w:t>
        </w:r>
        <w:r w:rsidR="000C5BDB" w:rsidRPr="00AC6EFE">
          <w:rPr>
            <w:rStyle w:val="Hyperlink"/>
            <w:rFonts w:ascii="Times New Roman" w:hAnsi="Times New Roman" w:cs="Times New Roman"/>
          </w:rPr>
          <w:lastRenderedPageBreak/>
          <w:t>2004</w:t>
        </w:r>
      </w:hyperlink>
      <w:r w:rsidRPr="00AC6EFE">
        <w:rPr>
          <w:rFonts w:ascii="Times New Roman" w:hAnsi="Times New Roman" w:cs="Times New Roman"/>
        </w:rPr>
        <w:t>). Consequently, any impact on specific brain regions or their interactions can directly influence learning through memory formation or alterations in decision-making.</w:t>
      </w:r>
    </w:p>
    <w:p w14:paraId="3BD61E0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Because the brain is highly susceptible to environmental inputs during early stages of life, developmental conditions are especially relevant in shaping cognitive abilities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0C5BDB" w:rsidRPr="00AC6EFE">
          <w:rPr>
            <w:rStyle w:val="Hyperlink"/>
            <w:rFonts w:ascii="Times New Roman" w:hAnsi="Times New Roman" w:cs="Times New Roman"/>
          </w:rPr>
          <w:t>Moore et al. 2019</w:t>
        </w:r>
      </w:hyperlink>
      <w:r w:rsidRPr="00AC6EFE">
        <w:rPr>
          <w:rFonts w:ascii="Times New Roman" w:hAnsi="Times New Roman" w:cs="Times New Roman"/>
        </w:rPr>
        <w:t>); and the developing brain is also susceptible to these effects.</w:t>
      </w:r>
    </w:p>
    <w:p w14:paraId="2049EDB3"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0C5BDB" w:rsidRPr="00AC6EFE">
          <w:rPr>
            <w:rStyle w:val="Hyperlink"/>
            <w:rFonts w:ascii="Times New Roman" w:hAnsi="Times New Roman" w:cs="Times New Roman"/>
          </w:rPr>
          <w:t>Sapolsky et al. 2000</w:t>
        </w:r>
      </w:hyperlink>
      <w:r w:rsidRPr="00AC6EFE">
        <w:rPr>
          <w:rFonts w:ascii="Times New Roman" w:hAnsi="Times New Roman" w:cs="Times New Roman"/>
        </w:rPr>
        <w:t xml:space="preserve">; </w:t>
      </w:r>
      <w:hyperlink w:anchor="ref-picard_mitochondrial_2014">
        <w:r w:rsidR="000C5BDB" w:rsidRPr="00AC6EFE">
          <w:rPr>
            <w:rStyle w:val="Hyperlink"/>
            <w:rFonts w:ascii="Times New Roman" w:hAnsi="Times New Roman" w:cs="Times New Roman"/>
          </w:rPr>
          <w:t>Picard et al. 2014</w:t>
        </w:r>
      </w:hyperlink>
      <w:r w:rsidRPr="00AC6EFE">
        <w:rPr>
          <w:rFonts w:ascii="Times New Roman" w:hAnsi="Times New Roman" w:cs="Times New Roman"/>
        </w:rP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Elevation in GCs during early stages of development typically results in altered neurogenesis, brain structure, and metabolic activity that, in most cases, are related to decreased learning abilities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For instance, prenatal stress in rats (</w:t>
      </w:r>
      <w:r w:rsidRPr="00AC6EFE">
        <w:rPr>
          <w:rFonts w:ascii="Times New Roman" w:hAnsi="Times New Roman" w:cs="Times New Roman"/>
          <w:i/>
          <w:iCs/>
        </w:rPr>
        <w:t>Rattus norvegicus</w:t>
      </w:r>
      <w:r w:rsidRPr="00AC6EFE">
        <w:rPr>
          <w:rFonts w:ascii="Times New Roman" w:hAnsi="Times New Roman" w:cs="Times New Roman"/>
        </w:rPr>
        <w:t>) suppresses neurogenesis in the dentate gyrus, which is associated with impairments in hippocampal-related spatial tasks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Because the effects of prenatal GCs on learning can be context-dependent, it is crucial to conduct studies across diverse taxa and experimental conditions to understand these effects fully.</w:t>
      </w:r>
    </w:p>
    <w:p w14:paraId="4F309DA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In addition to the environments experienced by parents, offspring also experience potentially stressful environmental conditions that can interact with or amplify parental effects. In ectotherms, the early thermal environment is a mechanism of phenotypic plasticity, influencing a broad spectrum of traits, including growth, metabolism, or cognition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noble_developmental_2018">
        <w:r w:rsidR="000C5BDB" w:rsidRPr="00AC6EFE">
          <w:rPr>
            <w:rStyle w:val="Hyperlink"/>
            <w:rFonts w:ascii="Times New Roman" w:hAnsi="Times New Roman" w:cs="Times New Roman"/>
          </w:rPr>
          <w:t>Noble et al. 2018</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For instance, Port Jackson sharks (</w:t>
      </w:r>
      <w:r w:rsidRPr="00AC6EFE">
        <w:rPr>
          <w:rFonts w:ascii="Times New Roman" w:hAnsi="Times New Roman" w:cs="Times New Roman"/>
          <w:i/>
          <w:iCs/>
        </w:rPr>
        <w:t>Heterodontus portusjacksoni</w:t>
      </w:r>
      <w:r w:rsidRPr="00AC6EFE">
        <w:rPr>
          <w:rFonts w:ascii="Times New Roman" w:hAnsi="Times New Roman" w:cs="Times New Roman"/>
        </w:rPr>
        <w:t>) incubated at warmer temperatures took fewer days to master a numerical learning task than those incubated at cooler (</w:t>
      </w:r>
      <w:hyperlink w:anchor="ref-vila_pouca_quantity_2019">
        <w:r w:rsidR="000C5BDB" w:rsidRPr="00AC6EFE">
          <w:rPr>
            <w:rStyle w:val="Hyperlink"/>
            <w:rFonts w:ascii="Times New Roman" w:hAnsi="Times New Roman" w:cs="Times New Roman"/>
          </w:rPr>
          <w:t>Vila Pouca et al. 2019</w:t>
        </w:r>
      </w:hyperlink>
      <w:r w:rsidRPr="00AC6EFE">
        <w:rPr>
          <w:rFonts w:ascii="Times New Roman" w:hAnsi="Times New Roman" w:cs="Times New Roman"/>
        </w:rPr>
        <w:t>). In skinks, high incubation temperatures are generally associated with faster learning rates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but velvet geckos (</w:t>
      </w:r>
      <w:r w:rsidRPr="00AC6EFE">
        <w:rPr>
          <w:rFonts w:ascii="Times New Roman" w:hAnsi="Times New Roman" w:cs="Times New Roman"/>
          <w:i/>
          <w:iCs/>
        </w:rPr>
        <w:t>Amalosia lesueurii</w:t>
      </w:r>
      <w:r w:rsidRPr="00AC6EFE">
        <w:rPr>
          <w:rFonts w:ascii="Times New Roman" w:hAnsi="Times New Roman" w:cs="Times New Roman"/>
        </w:rPr>
        <w:t>) incubated at temperatures beyond their natural thermal range are worse learners than those incubated at colder temperatures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Changes in neural structure and function likely mediate the effects of incubation temperature in reptiles, as high temperatures increase neural density and metabolic activity in the brain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w:t>
      </w:r>
    </w:p>
    <w:p w14:paraId="171C0CC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GCs can play a pivotal role in determining vertebrate responses to elevated temperatures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000C5BDB" w:rsidRPr="00AC6EFE">
          <w:rPr>
            <w:rStyle w:val="Hyperlink"/>
            <w:rFonts w:ascii="Times New Roman" w:hAnsi="Times New Roman" w:cs="Times New Roman"/>
          </w:rPr>
          <w:t xml:space="preserve">Coomber et </w:t>
        </w:r>
        <w:r w:rsidR="000C5BDB" w:rsidRPr="00AC6EFE">
          <w:rPr>
            <w:rStyle w:val="Hyperlink"/>
            <w:rFonts w:ascii="Times New Roman" w:hAnsi="Times New Roman" w:cs="Times New Roman"/>
          </w:rPr>
          <w:lastRenderedPageBreak/>
          <w:t>al. 1997</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 Therefore, the effects of GCs and temperature may be interdependent. However, the interactive effects of GCs and temperature on learning abilities remain unexplored, yet understanding of how temperature and GC’s interact is particularly relevant in global climate change (</w:t>
      </w:r>
      <w:hyperlink w:anchor="ref-vinogradov2024inbreeding">
        <w:r w:rsidR="000C5BDB" w:rsidRPr="00AC6EFE">
          <w:rPr>
            <w:rStyle w:val="Hyperlink"/>
            <w:rFonts w:ascii="Times New Roman" w:hAnsi="Times New Roman" w:cs="Times New Roman"/>
          </w:rPr>
          <w:t>Vinogradov et al. 2024</w:t>
        </w:r>
      </w:hyperlink>
      <w:r w:rsidRPr="00AC6EFE">
        <w:rPr>
          <w:rFonts w:ascii="Times New Roman" w:hAnsi="Times New Roman" w:cs="Times New Roman"/>
        </w:rPr>
        <w:t>).</w:t>
      </w:r>
    </w:p>
    <w:p w14:paraId="2A22AEE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Here, we investigated the combined effects of prenatal corticosterone (CORT) - the main GC in reptiles - and incubation temperature on cognition in two species of skinks, the delicate skink (</w:t>
      </w:r>
      <w:r w:rsidRPr="00AC6EFE">
        <w:rPr>
          <w:rFonts w:ascii="Times New Roman" w:hAnsi="Times New Roman" w:cs="Times New Roman"/>
          <w:i/>
          <w:iCs/>
        </w:rPr>
        <w:t>Lampropholis delicata</w:t>
      </w:r>
      <w:r w:rsidRPr="00AC6EFE">
        <w:rPr>
          <w:rFonts w:ascii="Times New Roman" w:hAnsi="Times New Roman" w:cs="Times New Roman"/>
        </w:rPr>
        <w:t>) and the common garden skink (</w:t>
      </w:r>
      <w:r w:rsidRPr="00AC6EFE">
        <w:rPr>
          <w:rFonts w:ascii="Times New Roman" w:hAnsi="Times New Roman" w:cs="Times New Roman"/>
          <w:i/>
          <w:iCs/>
        </w:rPr>
        <w:t>L. guichenoti</w:t>
      </w:r>
      <w:r w:rsidRPr="00AC6EFE">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thereby counteracting the impact of CORT (see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and second, the elevated metabolic rate associated with higher temperatures could accelerate CORT metabolism, resulting in embryos being exposed to CORT for a shorter time.</w:t>
      </w:r>
    </w:p>
    <w:p w14:paraId="0F9C4C0E" w14:textId="77777777" w:rsidR="000C5BDB" w:rsidRPr="00AC6EFE" w:rsidRDefault="00000000">
      <w:pPr>
        <w:pStyle w:val="Heading2"/>
        <w:rPr>
          <w:rFonts w:ascii="Times New Roman" w:hAnsi="Times New Roman" w:cs="Times New Roman"/>
        </w:rPr>
      </w:pPr>
      <w:bookmarkStart w:id="2" w:name="methods"/>
      <w:bookmarkEnd w:id="1"/>
      <w:r w:rsidRPr="00AC6EFE">
        <w:rPr>
          <w:rFonts w:ascii="Times New Roman" w:hAnsi="Times New Roman" w:cs="Times New Roman"/>
        </w:rPr>
        <w:t>Methods</w:t>
      </w:r>
    </w:p>
    <w:p w14:paraId="7A1E65C9" w14:textId="77777777" w:rsidR="000C5BDB" w:rsidRPr="00AC6EFE" w:rsidRDefault="00000000">
      <w:pPr>
        <w:pStyle w:val="Heading4"/>
        <w:rPr>
          <w:rFonts w:ascii="Times New Roman" w:hAnsi="Times New Roman" w:cs="Times New Roman"/>
        </w:rPr>
      </w:pPr>
      <w:bookmarkStart w:id="3" w:name="subjects"/>
      <w:r w:rsidRPr="00AC6EFE">
        <w:rPr>
          <w:rFonts w:ascii="Times New Roman" w:hAnsi="Times New Roman" w:cs="Times New Roman"/>
        </w:rPr>
        <w:t>Subjects</w:t>
      </w:r>
    </w:p>
    <w:p w14:paraId="7B33D2C4"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are small [</w:t>
      </w:r>
      <w:r w:rsidRPr="00AC6EFE">
        <w:rPr>
          <w:rFonts w:ascii="Cambria Math" w:hAnsi="Cambria Math" w:cs="Cambria Math"/>
        </w:rPr>
        <w:t>∼</w:t>
      </w:r>
      <w:r w:rsidRPr="00AC6EFE">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Both species have similar breeding periods, but with some differences in reproductive output: while </w:t>
      </w:r>
      <w:r w:rsidRPr="00AC6EFE">
        <w:rPr>
          <w:rFonts w:ascii="Times New Roman" w:hAnsi="Times New Roman" w:cs="Times New Roman"/>
          <w:i/>
          <w:iCs/>
        </w:rPr>
        <w:t>L. delicata</w:t>
      </w:r>
      <w:r w:rsidRPr="00AC6EFE">
        <w:rPr>
          <w:rFonts w:ascii="Times New Roman" w:hAnsi="Times New Roman" w:cs="Times New Roman"/>
        </w:rPr>
        <w:t xml:space="preserve"> lays 1-6 eggs in only one clutch per season, </w:t>
      </w:r>
      <w:r w:rsidRPr="00AC6EFE">
        <w:rPr>
          <w:rFonts w:ascii="Times New Roman" w:hAnsi="Times New Roman" w:cs="Times New Roman"/>
          <w:i/>
          <w:iCs/>
        </w:rPr>
        <w:t>L. guichenoti</w:t>
      </w:r>
      <w:r w:rsidRPr="00AC6EFE">
        <w:rPr>
          <w:rFonts w:ascii="Times New Roman" w:hAnsi="Times New Roman" w:cs="Times New Roman"/>
        </w:rPr>
        <w:t xml:space="preserve"> clutches are smaller (1-5 eggs per clutch), and they usually lay two clutches per season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Previous studies exploring behavioral differences between the two species have found </w:t>
      </w:r>
      <w:r w:rsidRPr="00AC6EFE">
        <w:rPr>
          <w:rFonts w:ascii="Times New Roman" w:hAnsi="Times New Roman" w:cs="Times New Roman"/>
          <w:i/>
          <w:iCs/>
        </w:rPr>
        <w:t>L. delicata</w:t>
      </w:r>
      <w:r w:rsidRPr="00AC6EFE">
        <w:rPr>
          <w:rFonts w:ascii="Times New Roman" w:hAnsi="Times New Roman" w:cs="Times New Roman"/>
        </w:rPr>
        <w:t xml:space="preserve"> to be more exploratory than </w:t>
      </w:r>
      <w:r w:rsidRPr="00AC6EFE">
        <w:rPr>
          <w:rFonts w:ascii="Times New Roman" w:hAnsi="Times New Roman" w:cs="Times New Roman"/>
          <w:i/>
          <w:iCs/>
        </w:rPr>
        <w:t>L. guichenoti</w:t>
      </w:r>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However, no differences in learning were observed between the skinks in an associative learning task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w:t>
      </w:r>
    </w:p>
    <w:p w14:paraId="0E29A80F" w14:textId="77777777" w:rsidR="000C5BDB" w:rsidRPr="00AC6EFE" w:rsidRDefault="00000000">
      <w:pPr>
        <w:pStyle w:val="Heading4"/>
        <w:rPr>
          <w:rFonts w:ascii="Times New Roman" w:hAnsi="Times New Roman" w:cs="Times New Roman"/>
        </w:rPr>
      </w:pPr>
      <w:bookmarkStart w:id="4" w:name="husbandry"/>
      <w:bookmarkEnd w:id="3"/>
      <w:r w:rsidRPr="00AC6EFE">
        <w:rPr>
          <w:rFonts w:ascii="Times New Roman" w:hAnsi="Times New Roman" w:cs="Times New Roman"/>
        </w:rPr>
        <w:t>Husbandry</w:t>
      </w:r>
    </w:p>
    <w:p w14:paraId="6F210ED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Breeding colony</w:t>
      </w:r>
      <w:r w:rsidRPr="00AC6EFE">
        <w:rPr>
          <w:rFonts w:ascii="Times New Roman" w:hAnsi="Times New Roman" w:cs="Times New Roman"/>
        </w:rPr>
        <w:t xml:space="preserve"> – We tested juveniles from a 2019-established lab breeding colony. A total of 270 and 180 adults of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AC6EFE">
        <w:rPr>
          <w:rFonts w:ascii="Times New Roman" w:hAnsi="Times New Roman" w:cs="Times New Roman"/>
          <w:i/>
          <w:iCs/>
        </w:rPr>
        <w:t>Acheta domestica</w:t>
      </w:r>
      <w:r w:rsidRPr="00AC6EFE">
        <w:rPr>
          <w:rFonts w:ascii="Times New Roman" w:hAnsi="Times New Roman" w:cs="Times New Roman"/>
        </w:rPr>
        <w:t xml:space="preserve">) per enclosure three days a week. Crickets were dusted with calcium weekly and multivitamins and calcium biweekly. We used a heat chord and a heat lamp following a 12 h light:12 h dark cycle </w:t>
      </w:r>
      <w:r w:rsidRPr="00AC6EFE">
        <w:rPr>
          <w:rFonts w:ascii="Times New Roman" w:hAnsi="Times New Roman" w:cs="Times New Roman"/>
        </w:rPr>
        <w:lastRenderedPageBreak/>
        <w:t>to ensure a temperature gradient. Room temperatures were set to 22-24 ºC, and the warm side of enclosures was usually at 32-34 ºC.</w:t>
      </w:r>
    </w:p>
    <w:p w14:paraId="6243C55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Eggs collection and incubation</w:t>
      </w:r>
      <w:r w:rsidRPr="00AC6EFE">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5CF790DF"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Hatchlings</w:t>
      </w:r>
      <w:r w:rsidRPr="00AC6EFE">
        <w:rPr>
          <w:rFonts w:ascii="Times New Roman" w:hAnsi="Times New Roman" w:cs="Times New Roman"/>
        </w:rP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207DA02B"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 </w:t>
      </w:r>
      <w:r w:rsidRPr="00AC6EFE">
        <w:rPr>
          <w:rFonts w:ascii="Times New Roman" w:hAnsi="Times New Roman" w:cs="Times New Roman"/>
          <w:i/>
          <w:iCs/>
        </w:rPr>
        <w:t>ad libitum</w:t>
      </w:r>
      <w:r w:rsidRPr="00AC6EFE">
        <w:rPr>
          <w:rFonts w:ascii="Times New Roman" w:hAnsi="Times New Roman" w:cs="Times New Roman"/>
        </w:rPr>
        <w:t>. We provided a temperature gradient by means of a heat cord and heat lamps in a 12 h light: 12 h dark cycle.</w:t>
      </w:r>
    </w:p>
    <w:p w14:paraId="0E764D58" w14:textId="77777777" w:rsidR="000C5BDB" w:rsidRPr="00AC6EFE" w:rsidRDefault="00000000">
      <w:pPr>
        <w:pStyle w:val="Heading4"/>
        <w:rPr>
          <w:rFonts w:ascii="Times New Roman" w:hAnsi="Times New Roman" w:cs="Times New Roman"/>
        </w:rPr>
      </w:pPr>
      <w:bookmarkStart w:id="5" w:name="cort-and-temperature-manipulation"/>
      <w:bookmarkEnd w:id="4"/>
      <w:r w:rsidRPr="00AC6EFE">
        <w:rPr>
          <w:rFonts w:ascii="Times New Roman" w:hAnsi="Times New Roman" w:cs="Times New Roman"/>
        </w:rPr>
        <w:t>CORT and Temperature Manipulation</w:t>
      </w:r>
    </w:p>
    <w:p w14:paraId="6B81D38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empirically test the effect of early environment, we manipulated CORT concentration in eggs and incubated them under one of two temperature regimes (‘Cold’ - 23 ± 3 ºC or ‘Hot’ - 28 ± 3 ºC) in a 2x2 factorial design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A). We topically dosed eggs with a CORT solution (10 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0C5BDB" w:rsidRPr="00AC6EFE">
          <w:rPr>
            <w:rStyle w:val="Hyperlink"/>
            <w:rFonts w:ascii="Times New Roman" w:hAnsi="Times New Roman" w:cs="Times New Roman"/>
          </w:rPr>
          <w:t>Lovern and Adams 2008</w:t>
        </w:r>
      </w:hyperlink>
      <w:r w:rsidRPr="00AC6EFE">
        <w:rPr>
          <w:rFonts w:ascii="Times New Roman" w:hAnsi="Times New Roman" w:cs="Times New Roman"/>
        </w:rPr>
        <w:t xml:space="preserve">; </w:t>
      </w:r>
      <w:hyperlink w:anchor="ref-hanover2019corticosterone">
        <w:r w:rsidR="000C5BDB" w:rsidRPr="00AC6EFE">
          <w:rPr>
            <w:rStyle w:val="Hyperlink"/>
            <w:rFonts w:ascii="Times New Roman" w:hAnsi="Times New Roman" w:cs="Times New Roman"/>
          </w:rPr>
          <w:t>Hanover et al. 2019</w:t>
        </w:r>
      </w:hyperlink>
      <w:r w:rsidRPr="00AC6EFE">
        <w:rPr>
          <w:rFonts w:ascii="Times New Roman" w:hAnsi="Times New Roman" w:cs="Times New Roman"/>
        </w:rPr>
        <w:t>), while also validating that it fell within the range of CORT concentrations in eggs within our population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CORT treatment increased mean yolk CORT levels ~3.7x higher than control eggs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xml:space="preserve">). After the treatment, </w:t>
      </w:r>
      <w:r w:rsidRPr="00AC6EFE">
        <w:rPr>
          <w:rFonts w:ascii="Times New Roman" w:hAnsi="Times New Roman" w:cs="Times New Roman"/>
        </w:rPr>
        <w:lastRenderedPageBreak/>
        <w:t>the eggs were incubated in one of the two previously mentioned temperature regimes (‘Cold’ or ‘Hot’) until hatching. The number of eggs per clutch assigned to each hormone and temperature treatment was counterbalanced in both species.</w:t>
      </w:r>
    </w:p>
    <w:p w14:paraId="6E9CC279" w14:textId="77777777" w:rsidR="000C5BDB" w:rsidRPr="00AC6EFE" w:rsidRDefault="00000000">
      <w:pPr>
        <w:pStyle w:val="Heading4"/>
        <w:rPr>
          <w:rFonts w:ascii="Times New Roman" w:hAnsi="Times New Roman" w:cs="Times New Roman"/>
        </w:rPr>
      </w:pPr>
      <w:bookmarkStart w:id="6" w:name="learning"/>
      <w:bookmarkEnd w:id="5"/>
      <w:r w:rsidRPr="00AC6EFE">
        <w:rPr>
          <w:rFonts w:ascii="Times New Roman" w:hAnsi="Times New Roman" w:cs="Times New Roman"/>
        </w:rPr>
        <w:t>Learning</w:t>
      </w:r>
    </w:p>
    <w:p w14:paraId="0EDD9379"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estimate learning skills, we tested each lizard’s ability to locate a food reward in a color-associative learning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B). We divided the training phase into three stages: the first stage where lizards had to eat a small, frozen cricket (</w:t>
      </w:r>
      <w:r w:rsidRPr="00AC6EFE">
        <w:rPr>
          <w:rFonts w:ascii="Times New Roman" w:hAnsi="Times New Roman" w:cs="Times New Roman"/>
          <w:i/>
          <w:iCs/>
        </w:rPr>
        <w:t>A. domestica</w:t>
      </w:r>
      <w:r w:rsidRPr="00AC6EFE">
        <w:rPr>
          <w:rFonts w:ascii="Times New Roman" w:hAnsi="Times New Roman" w:cs="Times New Roman"/>
        </w:rPr>
        <w:t>) from an opaque petri dish (3D x 1.6H cm) placed in the middle of their enclosure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1); the second stage where the petri dish with the cricket was placed on top of the white 3D printed ramps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2); and the third where the cricket was left inside a well (3D x 1.75H cm) on the top of the ramp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656F31A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During the associative learning phase, we trained lizards to associate color with a food reward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D). This test was like the third stage of the training phase, but here, lizards were presented with three 3D-printed ramps that differed in color. Ramps were green, red, and blue, as previous studies demonstrate that squamates can discriminate between these colors (</w:t>
      </w:r>
      <w:hyperlink w:anchor="ref-Baden_Osorio_2019_Vert_vision">
        <w:r w:rsidR="000C5BDB" w:rsidRPr="00AC6EFE">
          <w:rPr>
            <w:rStyle w:val="Hyperlink"/>
            <w:rFonts w:ascii="Times New Roman" w:hAnsi="Times New Roman" w:cs="Times New Roman"/>
          </w:rPr>
          <w:t>Baden and Osorio 2019</w:t>
        </w:r>
      </w:hyperlink>
      <w:r w:rsidRPr="00AC6EFE">
        <w:rPr>
          <w:rFonts w:ascii="Times New Roman" w:hAnsi="Times New Roman" w:cs="Times New Roman"/>
        </w:rPr>
        <w:t xml:space="preserve">). The food reward (small, frozen, </w:t>
      </w:r>
      <w:r w:rsidRPr="00AC6EFE">
        <w:rPr>
          <w:rFonts w:ascii="Times New Roman" w:hAnsi="Times New Roman" w:cs="Times New Roman"/>
          <w:i/>
          <w:iCs/>
        </w:rPr>
        <w:t>A. domestica</w:t>
      </w:r>
      <w:r w:rsidRPr="00AC6EFE">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C5BDB" w:rsidRPr="00AC6EFE" w14:paraId="612004A5" w14:textId="77777777">
        <w:tc>
          <w:tcPr>
            <w:tcW w:w="0" w:type="auto"/>
          </w:tcPr>
          <w:p w14:paraId="75D0529E" w14:textId="77777777" w:rsidR="000C5BDB" w:rsidRPr="00AC6EFE" w:rsidRDefault="00000000">
            <w:pPr>
              <w:jc w:val="center"/>
              <w:rPr>
                <w:rFonts w:ascii="Times New Roman" w:hAnsi="Times New Roman" w:cs="Times New Roman"/>
              </w:rPr>
            </w:pPr>
            <w:bookmarkStart w:id="7" w:name="fig-Methods"/>
            <w:r w:rsidRPr="00AC6EFE">
              <w:rPr>
                <w:rFonts w:ascii="Times New Roman" w:hAnsi="Times New Roman" w:cs="Times New Roman"/>
                <w:noProof/>
              </w:rPr>
              <w:lastRenderedPageBreak/>
              <w:drawing>
                <wp:inline distT="0" distB="0" distL="0" distR="0" wp14:anchorId="5273892D" wp14:editId="356271CB">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334000" cy="4503735"/>
                          </a:xfrm>
                          <a:prstGeom prst="rect">
                            <a:avLst/>
                          </a:prstGeom>
                          <a:noFill/>
                          <a:ln w="9525">
                            <a:noFill/>
                            <a:headEnd/>
                            <a:tailEnd/>
                          </a:ln>
                        </pic:spPr>
                      </pic:pic>
                    </a:graphicData>
                  </a:graphic>
                </wp:inline>
              </w:drawing>
            </w:r>
          </w:p>
          <w:p w14:paraId="53FE62C5" w14:textId="77777777" w:rsidR="000C5BDB" w:rsidRPr="00AC6EFE" w:rsidRDefault="00000000">
            <w:pPr>
              <w:pStyle w:val="ImageCaption"/>
              <w:spacing w:before="200"/>
              <w:rPr>
                <w:rFonts w:ascii="Times New Roman" w:hAnsi="Times New Roman" w:cs="Times New Roman"/>
                <w:i w:val="0"/>
                <w:iCs/>
              </w:rPr>
            </w:pPr>
            <w:r w:rsidRPr="00AC6EFE">
              <w:rPr>
                <w:rFonts w:ascii="Times New Roman" w:hAnsi="Times New Roman" w:cs="Times New Roman"/>
                <w:i w:val="0"/>
                <w:iCs/>
              </w:rPr>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tc>
        <w:bookmarkEnd w:id="7"/>
      </w:tr>
    </w:tbl>
    <w:p w14:paraId="245F090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The experiment occurred between the 6</w:t>
      </w:r>
      <w:r w:rsidRPr="00AC6EFE">
        <w:rPr>
          <w:rFonts w:ascii="Times New Roman" w:hAnsi="Times New Roman" w:cs="Times New Roman"/>
          <w:vertAlign w:val="superscript"/>
        </w:rPr>
        <w:t>th</w:t>
      </w:r>
      <w:r w:rsidRPr="00AC6EFE">
        <w:rPr>
          <w:rFonts w:ascii="Times New Roman" w:hAnsi="Times New Roman" w:cs="Times New Roman"/>
        </w:rPr>
        <w:t xml:space="preserve"> of March to the 17</w:t>
      </w:r>
      <w:r w:rsidRPr="00AC6EFE">
        <w:rPr>
          <w:rFonts w:ascii="Times New Roman" w:hAnsi="Times New Roman" w:cs="Times New Roman"/>
          <w:vertAlign w:val="superscript"/>
        </w:rPr>
        <w:t>th</w:t>
      </w:r>
      <w:r w:rsidRPr="00AC6EFE">
        <w:rPr>
          <w:rFonts w:ascii="Times New Roman" w:hAnsi="Times New Roman" w:cs="Times New Roman"/>
        </w:rPr>
        <w:t xml:space="preserve"> of May 2023, and tests were performed between 1100 to 1200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6CEB3321" w14:textId="77777777" w:rsidR="000C5BDB" w:rsidRPr="00AC6EFE" w:rsidRDefault="00000000">
      <w:pPr>
        <w:pStyle w:val="Heading4"/>
        <w:rPr>
          <w:rFonts w:ascii="Times New Roman" w:hAnsi="Times New Roman" w:cs="Times New Roman"/>
        </w:rPr>
      </w:pPr>
      <w:bookmarkStart w:id="8" w:name="statistical-analyses"/>
      <w:bookmarkEnd w:id="6"/>
      <w:r w:rsidRPr="00AC6EFE">
        <w:rPr>
          <w:rFonts w:ascii="Times New Roman" w:hAnsi="Times New Roman" w:cs="Times New Roman"/>
        </w:rPr>
        <w:t>Statistical analyses</w:t>
      </w:r>
    </w:p>
    <w:p w14:paraId="1615590D"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r w:rsidRPr="00AC6EFE">
        <w:rPr>
          <w:rFonts w:ascii="Times New Roman" w:hAnsi="Times New Roman" w:cs="Times New Roman"/>
          <w:i/>
          <w:iCs/>
        </w:rPr>
        <w:t>brm</w:t>
      </w:r>
      <w:r w:rsidRPr="00AC6EFE">
        <w:rPr>
          <w:rFonts w:ascii="Times New Roman" w:hAnsi="Times New Roman" w:cs="Times New Roman"/>
        </w:rPr>
        <w:t xml:space="preserve"> function from the brms </w:t>
      </w:r>
      <w:r w:rsidRPr="00AC6EFE">
        <w:rPr>
          <w:rFonts w:ascii="Times New Roman" w:hAnsi="Times New Roman" w:cs="Times New Roman"/>
        </w:rPr>
        <w:lastRenderedPageBreak/>
        <w:t>package (</w:t>
      </w:r>
      <w:hyperlink w:anchor="ref-burkner2017brms">
        <w:r w:rsidR="000C5BDB" w:rsidRPr="00AC6EFE">
          <w:rPr>
            <w:rStyle w:val="Hyperlink"/>
            <w:rFonts w:ascii="Times New Roman" w:hAnsi="Times New Roman" w:cs="Times New Roman"/>
          </w:rPr>
          <w:t>Bürkner 2017</w:t>
        </w:r>
      </w:hyperlink>
      <w:r w:rsidRPr="00AC6EFE">
        <w:rPr>
          <w:rFonts w:ascii="Times New Roman" w:hAnsi="Times New Roman" w:cs="Times New Roman"/>
        </w:rPr>
        <w:t>) in R (version 2.8.2) (</w:t>
      </w:r>
      <w:hyperlink w:anchor="ref-R">
        <w:r w:rsidR="000C5BDB" w:rsidRPr="00AC6EFE">
          <w:rPr>
            <w:rStyle w:val="Hyperlink"/>
            <w:rFonts w:ascii="Times New Roman" w:hAnsi="Times New Roman" w:cs="Times New Roman"/>
          </w:rPr>
          <w:t>R Core Team 2021</w:t>
        </w:r>
      </w:hyperlink>
      <w:r w:rsidRPr="00AC6EFE">
        <w:rPr>
          <w:rFonts w:ascii="Times New Roman" w:hAnsi="Times New Roman" w:cs="Times New Roman"/>
        </w:rPr>
        <w:t>). We ran four parallel MCMC chains of 3000 iterations for each model, with a warmup period of 1000 iterations. We checked that all MCMC chains converged (R</w:t>
      </w:r>
      <w:r w:rsidRPr="00AC6EFE">
        <w:rPr>
          <w:rFonts w:ascii="Times New Roman" w:hAnsi="Times New Roman" w:cs="Times New Roman"/>
          <w:vertAlign w:val="subscript"/>
        </w:rPr>
        <w:t>hat</w:t>
      </w:r>
      <w:r w:rsidRPr="00AC6EFE">
        <w:rPr>
          <w:rFonts w:ascii="Times New Roman" w:hAnsi="Times New Roman" w:cs="Times New Roman"/>
        </w:rPr>
        <w:t xml:space="preserve"> &lt; 1.2) and mixed effectively to ensure we had &gt;1000 effective samples from the posterior distribution.</w:t>
      </w:r>
    </w:p>
    <w:p w14:paraId="4C05F5F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each lizard’s random intercept and slope (trial) in our models. We also incorporated the clutch identity as a random factor. </w:t>
      </w:r>
      <w:r w:rsidRPr="00AC6EFE">
        <w:rPr>
          <w:rFonts w:ascii="Times New Roman" w:hAnsi="Times New Roman" w:cs="Times New Roman"/>
          <w:i/>
          <w:iCs/>
        </w:rPr>
        <w:t>L. delicata</w:t>
      </w:r>
      <w:r w:rsidRPr="00AC6EFE">
        <w:rPr>
          <w:rFonts w:ascii="Times New Roman" w:hAnsi="Times New Roman" w:cs="Times New Roman"/>
        </w:rPr>
        <w:t xml:space="preserve"> lays one clutch per breeding season while </w:t>
      </w:r>
      <w:r w:rsidRPr="00AC6EFE">
        <w:rPr>
          <w:rFonts w:ascii="Times New Roman" w:hAnsi="Times New Roman" w:cs="Times New Roman"/>
          <w:i/>
          <w:iCs/>
        </w:rPr>
        <w:t>L. guichenoti</w:t>
      </w:r>
      <w:r w:rsidRPr="00AC6EFE">
        <w:rPr>
          <w:rFonts w:ascii="Times New Roman" w:hAnsi="Times New Roman" w:cs="Times New Roman"/>
        </w:rPr>
        <w:t xml:space="preserve"> lays up to two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0C5BDB" w:rsidRPr="00AC6EFE">
          <w:rPr>
            <w:rStyle w:val="Hyperlink"/>
            <w:rFonts w:ascii="Times New Roman" w:hAnsi="Times New Roman" w:cs="Times New Roman"/>
          </w:rPr>
          <w:t>Kar et al. 2024</w:t>
        </w:r>
      </w:hyperlink>
      <w:r w:rsidRPr="00AC6EFE">
        <w:rPr>
          <w:rFonts w:ascii="Times New Roman" w:hAnsi="Times New Roman" w:cs="Times New Roman"/>
        </w:rPr>
        <w:t>). Considering our partial split-clutch design and the expectation that maternal effects are likely more pronounced than paternal effects in these species, incorporating clutch as a random factor should effectively account for parental condition.</w:t>
      </w:r>
    </w:p>
    <w:p w14:paraId="1BB96E4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in lizards can be age-dependent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and given that incubation temperature will affect hatching time (</w:t>
      </w:r>
      <w:hyperlink w:anchor="ref-zhang2023developmental">
        <w:r w:rsidR="000C5BDB" w:rsidRPr="00AC6EFE">
          <w:rPr>
            <w:rStyle w:val="Hyperlink"/>
            <w:rFonts w:ascii="Times New Roman" w:hAnsi="Times New Roman" w:cs="Times New Roman"/>
          </w:rPr>
          <w:t>Zhang et al. 2023</w:t>
        </w:r>
      </w:hyperlink>
      <w:r w:rsidRPr="00AC6EFE">
        <w:rPr>
          <w:rFonts w:ascii="Times New Roman" w:hAnsi="Times New Roman" w:cs="Times New Roman"/>
        </w:rPr>
        <w:t xml:space="preserve">), we explored the effects of age on learning by including it as a predictor. Lizard ages at the beginning of the experiment ranged from 41 to 148 days old in </w:t>
      </w:r>
      <w:r w:rsidRPr="00AC6EFE">
        <w:rPr>
          <w:rFonts w:ascii="Times New Roman" w:hAnsi="Times New Roman" w:cs="Times New Roman"/>
          <w:i/>
          <w:iCs/>
        </w:rPr>
        <w:t>L. delicata</w:t>
      </w:r>
      <w:r w:rsidRPr="00AC6EFE">
        <w:rPr>
          <w:rFonts w:ascii="Times New Roman" w:hAnsi="Times New Roman" w:cs="Times New Roman"/>
        </w:rPr>
        <w:t xml:space="preserve"> and 48 to 132 in </w:t>
      </w:r>
      <w:r w:rsidRPr="00AC6EFE">
        <w:rPr>
          <w:rFonts w:ascii="Times New Roman" w:hAnsi="Times New Roman" w:cs="Times New Roman"/>
          <w:i/>
          <w:iCs/>
        </w:rPr>
        <w:t>L. guichenoti</w:t>
      </w:r>
      <w:r w:rsidRPr="00AC6EFE">
        <w:rPr>
          <w:rFonts w:ascii="Times New Roman" w:hAnsi="Times New Roman" w:cs="Times New Roman"/>
        </w:rPr>
        <w:t xml:space="preserve">. However, when this variable was included in the models, we did not find any significant effect of age (see </w:t>
      </w:r>
      <w:r w:rsidRPr="00AC6EFE">
        <w:rPr>
          <w:rFonts w:ascii="Times New Roman" w:hAnsi="Times New Roman" w:cs="Times New Roman"/>
          <w:i/>
          <w:iCs/>
        </w:rPr>
        <w:t>Supplementary Material</w:t>
      </w:r>
      <w:r w:rsidRPr="00AC6EFE">
        <w:rPr>
          <w:rFonts w:ascii="Times New Roman" w:hAnsi="Times New Roman" w:cs="Times New Roman"/>
        </w:rPr>
        <w:t>). As such, we present models without age as a fixed effect.</w:t>
      </w:r>
    </w:p>
    <w:p w14:paraId="33C77A92"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06B60D6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Decision-making, in contrast, is considered the average probability of choosing correctly in a given trial. We estimated the predicted probability of choosing the correct ramp in the first trial using the intercepts from our posterior distributions following the formula:</w:t>
      </w:r>
    </w:p>
    <w:p w14:paraId="112D0482" w14:textId="77777777" w:rsidR="000C5BDB" w:rsidRPr="00AC6EFE" w:rsidRDefault="00000000">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0712ABC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In our case, we were interested in estimating the probability of correct choice at the early stages of learning [P</w:t>
      </w:r>
      <w:r w:rsidRPr="00AC6EFE">
        <w:rPr>
          <w:rFonts w:ascii="Times New Roman" w:hAnsi="Times New Roman" w:cs="Times New Roman"/>
          <w:vertAlign w:val="subscript"/>
        </w:rPr>
        <w:t>(1)</w:t>
      </w:r>
      <w:r w:rsidRPr="00AC6EFE">
        <w:rPr>
          <w:rFonts w:ascii="Times New Roman" w:hAnsi="Times New Roman" w:cs="Times New Roman"/>
        </w:rPr>
        <w:t>] because perception can play a role in the learning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It also allowed us to test if lizards were biased towards the assigned color.</w:t>
      </w:r>
    </w:p>
    <w:p w14:paraId="7254756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calculated the p</w:t>
      </w:r>
      <w:r w:rsidRPr="00AC6EFE">
        <w:rPr>
          <w:rFonts w:ascii="Times New Roman" w:hAnsi="Times New Roman" w:cs="Times New Roman"/>
          <w:vertAlign w:val="subscript"/>
        </w:rPr>
        <w:t>mcmc</w:t>
      </w:r>
      <w:r w:rsidRPr="00AC6EFE">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significance as p</w:t>
      </w:r>
      <w:r w:rsidRPr="00AC6EFE">
        <w:rPr>
          <w:rFonts w:ascii="Times New Roman" w:hAnsi="Times New Roman" w:cs="Times New Roman"/>
          <w:vertAlign w:val="subscript"/>
        </w:rPr>
        <w:t>mcmc</w:t>
      </w:r>
      <w:r w:rsidRPr="00AC6EFE">
        <w:rPr>
          <w:rFonts w:ascii="Times New Roman" w:hAnsi="Times New Roman" w:cs="Times New Roman"/>
        </w:rPr>
        <w:t xml:space="preserve"> &lt; 0.05.</w:t>
      </w:r>
    </w:p>
    <w:p w14:paraId="2D293CF9" w14:textId="77777777" w:rsidR="000C5BDB" w:rsidRPr="00AC6EFE" w:rsidRDefault="00000000">
      <w:pPr>
        <w:pStyle w:val="Heading2"/>
        <w:rPr>
          <w:rFonts w:ascii="Times New Roman" w:hAnsi="Times New Roman" w:cs="Times New Roman"/>
        </w:rPr>
      </w:pPr>
      <w:bookmarkStart w:id="9" w:name="results"/>
      <w:bookmarkEnd w:id="2"/>
      <w:bookmarkEnd w:id="8"/>
      <w:r w:rsidRPr="00AC6EFE">
        <w:rPr>
          <w:rFonts w:ascii="Times New Roman" w:hAnsi="Times New Roman" w:cs="Times New Roman"/>
        </w:rPr>
        <w:lastRenderedPageBreak/>
        <w:t>Results</w:t>
      </w:r>
    </w:p>
    <w:p w14:paraId="2214F1A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and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(figures for both species with the raw data are included in the </w:t>
      </w:r>
      <w:r w:rsidRPr="00AC6EFE">
        <w:rPr>
          <w:rFonts w:ascii="Times New Roman" w:hAnsi="Times New Roman" w:cs="Times New Roman"/>
          <w:i/>
          <w:iCs/>
        </w:rPr>
        <w:t>Supplementary Material</w:t>
      </w:r>
      <w:r w:rsidRPr="00AC6EFE">
        <w:rPr>
          <w:rFonts w:ascii="Times New Roman" w:hAnsi="Times New Roman" w:cs="Times New Roman"/>
        </w:rPr>
        <w:t xml:space="preserve">). Mean slopes (denoted as β throughout) per treatment for both species are provided in Table 1 in the </w:t>
      </w:r>
      <w:r w:rsidRPr="00AC6EFE">
        <w:rPr>
          <w:rFonts w:ascii="Times New Roman" w:hAnsi="Times New Roman" w:cs="Times New Roman"/>
          <w:i/>
          <w:iCs/>
        </w:rPr>
        <w:t>Supplementary Material</w:t>
      </w:r>
      <w:r w:rsidRPr="00AC6EFE">
        <w:rPr>
          <w:rFonts w:ascii="Times New Roman" w:hAnsi="Times New Roman" w:cs="Times New Roman"/>
        </w:rPr>
        <w:t>.</w:t>
      </w:r>
    </w:p>
    <w:p w14:paraId="18875B4D" w14:textId="77777777" w:rsidR="000C5BDB" w:rsidRPr="00AC6EFE" w:rsidRDefault="00000000">
      <w:pPr>
        <w:pStyle w:val="Heading4"/>
        <w:rPr>
          <w:rFonts w:ascii="Times New Roman" w:hAnsi="Times New Roman" w:cs="Times New Roman"/>
        </w:rPr>
      </w:pPr>
      <w:bookmarkStart w:id="10" w:name="X8f63264ce719a643470f6ddcb4a2c43072e619c"/>
      <w:r w:rsidRPr="00AC6EFE">
        <w:rPr>
          <w:rFonts w:ascii="Times New Roman" w:hAnsi="Times New Roman" w:cs="Times New Roman"/>
        </w:rPr>
        <w:t>Early developmental environments do not influence visual-sensory systems to impact decision-making</w:t>
      </w:r>
    </w:p>
    <w:p w14:paraId="1BC66554"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individuals given the blue ramp as the correct choice had an 89.5% increase in the probability of choosing the right ramp on trial 1 compared to lizards assigned to the red ramps (mean P</w:t>
      </w:r>
      <w:r w:rsidRPr="00AC6EFE">
        <w:rPr>
          <w:rFonts w:ascii="Times New Roman" w:hAnsi="Times New Roman" w:cs="Times New Roman"/>
          <w:vertAlign w:val="subscript"/>
        </w:rPr>
        <w:t>Blue</w:t>
      </w:r>
      <w:r w:rsidRPr="00AC6EFE">
        <w:rPr>
          <w:rFonts w:ascii="Times New Roman" w:hAnsi="Times New Roman" w:cs="Times New Roman"/>
        </w:rPr>
        <w:t xml:space="preserve"> = 0.657, 95% CI P</w:t>
      </w:r>
      <w:r w:rsidRPr="00AC6EFE">
        <w:rPr>
          <w:rFonts w:ascii="Times New Roman" w:hAnsi="Times New Roman" w:cs="Times New Roman"/>
          <w:vertAlign w:val="subscript"/>
        </w:rPr>
        <w:t>Blue</w:t>
      </w:r>
      <w:r w:rsidRPr="00AC6EFE">
        <w:rPr>
          <w:rFonts w:ascii="Times New Roman" w:hAnsi="Times New Roman" w:cs="Times New Roman"/>
        </w:rPr>
        <w:t xml:space="preserve"> = [0.361 , 0.896]; mean P</w:t>
      </w:r>
      <w:r w:rsidRPr="00AC6EFE">
        <w:rPr>
          <w:rFonts w:ascii="Times New Roman" w:hAnsi="Times New Roman" w:cs="Times New Roman"/>
          <w:vertAlign w:val="subscript"/>
        </w:rPr>
        <w:t>Red</w:t>
      </w:r>
      <w:r w:rsidRPr="00AC6EFE">
        <w:rPr>
          <w:rFonts w:ascii="Times New Roman" w:hAnsi="Times New Roman" w:cs="Times New Roman"/>
        </w:rPr>
        <w:t xml:space="preserve"> = 0.347, 95% CI P</w:t>
      </w:r>
      <w:r w:rsidRPr="00AC6EFE">
        <w:rPr>
          <w:rFonts w:ascii="Times New Roman" w:hAnsi="Times New Roman" w:cs="Times New Roman"/>
          <w:vertAlign w:val="subscript"/>
        </w:rPr>
        <w:t>Red</w:t>
      </w:r>
      <w:r w:rsidRPr="00AC6EFE">
        <w:rPr>
          <w:rFonts w:ascii="Times New Roman" w:hAnsi="Times New Roman" w:cs="Times New Roman"/>
        </w:rPr>
        <w:t xml:space="preserve"> = [0.069 , 0.835]), suggesting a bias towards blue. A blue bias was also supported by initial choices differing significantly from chance, and this was consistent across all treatments (i.e., P &gt; 0.33; Table 2 in </w:t>
      </w:r>
      <w:r w:rsidRPr="00AC6EFE">
        <w:rPr>
          <w:rFonts w:ascii="Times New Roman" w:hAnsi="Times New Roman" w:cs="Times New Roman"/>
          <w:i/>
          <w:iCs/>
        </w:rPr>
        <w:t>Supplementary Material</w:t>
      </w:r>
      <w:r w:rsidRPr="00AC6EFE">
        <w:rPr>
          <w:rFonts w:ascii="Times New Roman" w:hAnsi="Times New Roman" w:cs="Times New Roman"/>
        </w:rPr>
        <w:t>). However, this difference in the probability of correctly choosing between red and blue ramps was not significant, likely due to small sample sizes (Contrast between probabilities: P</w:t>
      </w:r>
      <w:r w:rsidRPr="00AC6EFE">
        <w:rPr>
          <w:rFonts w:ascii="Times New Roman" w:hAnsi="Times New Roman" w:cs="Times New Roman"/>
          <w:vertAlign w:val="subscript"/>
        </w:rPr>
        <w:t>Blue</w:t>
      </w:r>
      <w:r w:rsidRPr="00AC6EFE">
        <w:rPr>
          <w:rFonts w:ascii="Times New Roman" w:hAnsi="Times New Roman" w:cs="Times New Roman"/>
        </w:rPr>
        <w:t xml:space="preserve"> - P</w:t>
      </w:r>
      <w:r w:rsidRPr="00AC6EFE">
        <w:rPr>
          <w:rFonts w:ascii="Times New Roman" w:hAnsi="Times New Roman" w:cs="Times New Roman"/>
          <w:vertAlign w:val="subscript"/>
        </w:rPr>
        <w:t>Red</w:t>
      </w:r>
      <w:r w:rsidRPr="00AC6EFE">
        <w:rPr>
          <w:rFonts w:ascii="Times New Roman" w:hAnsi="Times New Roman" w:cs="Times New Roman"/>
        </w:rPr>
        <w:t xml:space="preserve"> = 0.310, p</w:t>
      </w:r>
      <w:r w:rsidRPr="00AC6EFE">
        <w:rPr>
          <w:rFonts w:ascii="Times New Roman" w:hAnsi="Times New Roman" w:cs="Times New Roman"/>
          <w:vertAlign w:val="subscript"/>
        </w:rPr>
        <w:t>mcmc</w:t>
      </w:r>
      <w:r w:rsidRPr="00AC6EFE">
        <w:rPr>
          <w:rFonts w:ascii="Times New Roman" w:hAnsi="Times New Roman" w:cs="Times New Roman"/>
        </w:rPr>
        <w:t xml:space="preserve"> = 0.23,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w:t>
      </w:r>
    </w:p>
    <w:p w14:paraId="2529FE8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delicata</w:t>
      </w:r>
      <w:r w:rsidRPr="00AC6EFE">
        <w:rPr>
          <w:rFonts w:ascii="Times New Roman" w:hAnsi="Times New Roman" w:cs="Times New Roman"/>
        </w:rPr>
        <w:t xml:space="preserve"> was not impacted by the CORT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p</w:t>
      </w:r>
      <w:r w:rsidRPr="00AC6EFE">
        <w:rPr>
          <w:rFonts w:ascii="Times New Roman" w:hAnsi="Times New Roman" w:cs="Times New Roman"/>
          <w:vertAlign w:val="subscript"/>
        </w:rPr>
        <w:t>mcmc</w:t>
      </w:r>
      <w:r w:rsidRPr="00AC6EFE">
        <w:rPr>
          <w:rFonts w:ascii="Times New Roman" w:hAnsi="Times New Roman" w:cs="Times New Roman"/>
        </w:rPr>
        <w:t xml:space="preserve"> = 0.20), incubation temperature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0.237, p</w:t>
      </w:r>
      <w:r w:rsidRPr="00AC6EFE">
        <w:rPr>
          <w:rFonts w:ascii="Times New Roman" w:hAnsi="Times New Roman" w:cs="Times New Roman"/>
          <w:vertAlign w:val="subscript"/>
        </w:rPr>
        <w:t>mcmc</w:t>
      </w:r>
      <w:r w:rsidRPr="00AC6EFE">
        <w:rPr>
          <w:rFonts w:ascii="Times New Roman" w:hAnsi="Times New Roman" w:cs="Times New Roman"/>
        </w:rPr>
        <w:t xml:space="preserve"> = 0.14)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0.072, p</w:t>
      </w:r>
      <w:r w:rsidRPr="00AC6EFE">
        <w:rPr>
          <w:rFonts w:ascii="Times New Roman" w:hAnsi="Times New Roman" w:cs="Times New Roman"/>
          <w:vertAlign w:val="subscript"/>
        </w:rPr>
        <w:t>mcmc</w:t>
      </w:r>
      <w:r w:rsidRPr="00AC6EFE">
        <w:rPr>
          <w:rFonts w:ascii="Times New Roman" w:hAnsi="Times New Roman" w:cs="Times New Roman"/>
        </w:rPr>
        <w:t xml:space="preserve"> = 0.20) when red ramps were the correct choice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 When blue ramps were the correct choice, there was no significant effect of hormone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0.118, p</w:t>
      </w:r>
      <w:r w:rsidRPr="00AC6EFE">
        <w:rPr>
          <w:rFonts w:ascii="Times New Roman" w:hAnsi="Times New Roman" w:cs="Times New Roman"/>
          <w:vertAlign w:val="subscript"/>
        </w:rPr>
        <w:t>mcmc</w:t>
      </w:r>
      <w:r w:rsidRPr="00AC6EFE">
        <w:rPr>
          <w:rFonts w:ascii="Times New Roman" w:hAnsi="Times New Roman" w:cs="Times New Roman"/>
        </w:rPr>
        <w:t xml:space="preserve"> = 0.39), temperature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-0.073, p</w:t>
      </w:r>
      <w:r w:rsidRPr="00AC6EFE">
        <w:rPr>
          <w:rFonts w:ascii="Times New Roman" w:hAnsi="Times New Roman" w:cs="Times New Roman"/>
          <w:vertAlign w:val="subscript"/>
        </w:rPr>
        <w:t>mcmc</w:t>
      </w:r>
      <w:r w:rsidRPr="00AC6EFE">
        <w:rPr>
          <w:rFonts w:ascii="Times New Roman" w:hAnsi="Times New Roman" w:cs="Times New Roman"/>
        </w:rPr>
        <w:t xml:space="preserve"> = 0.65)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0.005, p</w:t>
      </w:r>
      <w:r w:rsidRPr="00AC6EFE">
        <w:rPr>
          <w:rFonts w:ascii="Times New Roman" w:hAnsi="Times New Roman" w:cs="Times New Roman"/>
          <w:vertAlign w:val="subscript"/>
        </w:rPr>
        <w:t>mcmc</w:t>
      </w:r>
      <w:r w:rsidRPr="00AC6EFE">
        <w:rPr>
          <w:rFonts w:ascii="Times New Roman" w:hAnsi="Times New Roman" w:cs="Times New Roman"/>
        </w:rPr>
        <w:t xml:space="preserve"> = 0.75) either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D).</w:t>
      </w:r>
    </w:p>
    <w:p w14:paraId="5715CDD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Lampropholis guichenoti</w:t>
      </w:r>
      <w:r w:rsidRPr="00AC6EFE">
        <w:rPr>
          <w:rFonts w:ascii="Times New Roman" w:hAnsi="Times New Roman" w:cs="Times New Roman"/>
        </w:rPr>
        <w:t xml:space="preserve">: when the correct ramps were blue, </w:t>
      </w:r>
      <w:r w:rsidRPr="00AC6EFE">
        <w:rPr>
          <w:rFonts w:ascii="Times New Roman" w:hAnsi="Times New Roman" w:cs="Times New Roman"/>
          <w:i/>
          <w:iCs/>
        </w:rPr>
        <w:t>L. guichenoti</w:t>
      </w:r>
      <w:r w:rsidRPr="00AC6EFE">
        <w:rPr>
          <w:rFonts w:ascii="Times New Roman" w:hAnsi="Times New Roman" w:cs="Times New Roman"/>
        </w:rPr>
        <w:t xml:space="preserve"> had a 115.7% increase in the probability of choosing the right ramp on trial 1 compared to red ramps (mean P</w:t>
      </w:r>
      <w:r w:rsidRPr="00AC6EFE">
        <w:rPr>
          <w:rFonts w:ascii="Times New Roman" w:hAnsi="Times New Roman" w:cs="Times New Roman"/>
          <w:vertAlign w:val="subscript"/>
        </w:rPr>
        <w:t>Blue</w:t>
      </w:r>
      <w:r w:rsidRPr="00AC6EFE">
        <w:rPr>
          <w:rFonts w:ascii="Times New Roman" w:hAnsi="Times New Roman" w:cs="Times New Roman"/>
        </w:rPr>
        <w:t xml:space="preserve"> = 0.553, 95% CI P</w:t>
      </w:r>
      <w:r w:rsidRPr="00AC6EFE">
        <w:rPr>
          <w:rFonts w:ascii="Times New Roman" w:hAnsi="Times New Roman" w:cs="Times New Roman"/>
          <w:vertAlign w:val="subscript"/>
        </w:rPr>
        <w:t>Blue</w:t>
      </w:r>
      <w:r w:rsidRPr="00AC6EFE">
        <w:rPr>
          <w:rFonts w:ascii="Times New Roman" w:hAnsi="Times New Roman" w:cs="Times New Roman"/>
        </w:rPr>
        <w:t xml:space="preserve"> = [0.201 , 0.927]; mean P</w:t>
      </w:r>
      <w:r w:rsidRPr="00AC6EFE">
        <w:rPr>
          <w:rFonts w:ascii="Times New Roman" w:hAnsi="Times New Roman" w:cs="Times New Roman"/>
          <w:vertAlign w:val="subscript"/>
        </w:rPr>
        <w:t>Red</w:t>
      </w:r>
      <w:r w:rsidRPr="00AC6EFE">
        <w:rPr>
          <w:rFonts w:ascii="Times New Roman" w:hAnsi="Times New Roman" w:cs="Times New Roman"/>
        </w:rPr>
        <w:t xml:space="preserve"> = 0.256, 95% CI P</w:t>
      </w:r>
      <w:r w:rsidRPr="00AC6EFE">
        <w:rPr>
          <w:rFonts w:ascii="Times New Roman" w:hAnsi="Times New Roman" w:cs="Times New Roman"/>
          <w:vertAlign w:val="subscript"/>
        </w:rPr>
        <w:t>Red</w:t>
      </w:r>
      <w:r w:rsidRPr="00AC6EFE">
        <w:rPr>
          <w:rFonts w:ascii="Times New Roman" w:hAnsi="Times New Roman" w:cs="Times New Roman"/>
        </w:rPr>
        <w:t xml:space="preserve"> = [0.028 , 0.806]). However, the difference was not significant (Contrast between probabilities: P</w:t>
      </w:r>
      <w:r w:rsidRPr="00AC6EFE">
        <w:rPr>
          <w:rFonts w:ascii="Times New Roman" w:hAnsi="Times New Roman" w:cs="Times New Roman"/>
          <w:vertAlign w:val="subscript"/>
        </w:rPr>
        <w:t>Blue</w:t>
      </w:r>
      <w:r w:rsidRPr="00AC6EFE">
        <w:rPr>
          <w:rFonts w:ascii="Times New Roman" w:hAnsi="Times New Roman" w:cs="Times New Roman"/>
        </w:rPr>
        <w:t xml:space="preserve"> - P</w:t>
      </w:r>
      <w:r w:rsidRPr="00AC6EFE">
        <w:rPr>
          <w:rFonts w:ascii="Times New Roman" w:hAnsi="Times New Roman" w:cs="Times New Roman"/>
          <w:vertAlign w:val="subscript"/>
        </w:rPr>
        <w:t>Red</w:t>
      </w:r>
      <w:r w:rsidRPr="00AC6EFE">
        <w:rPr>
          <w:rFonts w:ascii="Times New Roman" w:hAnsi="Times New Roman" w:cs="Times New Roman"/>
        </w:rPr>
        <w:t xml:space="preserve"> = 0.297, p</w:t>
      </w:r>
      <w:r w:rsidRPr="00AC6EFE">
        <w:rPr>
          <w:rFonts w:ascii="Times New Roman" w:hAnsi="Times New Roman" w:cs="Times New Roman"/>
          <w:vertAlign w:val="subscript"/>
        </w:rPr>
        <w:t>mcmc</w:t>
      </w:r>
      <w:r w:rsidRPr="00AC6EFE">
        <w:rPr>
          <w:rFonts w:ascii="Times New Roman" w:hAnsi="Times New Roman" w:cs="Times New Roman"/>
        </w:rPr>
        <w:t xml:space="preserve"> = 0.16,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w:t>
      </w:r>
    </w:p>
    <w:p w14:paraId="7A87952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guichenoti</w:t>
      </w:r>
      <w:r w:rsidRPr="00AC6EFE">
        <w:rPr>
          <w:rFonts w:ascii="Times New Roman" w:hAnsi="Times New Roman" w:cs="Times New Roman"/>
        </w:rPr>
        <w:t xml:space="preserve"> when the red ramps are the correct choice, was not affected by the hormone treatment (P</w:t>
      </w:r>
      <w:r w:rsidRPr="00AC6EFE">
        <w:rPr>
          <w:rFonts w:ascii="Times New Roman" w:hAnsi="Times New Roman" w:cs="Times New Roman"/>
          <w:vertAlign w:val="subscript"/>
        </w:rPr>
        <w:t>Control</w:t>
      </w:r>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p</w:t>
      </w:r>
      <w:r w:rsidRPr="00AC6EFE">
        <w:rPr>
          <w:rFonts w:ascii="Times New Roman" w:hAnsi="Times New Roman" w:cs="Times New Roman"/>
          <w:vertAlign w:val="subscript"/>
        </w:rPr>
        <w:t>mcmc</w:t>
      </w:r>
      <w:r w:rsidRPr="00AC6EFE">
        <w:rPr>
          <w:rFonts w:ascii="Times New Roman" w:hAnsi="Times New Roman" w:cs="Times New Roman"/>
        </w:rPr>
        <w:t xml:space="preserve"> = 0.20), temperature treatment (P</w:t>
      </w:r>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Cold</w:t>
      </w:r>
      <w:r w:rsidRPr="00AC6EFE">
        <w:rPr>
          <w:rFonts w:ascii="Times New Roman" w:hAnsi="Times New Roman" w:cs="Times New Roman"/>
        </w:rPr>
        <w:t xml:space="preserve"> = 0.230, p</w:t>
      </w:r>
      <w:r w:rsidRPr="00AC6EFE">
        <w:rPr>
          <w:rFonts w:ascii="Times New Roman" w:hAnsi="Times New Roman" w:cs="Times New Roman"/>
          <w:vertAlign w:val="subscript"/>
        </w:rPr>
        <w:t>mcmc</w:t>
      </w:r>
      <w:r w:rsidRPr="00AC6EFE">
        <w:rPr>
          <w:rFonts w:ascii="Times New Roman" w:hAnsi="Times New Roman" w:cs="Times New Roman"/>
        </w:rPr>
        <w:t xml:space="preserve"> = 0.10)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0.125, p</w:t>
      </w:r>
      <w:r w:rsidRPr="00AC6EFE">
        <w:rPr>
          <w:rFonts w:ascii="Times New Roman" w:hAnsi="Times New Roman" w:cs="Times New Roman"/>
          <w:vertAlign w:val="subscript"/>
        </w:rPr>
        <w:t>mcmc</w:t>
      </w:r>
      <w:r w:rsidRPr="00AC6EFE">
        <w:rPr>
          <w:rFonts w:ascii="Times New Roman" w:hAnsi="Times New Roman" w:cs="Times New Roman"/>
        </w:rPr>
        <w:t xml:space="preserve"> = 0.25;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A). When blue ramps were the correct choice, neither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0.231, p</w:t>
      </w:r>
      <w:r w:rsidRPr="00AC6EFE">
        <w:rPr>
          <w:rFonts w:ascii="Times New Roman" w:hAnsi="Times New Roman" w:cs="Times New Roman"/>
          <w:vertAlign w:val="subscript"/>
        </w:rPr>
        <w:t>mcmc</w:t>
      </w:r>
      <w:r w:rsidRPr="00AC6EFE">
        <w:rPr>
          <w:rFonts w:ascii="Times New Roman" w:hAnsi="Times New Roman" w:cs="Times New Roman"/>
        </w:rPr>
        <w:t xml:space="preserve"> = 0.21)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0.118, p</w:t>
      </w:r>
      <w:r w:rsidRPr="00AC6EFE">
        <w:rPr>
          <w:rFonts w:ascii="Times New Roman" w:hAnsi="Times New Roman" w:cs="Times New Roman"/>
          <w:vertAlign w:val="subscript"/>
        </w:rPr>
        <w:t>mcmc</w:t>
      </w:r>
      <w:r w:rsidRPr="00AC6EFE">
        <w:rPr>
          <w:rFonts w:ascii="Times New Roman" w:hAnsi="Times New Roman" w:cs="Times New Roman"/>
        </w:rPr>
        <w:t xml:space="preserve"> = 0.43; ), or their interaction ([(P</w:t>
      </w:r>
      <w:r w:rsidRPr="00AC6EFE">
        <w:rPr>
          <w:rFonts w:ascii="Times New Roman" w:hAnsi="Times New Roman" w:cs="Times New Roman"/>
          <w:vertAlign w:val="subscript"/>
        </w:rPr>
        <w:t>Control-Hot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(P</w:t>
      </w:r>
      <w:r w:rsidRPr="00AC6EFE">
        <w:rPr>
          <w:rFonts w:ascii="Times New Roman" w:hAnsi="Times New Roman" w:cs="Times New Roman"/>
          <w:vertAlign w:val="subscript"/>
        </w:rPr>
        <w:t>Control-Cold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-0.037) have significant effects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C5BDB" w:rsidRPr="00AC6EFE" w14:paraId="7AF902A0" w14:textId="77777777">
        <w:tc>
          <w:tcPr>
            <w:tcW w:w="0" w:type="auto"/>
          </w:tcPr>
          <w:p w14:paraId="3E724C17" w14:textId="77777777" w:rsidR="000C5BDB" w:rsidRPr="00AC6EFE" w:rsidRDefault="00000000">
            <w:pPr>
              <w:jc w:val="center"/>
              <w:rPr>
                <w:rFonts w:ascii="Times New Roman" w:hAnsi="Times New Roman" w:cs="Times New Roman"/>
              </w:rPr>
            </w:pPr>
            <w:bookmarkStart w:id="11" w:name="fig-deli"/>
            <w:r w:rsidRPr="00AC6EFE">
              <w:rPr>
                <w:rFonts w:ascii="Times New Roman" w:hAnsi="Times New Roman" w:cs="Times New Roman"/>
                <w:noProof/>
              </w:rPr>
              <w:lastRenderedPageBreak/>
              <w:drawing>
                <wp:inline distT="0" distB="0" distL="0" distR="0" wp14:anchorId="1CB4488C" wp14:editId="4B4FE77E">
                  <wp:extent cx="5334000" cy="41904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334000" cy="4190423"/>
                          </a:xfrm>
                          <a:prstGeom prst="rect">
                            <a:avLst/>
                          </a:prstGeom>
                          <a:noFill/>
                          <a:ln w="9525">
                            <a:noFill/>
                            <a:headEnd/>
                            <a:tailEnd/>
                          </a:ln>
                        </pic:spPr>
                      </pic:pic>
                    </a:graphicData>
                  </a:graphic>
                </wp:inline>
              </w:drawing>
            </w:r>
          </w:p>
          <w:p w14:paraId="41DDF47C" w14:textId="77777777" w:rsidR="000C5BDB" w:rsidRPr="00AC6EFE" w:rsidRDefault="00000000">
            <w:pPr>
              <w:pStyle w:val="ImageCaption"/>
              <w:spacing w:before="200"/>
              <w:rPr>
                <w:rFonts w:ascii="Times New Roman" w:hAnsi="Times New Roman" w:cs="Times New Roman"/>
                <w:i w:val="0"/>
                <w:iCs/>
              </w:rPr>
            </w:pPr>
            <w:r w:rsidRPr="00AC6EFE">
              <w:rPr>
                <w:rFonts w:ascii="Times New Roman" w:hAnsi="Times New Roman" w:cs="Times New Roman"/>
                <w:i w:val="0"/>
                <w:iCs/>
              </w:rPr>
              <w:t xml:space="preserve">Fig 2— Results for </w:t>
            </w:r>
            <w:r w:rsidRPr="00AC6EFE">
              <w:rPr>
                <w:rFonts w:ascii="Times New Roman" w:hAnsi="Times New Roman" w:cs="Times New Roman"/>
              </w:rPr>
              <w:t>Lampropholis delicata</w:t>
            </w:r>
            <w:r w:rsidRPr="00AC6EFE">
              <w:rPr>
                <w:rFonts w:ascii="Times New Roman" w:hAnsi="Times New Roman" w:cs="Times New Roman"/>
                <w:i w:val="0"/>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(p</w:t>
            </w:r>
            <w:r w:rsidRPr="00AC6EFE">
              <w:rPr>
                <w:rFonts w:ascii="Times New Roman" w:hAnsi="Times New Roman" w:cs="Times New Roman"/>
                <w:i w:val="0"/>
                <w:iCs/>
                <w:vertAlign w:val="subscript"/>
              </w:rPr>
              <w:t>mcmc</w:t>
            </w:r>
            <w:r w:rsidRPr="00AC6EFE">
              <w:rPr>
                <w:rFonts w:ascii="Times New Roman" w:hAnsi="Times New Roman" w:cs="Times New Roman"/>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tc>
        <w:bookmarkEnd w:id="11"/>
      </w:tr>
    </w:tbl>
    <w:p w14:paraId="3DE69C33" w14:textId="77777777" w:rsidR="000C5BDB" w:rsidRPr="00AC6EFE" w:rsidRDefault="00000000">
      <w:pPr>
        <w:pStyle w:val="Heading4"/>
        <w:rPr>
          <w:rFonts w:ascii="Times New Roman" w:hAnsi="Times New Roman" w:cs="Times New Roman"/>
        </w:rPr>
      </w:pPr>
      <w:bookmarkStart w:id="12" w:name="X4941bebaba902ba0e6508d20013be5e1365d691"/>
      <w:bookmarkEnd w:id="10"/>
      <w:r w:rsidRPr="00AC6EFE">
        <w:rPr>
          <w:rFonts w:ascii="Times New Roman" w:hAnsi="Times New Roman" w:cs="Times New Roman"/>
        </w:rPr>
        <w:t>Early developmental environments do not impact the rates of learning across species</w:t>
      </w:r>
    </w:p>
    <w:p w14:paraId="530335E8"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Lampropholis delicata</w:t>
      </w:r>
      <w:r w:rsidRPr="00AC6EFE">
        <w:rPr>
          <w:rFonts w:ascii="Times New Roman" w:hAnsi="Times New Roman" w:cs="Times New Roman"/>
        </w:rPr>
        <w:t xml:space="preserve">: Learning rates for those </w:t>
      </w:r>
      <w:r w:rsidRPr="00AC6EFE">
        <w:rPr>
          <w:rFonts w:ascii="Times New Roman" w:hAnsi="Times New Roman" w:cs="Times New Roman"/>
          <w:i/>
          <w:iCs/>
        </w:rPr>
        <w:t>L. delicata</w:t>
      </w:r>
      <w:r w:rsidRPr="00AC6EFE">
        <w:rPr>
          <w:rFonts w:ascii="Times New Roman" w:hAnsi="Times New Roman" w:cs="Times New Roman"/>
        </w:rPr>
        <w:t xml:space="preserve"> assigned to red ramps did not show any significant effects of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-0.014, p</w:t>
      </w:r>
      <w:r w:rsidRPr="00AC6EFE">
        <w:rPr>
          <w:rFonts w:ascii="Times New Roman" w:hAnsi="Times New Roman" w:cs="Times New Roman"/>
          <w:vertAlign w:val="subscript"/>
        </w:rPr>
        <w:t>mcmc</w:t>
      </w:r>
      <w:r w:rsidRPr="00AC6EFE">
        <w:rPr>
          <w:rFonts w:ascii="Times New Roman" w:hAnsi="Times New Roman" w:cs="Times New Roman"/>
        </w:rPr>
        <w:t xml:space="preserve"> = 0.76),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-0.004, p</w:t>
      </w:r>
      <w:r w:rsidRPr="00AC6EFE">
        <w:rPr>
          <w:rFonts w:ascii="Times New Roman" w:hAnsi="Times New Roman" w:cs="Times New Roman"/>
          <w:vertAlign w:val="subscript"/>
        </w:rPr>
        <w:t>mcmc</w:t>
      </w:r>
      <w:r w:rsidRPr="00AC6EFE">
        <w:rPr>
          <w:rFonts w:ascii="Times New Roman" w:hAnsi="Times New Roman" w:cs="Times New Roman"/>
        </w:rPr>
        <w:t xml:space="preserve"> = 0.94),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0.061, p</w:t>
      </w:r>
      <w:r w:rsidRPr="00AC6EFE">
        <w:rPr>
          <w:rFonts w:ascii="Times New Roman" w:hAnsi="Times New Roman" w:cs="Times New Roman"/>
          <w:vertAlign w:val="subscript"/>
        </w:rPr>
        <w:t>mcmc</w:t>
      </w:r>
      <w:r w:rsidRPr="00AC6EFE">
        <w:rPr>
          <w:rFonts w:ascii="Times New Roman" w:hAnsi="Times New Roman" w:cs="Times New Roman"/>
        </w:rPr>
        <w:t xml:space="preserve"> = 0.17)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B, C). Similarly, those assigned to blue were also not affected by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0.000, p</w:t>
      </w:r>
      <w:r w:rsidRPr="00AC6EFE">
        <w:rPr>
          <w:rFonts w:ascii="Times New Roman" w:hAnsi="Times New Roman" w:cs="Times New Roman"/>
          <w:vertAlign w:val="subscript"/>
        </w:rPr>
        <w:t>mcmc</w:t>
      </w:r>
      <w:r w:rsidRPr="00AC6EFE">
        <w:rPr>
          <w:rFonts w:ascii="Times New Roman" w:hAnsi="Times New Roman" w:cs="Times New Roman"/>
        </w:rPr>
        <w:t xml:space="preserve"> = 0.98),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0.32),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0.041, p</w:t>
      </w:r>
      <w:r w:rsidRPr="00AC6EFE">
        <w:rPr>
          <w:rFonts w:ascii="Times New Roman" w:hAnsi="Times New Roman" w:cs="Times New Roman"/>
          <w:vertAlign w:val="subscript"/>
        </w:rPr>
        <w:t>mcmc</w:t>
      </w:r>
      <w:r w:rsidRPr="00AC6EFE">
        <w:rPr>
          <w:rFonts w:ascii="Times New Roman" w:hAnsi="Times New Roman" w:cs="Times New Roman"/>
        </w:rPr>
        <w:t xml:space="preserve"> = 0.41)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E, F).</w:t>
      </w:r>
    </w:p>
    <w:p w14:paraId="3D37D5E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lastRenderedPageBreak/>
        <w:t>Lampropholis guichenoti</w:t>
      </w:r>
      <w:r w:rsidRPr="00AC6EFE">
        <w:rPr>
          <w:rFonts w:ascii="Times New Roman" w:hAnsi="Times New Roman" w:cs="Times New Roman"/>
        </w:rPr>
        <w:t xml:space="preserve">: Learning rates in </w:t>
      </w:r>
      <w:r w:rsidRPr="00AC6EFE">
        <w:rPr>
          <w:rFonts w:ascii="Times New Roman" w:hAnsi="Times New Roman" w:cs="Times New Roman"/>
          <w:i/>
          <w:iCs/>
        </w:rPr>
        <w:t>L. guichenoti</w:t>
      </w:r>
      <w:r w:rsidRPr="00AC6EFE">
        <w:rPr>
          <w:rFonts w:ascii="Times New Roman" w:hAnsi="Times New Roman" w:cs="Times New Roman"/>
        </w:rPr>
        <w:t xml:space="preserve"> were not influenced by hormone treatment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-0.009, p</w:t>
      </w:r>
      <w:r w:rsidRPr="00AC6EFE">
        <w:rPr>
          <w:rFonts w:ascii="Times New Roman" w:hAnsi="Times New Roman" w:cs="Times New Roman"/>
          <w:vertAlign w:val="subscript"/>
        </w:rPr>
        <w:t>mcmc</w:t>
      </w:r>
      <w:r w:rsidRPr="00AC6EFE">
        <w:rPr>
          <w:rFonts w:ascii="Times New Roman" w:hAnsi="Times New Roman" w:cs="Times New Roman"/>
        </w:rPr>
        <w:t xml:space="preserve"> = 0.84), temperature treatment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-0.032, p</w:t>
      </w:r>
      <w:r w:rsidRPr="00AC6EFE">
        <w:rPr>
          <w:rFonts w:ascii="Times New Roman" w:hAnsi="Times New Roman" w:cs="Times New Roman"/>
          <w:vertAlign w:val="subscript"/>
        </w:rPr>
        <w:t>mcmc</w:t>
      </w:r>
      <w:r w:rsidRPr="00AC6EFE">
        <w:rPr>
          <w:rFonts w:ascii="Times New Roman" w:hAnsi="Times New Roman" w:cs="Times New Roman"/>
        </w:rPr>
        <w:t xml:space="preserve"> = 0.49),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0.026, p</w:t>
      </w:r>
      <w:r w:rsidRPr="00AC6EFE">
        <w:rPr>
          <w:rFonts w:ascii="Times New Roman" w:hAnsi="Times New Roman" w:cs="Times New Roman"/>
          <w:vertAlign w:val="subscript"/>
        </w:rPr>
        <w:t>mcmc</w:t>
      </w:r>
      <w:r w:rsidRPr="00AC6EFE">
        <w:rPr>
          <w:rFonts w:ascii="Times New Roman" w:hAnsi="Times New Roman" w:cs="Times New Roman"/>
        </w:rPr>
        <w:t xml:space="preserve"> = 0.66) when red ramps were the correct choice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B, C). Similarly,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-0.046, p</w:t>
      </w:r>
      <w:r w:rsidRPr="00AC6EFE">
        <w:rPr>
          <w:rFonts w:ascii="Times New Roman" w:hAnsi="Times New Roman" w:cs="Times New Roman"/>
          <w:vertAlign w:val="subscript"/>
        </w:rPr>
        <w:t>mcmc</w:t>
      </w:r>
      <w:r w:rsidRPr="00AC6EFE">
        <w:rPr>
          <w:rFonts w:ascii="Times New Roman" w:hAnsi="Times New Roman" w:cs="Times New Roman"/>
        </w:rPr>
        <w:t xml:space="preserve"> = 0.31),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0.38),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 0.016, p</w:t>
      </w:r>
      <w:r w:rsidRPr="00AC6EFE">
        <w:rPr>
          <w:rFonts w:ascii="Times New Roman" w:hAnsi="Times New Roman" w:cs="Times New Roman"/>
          <w:vertAlign w:val="subscript"/>
        </w:rPr>
        <w:t>mcmc</w:t>
      </w:r>
      <w:r w:rsidRPr="00AC6EFE">
        <w:rPr>
          <w:rFonts w:ascii="Times New Roman" w:hAnsi="Times New Roman" w:cs="Times New Roman"/>
        </w:rPr>
        <w:t xml:space="preserve"> = 0.79) were not significant for </w:t>
      </w:r>
      <w:r w:rsidRPr="00AC6EFE">
        <w:rPr>
          <w:rFonts w:ascii="Times New Roman" w:hAnsi="Times New Roman" w:cs="Times New Roman"/>
          <w:i/>
          <w:iCs/>
        </w:rPr>
        <w:t>L. guichenoti</w:t>
      </w:r>
      <w:r w:rsidRPr="00AC6EFE">
        <w:rPr>
          <w:rFonts w:ascii="Times New Roman" w:hAnsi="Times New Roman" w:cs="Times New Roman"/>
        </w:rPr>
        <w:t xml:space="preserve"> assigned to blue ramps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C5BDB" w:rsidRPr="00AC6EFE" w14:paraId="73774643" w14:textId="77777777">
        <w:tc>
          <w:tcPr>
            <w:tcW w:w="0" w:type="auto"/>
          </w:tcPr>
          <w:p w14:paraId="2215E9D8" w14:textId="77777777" w:rsidR="000C5BDB" w:rsidRPr="00AC6EFE" w:rsidRDefault="00000000">
            <w:pPr>
              <w:jc w:val="center"/>
              <w:rPr>
                <w:rFonts w:ascii="Times New Roman" w:hAnsi="Times New Roman" w:cs="Times New Roman"/>
              </w:rPr>
            </w:pPr>
            <w:bookmarkStart w:id="13" w:name="fig-guich"/>
            <w:r w:rsidRPr="00AC6EFE">
              <w:rPr>
                <w:rFonts w:ascii="Times New Roman" w:hAnsi="Times New Roman" w:cs="Times New Roman"/>
                <w:noProof/>
              </w:rPr>
              <w:drawing>
                <wp:inline distT="0" distB="0" distL="0" distR="0" wp14:anchorId="5370B54C" wp14:editId="25E80D5C">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figures/fig_guich.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DB8BEAA" w14:textId="77777777" w:rsidR="000C5BDB" w:rsidRPr="00AC6EFE" w:rsidRDefault="00000000">
            <w:pPr>
              <w:pStyle w:val="ImageCaption"/>
              <w:spacing w:before="200"/>
              <w:rPr>
                <w:rFonts w:ascii="Times New Roman" w:hAnsi="Times New Roman" w:cs="Times New Roman"/>
                <w:i w:val="0"/>
                <w:iCs/>
              </w:rPr>
            </w:pPr>
            <w:r w:rsidRPr="00AC6EFE">
              <w:rPr>
                <w:rFonts w:ascii="Times New Roman" w:hAnsi="Times New Roman" w:cs="Times New Roman"/>
                <w:i w:val="0"/>
                <w:iCs/>
              </w:rPr>
              <w:t xml:space="preserve">Fig 3— Results for </w:t>
            </w:r>
            <w:r w:rsidRPr="00AC6EFE">
              <w:rPr>
                <w:rFonts w:ascii="Times New Roman" w:hAnsi="Times New Roman" w:cs="Times New Roman"/>
              </w:rPr>
              <w:t>Lampropholis guichenoti</w:t>
            </w:r>
            <w:r w:rsidRPr="00AC6EFE">
              <w:rPr>
                <w:rFonts w:ascii="Times New Roman" w:hAnsi="Times New Roman" w:cs="Times New Roman"/>
                <w:i w:val="0"/>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(p</w:t>
            </w:r>
            <w:r w:rsidRPr="00AC6EFE">
              <w:rPr>
                <w:rFonts w:ascii="Times New Roman" w:hAnsi="Times New Roman" w:cs="Times New Roman"/>
                <w:i w:val="0"/>
                <w:iCs/>
                <w:vertAlign w:val="subscript"/>
              </w:rPr>
              <w:t>mcmc</w:t>
            </w:r>
            <w:r w:rsidRPr="00AC6EFE">
              <w:rPr>
                <w:rFonts w:ascii="Times New Roman" w:hAnsi="Times New Roman" w:cs="Times New Roman"/>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tc>
        <w:bookmarkEnd w:id="13"/>
      </w:tr>
    </w:tbl>
    <w:p w14:paraId="41CF759F" w14:textId="77777777" w:rsidR="000C5BDB" w:rsidRPr="00AC6EFE" w:rsidRDefault="00000000">
      <w:pPr>
        <w:pStyle w:val="Heading4"/>
        <w:rPr>
          <w:rFonts w:ascii="Times New Roman" w:hAnsi="Times New Roman" w:cs="Times New Roman"/>
        </w:rPr>
      </w:pPr>
      <w:bookmarkStart w:id="14" w:name="X219273748fa56c73aa24f3dc514c42227284da4"/>
      <w:bookmarkEnd w:id="12"/>
      <w:r w:rsidRPr="00AC6EFE">
        <w:rPr>
          <w:rFonts w:ascii="Times New Roman" w:hAnsi="Times New Roman" w:cs="Times New Roman"/>
        </w:rPr>
        <w:lastRenderedPageBreak/>
        <w:t xml:space="preserve">Contrasting impacts of early developmental environments on decision-making and learning in </w:t>
      </w:r>
      <w:r w:rsidRPr="00AC6EFE">
        <w:rPr>
          <w:rFonts w:ascii="Times New Roman" w:hAnsi="Times New Roman" w:cs="Times New Roman"/>
          <w:iCs/>
        </w:rPr>
        <w:t>Lampropholis delicata</w:t>
      </w:r>
      <w:r w:rsidRPr="00AC6EFE">
        <w:rPr>
          <w:rFonts w:ascii="Times New Roman" w:hAnsi="Times New Roman" w:cs="Times New Roman"/>
        </w:rPr>
        <w:t xml:space="preserve"> and </w:t>
      </w:r>
      <w:r w:rsidRPr="00AC6EFE">
        <w:rPr>
          <w:rFonts w:ascii="Times New Roman" w:hAnsi="Times New Roman" w:cs="Times New Roman"/>
          <w:iCs/>
        </w:rPr>
        <w:t>Lampropholis guichenoti</w:t>
      </w:r>
    </w:p>
    <w:p w14:paraId="4EE0233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Overall, decision-making did not differ between species when the red ramps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0.347, 95% CI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[0.069 , 0.835]; mean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0.256, 95% CI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[0.028 , 0.806]; Contrast between probabilities: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0.091, p</w:t>
      </w:r>
      <w:r w:rsidRPr="00AC6EFE">
        <w:rPr>
          <w:rFonts w:ascii="Times New Roman" w:hAnsi="Times New Roman" w:cs="Times New Roman"/>
          <w:vertAlign w:val="subscript"/>
        </w:rPr>
        <w:t>mcmc</w:t>
      </w:r>
      <w:r w:rsidRPr="00AC6EFE">
        <w:rPr>
          <w:rFonts w:ascii="Times New Roman" w:hAnsi="Times New Roman" w:cs="Times New Roman"/>
        </w:rPr>
        <w:t xml:space="preserve"> = 0.52) or the blue ramps were the correct choice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0.657, 95% CI P </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[0.361 , 0.896]; mean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0.553, 95% CI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[0.201 , 0.927];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0.105, p</w:t>
      </w:r>
      <w:r w:rsidRPr="00AC6EFE">
        <w:rPr>
          <w:rFonts w:ascii="Times New Roman" w:hAnsi="Times New Roman" w:cs="Times New Roman"/>
          <w:vertAlign w:val="subscript"/>
        </w:rPr>
        <w:t>mcmc</w:t>
      </w:r>
      <w:r w:rsidRPr="00AC6EFE">
        <w:rPr>
          <w:rFonts w:ascii="Times New Roman" w:hAnsi="Times New Roman" w:cs="Times New Roman"/>
        </w:rPr>
        <w:t xml:space="preserve"> = 0.61).</w:t>
      </w:r>
    </w:p>
    <w:p w14:paraId="07B3AF47"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also found no significant differences in learning rates between species when the red ramp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0.077,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[0.026 , 0.135]; mean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0.092, 95% CI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[0.023 , 0.171];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-0.016, p</w:t>
      </w:r>
      <w:r w:rsidRPr="00AC6EFE">
        <w:rPr>
          <w:rFonts w:ascii="Times New Roman" w:hAnsi="Times New Roman" w:cs="Times New Roman"/>
          <w:vertAlign w:val="subscript"/>
        </w:rPr>
        <w:t>mcmc</w:t>
      </w:r>
      <w:r w:rsidRPr="00AC6EFE">
        <w:rPr>
          <w:rFonts w:ascii="Times New Roman" w:hAnsi="Times New Roman" w:cs="Times New Roman"/>
        </w:rPr>
        <w:t xml:space="preserve"> = 0.72) or blue ramp was the correct choice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0.023,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[-0.041 , 0.090]; mean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0.063, 95% CI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[-0.030 , 0.149];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L. guichenoti</w:t>
      </w:r>
      <w:r w:rsidRPr="00AC6EFE">
        <w:rPr>
          <w:rFonts w:ascii="Times New Roman" w:hAnsi="Times New Roman" w:cs="Times New Roman"/>
        </w:rPr>
        <w:t xml:space="preserve"> = -0.040, p</w:t>
      </w:r>
      <w:r w:rsidRPr="00AC6EFE">
        <w:rPr>
          <w:rFonts w:ascii="Times New Roman" w:hAnsi="Times New Roman" w:cs="Times New Roman"/>
          <w:vertAlign w:val="subscript"/>
        </w:rPr>
        <w:t>mcmc</w:t>
      </w:r>
      <w:r w:rsidRPr="00AC6EFE">
        <w:rPr>
          <w:rFonts w:ascii="Times New Roman" w:hAnsi="Times New Roman" w:cs="Times New Roman"/>
        </w:rPr>
        <w:t xml:space="preserve"> = 0.40).</w:t>
      </w:r>
    </w:p>
    <w:p w14:paraId="1357F669" w14:textId="77777777" w:rsidR="000C5BDB" w:rsidRPr="00AC6EFE" w:rsidRDefault="00000000">
      <w:pPr>
        <w:pStyle w:val="Heading2"/>
        <w:rPr>
          <w:rFonts w:ascii="Times New Roman" w:hAnsi="Times New Roman" w:cs="Times New Roman"/>
        </w:rPr>
      </w:pPr>
      <w:bookmarkStart w:id="15" w:name="discussion"/>
      <w:bookmarkEnd w:id="9"/>
      <w:bookmarkEnd w:id="14"/>
      <w:r w:rsidRPr="00AC6EFE">
        <w:rPr>
          <w:rFonts w:ascii="Times New Roman" w:hAnsi="Times New Roman" w:cs="Times New Roman"/>
        </w:rPr>
        <w:t>Discussion</w:t>
      </w:r>
    </w:p>
    <w:p w14:paraId="3094D5C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colour-associative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p w14:paraId="58DA7056" w14:textId="77777777" w:rsidR="000C5BDB" w:rsidRPr="00AC6EFE" w:rsidRDefault="00000000">
      <w:pPr>
        <w:pStyle w:val="Heading4"/>
        <w:rPr>
          <w:rFonts w:ascii="Times New Roman" w:hAnsi="Times New Roman" w:cs="Times New Roman"/>
        </w:rPr>
      </w:pPr>
      <w:bookmarkStart w:id="16" w:name="Xee3204ee12a9c23983d3d9166fee9b0505260d1"/>
      <w:r w:rsidRPr="00AC6EFE">
        <w:rPr>
          <w:rFonts w:ascii="Times New Roman" w:hAnsi="Times New Roman" w:cs="Times New Roman"/>
        </w:rPr>
        <w:t>Learning is not impacted by prenatal corticosterone exposure</w:t>
      </w:r>
    </w:p>
    <w:p w14:paraId="4F1477C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Prenatal CORT was predicted to have a negative effect on learning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and suggest that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may have developed strategies to buffer the impacts of prenatal stress.</w:t>
      </w:r>
    </w:p>
    <w:p w14:paraId="5F449DCE"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Alternatively, our observations could be obscured by other variables that are known to influence the extent and direction of the effects of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GCs are known to have hormetic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Generally, low concentrations or short exposure to GCs have been shown to improve the rate at which animals learn while high concentrations or exposure to GCs during long periods have the opposite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xml:space="preserve">). Thus, high 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is robust to the programmatic effects of elevated CORT exposure. However, we cannot exclude the possibility that concentrations different from the one used here may affect learning abilities.</w:t>
      </w:r>
    </w:p>
    <w:p w14:paraId="6666D9BA"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Conversely, the absence of significant effects of prenatal CORT on learning could be due to the cognitive task employed. Some studies show that the impact of GCs can vary between brain regions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GC actions involve genomic and nongenomic mechanisms that implicate different types of receptors that can be distributed differentially in the various regions of the brain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and may be related to the learning performance in distinct tasks. For instance, in European starlings (</w:t>
      </w:r>
      <w:r w:rsidRPr="00AC6EFE">
        <w:rPr>
          <w:rFonts w:ascii="Times New Roman" w:hAnsi="Times New Roman" w:cs="Times New Roman"/>
          <w:i/>
          <w:iCs/>
        </w:rPr>
        <w:t>Sturnus vulgaris</w:t>
      </w:r>
      <w:r w:rsidRPr="00AC6EFE">
        <w:rPr>
          <w:rFonts w:ascii="Times New Roman" w:hAnsi="Times New Roman" w:cs="Times New Roman"/>
        </w:rPr>
        <w:t>), males stressed during early stages of development performed worse in a visual associative learning task, but show no differences with control birds with acoustic stimuli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Similarly, scrub-jays (</w:t>
      </w:r>
      <w:r w:rsidRPr="00AC6EFE">
        <w:rPr>
          <w:rFonts w:ascii="Times New Roman" w:hAnsi="Times New Roman" w:cs="Times New Roman"/>
          <w:i/>
          <w:iCs/>
        </w:rPr>
        <w:t>Aphelocoma coerulescens</w:t>
      </w:r>
      <w:r w:rsidRPr="00AC6EFE">
        <w:rPr>
          <w:rFonts w:ascii="Times New Roman" w:hAnsi="Times New Roman" w:cs="Times New Roman"/>
        </w:rPr>
        <w:t>) with lower CORT levels as nestlings performed better on an associative learning test as adults but not on a reversal-learning task (</w:t>
      </w:r>
      <w:hyperlink w:anchor="ref-bebus_associative_2016">
        <w:r w:rsidR="000C5BDB" w:rsidRPr="00AC6EFE">
          <w:rPr>
            <w:rStyle w:val="Hyperlink"/>
            <w:rFonts w:ascii="Times New Roman" w:hAnsi="Times New Roman" w:cs="Times New Roman"/>
          </w:rPr>
          <w:t>Bebus et al. 2016</w:t>
        </w:r>
      </w:hyperlink>
      <w:r w:rsidRPr="00AC6EFE">
        <w:rPr>
          <w:rFonts w:ascii="Times New Roman" w:hAnsi="Times New Roman" w:cs="Times New Roman"/>
        </w:rPr>
        <w:t xml:space="preserve">). Our results suggest that prenatal CORT does not affect the brain regions involved in coding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but we cannot rule out the possibility that other cognitive domains, such as spatial learning, might be affected. Future studies should examine the differential effects of early-life stress on different cognitive domains.</w:t>
      </w:r>
    </w:p>
    <w:p w14:paraId="12BB9202" w14:textId="77777777" w:rsidR="000C5BDB" w:rsidRPr="00AC6EFE" w:rsidRDefault="00000000">
      <w:pPr>
        <w:pStyle w:val="Heading4"/>
        <w:rPr>
          <w:rFonts w:ascii="Times New Roman" w:hAnsi="Times New Roman" w:cs="Times New Roman"/>
        </w:rPr>
      </w:pPr>
      <w:bookmarkStart w:id="17" w:name="Xb56d888ef59d696165e3f59e5f10a1a4a22e312"/>
      <w:bookmarkEnd w:id="16"/>
      <w:r w:rsidRPr="00AC6EFE">
        <w:rPr>
          <w:rFonts w:ascii="Times New Roman" w:hAnsi="Times New Roman" w:cs="Times New Roman"/>
        </w:rPr>
        <w:t>Incubation temperature does not affect learning</w:t>
      </w:r>
    </w:p>
    <w:p w14:paraId="40DD1D9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predicted hot-incubated lizards would perform better in the associative learning task, since most studies demonstrate enhanced learning abilities when eggs are incubated at higher temperatures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While the opposite pattern has been found in some studies, their incubation temperatures were far above the natural thermal range of the species in their hot treatments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xml:space="preserve">). As such, it is unclear how such these extreme conditions relate to wild environments.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r w:rsidR="000C5BDB" w:rsidRPr="00AC6EFE">
          <w:rPr>
            <w:rStyle w:val="Hyperlink"/>
            <w:rFonts w:ascii="Times New Roman" w:hAnsi="Times New Roman" w:cs="Times New Roman"/>
          </w:rPr>
          <w:t>Abayarathna and Webb 2020</w:t>
        </w:r>
      </w:hyperlink>
      <w:r w:rsidRPr="00AC6EFE">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DC5BD10" w14:textId="77777777" w:rsidR="000C5BDB" w:rsidRPr="00AC6EFE" w:rsidRDefault="00000000">
      <w:pPr>
        <w:pStyle w:val="Heading4"/>
        <w:rPr>
          <w:rFonts w:ascii="Times New Roman" w:hAnsi="Times New Roman" w:cs="Times New Roman"/>
        </w:rPr>
      </w:pPr>
      <w:bookmarkStart w:id="18" w:name="X3a109790b7fd1ed4612f36846174497a74a741f"/>
      <w:bookmarkEnd w:id="17"/>
      <w:r w:rsidRPr="00AC6EFE">
        <w:rPr>
          <w:rFonts w:ascii="Times New Roman" w:hAnsi="Times New Roman" w:cs="Times New Roman"/>
        </w:rPr>
        <w:t>Visual-sensory bias is not dependent on early environment</w:t>
      </w:r>
    </w:p>
    <w:p w14:paraId="25F31563"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found strong evidence for a visual/sensory bias towards choosing the blue feeding ramp during the initial stages of decision-making. While this effect appeared stronger in </w:t>
      </w:r>
      <w:r w:rsidRPr="00AC6EFE">
        <w:rPr>
          <w:rFonts w:ascii="Times New Roman" w:hAnsi="Times New Roman" w:cs="Times New Roman"/>
          <w:i/>
          <w:iCs/>
        </w:rPr>
        <w:t>L. delicata</w:t>
      </w:r>
      <w:r w:rsidRPr="00AC6EFE">
        <w:rPr>
          <w:rFonts w:ascii="Times New Roman" w:hAnsi="Times New Roman" w:cs="Times New Roman"/>
        </w:rPr>
        <w:t xml:space="preserve"> compared to </w:t>
      </w:r>
      <w:r w:rsidRPr="00AC6EFE">
        <w:rPr>
          <w:rFonts w:ascii="Times New Roman" w:hAnsi="Times New Roman" w:cs="Times New Roman"/>
          <w:i/>
          <w:iCs/>
        </w:rPr>
        <w:t>L. guichenoti</w:t>
      </w:r>
      <w:r w:rsidRPr="00AC6EFE">
        <w:rPr>
          <w:rFonts w:ascii="Times New Roman" w:hAnsi="Times New Roman" w:cs="Times New Roman"/>
        </w:rP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sidRPr="00AC6EFE">
        <w:rPr>
          <w:rFonts w:ascii="Times New Roman" w:hAnsi="Times New Roman" w:cs="Times New Roman"/>
          <w:i/>
          <w:iCs/>
        </w:rPr>
        <w:t>Supplementary Material</w:t>
      </w:r>
      <w:r w:rsidRPr="00AC6EFE">
        <w:rPr>
          <w:rFonts w:ascii="Times New Roman" w:hAnsi="Times New Roman" w:cs="Times New Roman"/>
        </w:rPr>
        <w:t>). It seems more likely that lizards innately prefer the blue ramps. Some animals bias their attention towards colors they are familiar with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w:t>
      </w:r>
      <w:r w:rsidRPr="00AC6EFE">
        <w:rPr>
          <w:rFonts w:ascii="Times New Roman" w:hAnsi="Times New Roman" w:cs="Times New Roman"/>
        </w:rPr>
        <w:lastRenderedPageBreak/>
        <w:t>communication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Nevertheless, to the best of our knowledge, there has been no reported color bias in </w:t>
      </w:r>
      <w:r w:rsidRPr="00AC6EFE">
        <w:rPr>
          <w:rFonts w:ascii="Times New Roman" w:hAnsi="Times New Roman" w:cs="Times New Roman"/>
          <w:i/>
          <w:iCs/>
        </w:rPr>
        <w:t>L. delicata</w:t>
      </w:r>
      <w:r w:rsidRPr="00AC6EFE">
        <w:rPr>
          <w:rFonts w:ascii="Times New Roman" w:hAnsi="Times New Roman" w:cs="Times New Roman"/>
        </w:rPr>
        <w:t xml:space="preserve"> or </w:t>
      </w:r>
      <w:r w:rsidRPr="00AC6EFE">
        <w:rPr>
          <w:rFonts w:ascii="Times New Roman" w:hAnsi="Times New Roman" w:cs="Times New Roman"/>
          <w:i/>
          <w:iCs/>
        </w:rPr>
        <w:t>L. guichenoti</w:t>
      </w:r>
      <w:r w:rsidRPr="00AC6EFE">
        <w:rPr>
          <w:rFonts w:ascii="Times New Roman" w:hAnsi="Times New Roman" w:cs="Times New Roman"/>
        </w:rPr>
        <w:t xml:space="preserve"> before; and blue coloration is not considered to be involved in intraspecific communication in these species (</w:t>
      </w:r>
      <w:hyperlink w:anchor="ref-torr1996patterns">
        <w:r w:rsidR="000C5BDB" w:rsidRPr="00AC6EFE">
          <w:rPr>
            <w:rStyle w:val="Hyperlink"/>
            <w:rFonts w:ascii="Times New Roman" w:hAnsi="Times New Roman" w:cs="Times New Roman"/>
          </w:rPr>
          <w:t>Torr and Shine 1996</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Regardless, our results demonstrate that, at least in </w:t>
      </w:r>
      <w:r w:rsidRPr="00AC6EFE">
        <w:rPr>
          <w:rFonts w:ascii="Times New Roman" w:hAnsi="Times New Roman" w:cs="Times New Roman"/>
          <w:i/>
          <w:iCs/>
        </w:rPr>
        <w:t>L. delicata</w:t>
      </w:r>
      <w:r w:rsidRPr="00AC6EFE">
        <w:rPr>
          <w:rFonts w:ascii="Times New Roman" w:hAnsi="Times New Roman" w:cs="Times New Roman"/>
        </w:rPr>
        <w:t>, there is a bias toward blue colors, highlighting the need to consider the colors used in associative learning paradigms carefully.</w:t>
      </w:r>
    </w:p>
    <w:p w14:paraId="79883321" w14:textId="77777777" w:rsidR="000C5BDB" w:rsidRPr="00AC6EFE" w:rsidRDefault="00000000">
      <w:pPr>
        <w:pStyle w:val="Heading4"/>
        <w:rPr>
          <w:rFonts w:ascii="Times New Roman" w:hAnsi="Times New Roman" w:cs="Times New Roman"/>
        </w:rPr>
      </w:pPr>
      <w:bookmarkStart w:id="19" w:name="X8583ea7c30ac9da99938dd63eeba03dec6d6828"/>
      <w:bookmarkEnd w:id="18"/>
      <w:r w:rsidRPr="00AC6EFE">
        <w:rPr>
          <w:rFonts w:ascii="Times New Roman" w:hAnsi="Times New Roman" w:cs="Times New Roman"/>
        </w:rPr>
        <w:t>Learning rates between species did not vary</w:t>
      </w:r>
    </w:p>
    <w:p w14:paraId="791E73B8"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did not see any difference in learning rates when comparing both species. This result supports previous studies that found similar learning abilities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 In the experiment conducted by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Developing common strategies and approaches to assess animal learning could help understand how learning abilities are shaped in different taxa or environments.</w:t>
      </w:r>
    </w:p>
    <w:p w14:paraId="204A47EA" w14:textId="77777777" w:rsidR="000C5BDB" w:rsidRPr="00AC6EFE" w:rsidRDefault="00000000">
      <w:pPr>
        <w:pStyle w:val="Heading4"/>
        <w:rPr>
          <w:rFonts w:ascii="Times New Roman" w:hAnsi="Times New Roman" w:cs="Times New Roman"/>
        </w:rPr>
      </w:pPr>
      <w:bookmarkStart w:id="20" w:name="conclusion"/>
      <w:bookmarkEnd w:id="19"/>
      <w:r w:rsidRPr="00AC6EFE">
        <w:rPr>
          <w:rFonts w:ascii="Times New Roman" w:hAnsi="Times New Roman" w:cs="Times New Roman"/>
        </w:rPr>
        <w:t>Conclusion</w:t>
      </w:r>
    </w:p>
    <w:p w14:paraId="5CB5AF6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Our results revealed that associative learning abilities and decision-making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L. guichenoti</w:t>
      </w:r>
      <w:r w:rsidRPr="00AC6EFE">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AC6EFE">
        <w:rPr>
          <w:rFonts w:ascii="Times New Roman" w:hAnsi="Times New Roman" w:cs="Times New Roman"/>
          <w:i/>
          <w:iCs/>
        </w:rPr>
        <w:t>L. delicata</w:t>
      </w:r>
      <w:r w:rsidRPr="00AC6EFE">
        <w:rPr>
          <w:rFonts w:ascii="Times New Roman" w:hAnsi="Times New Roman" w:cs="Times New Roman"/>
        </w:rPr>
        <w:t xml:space="preserve"> and some </w:t>
      </w:r>
      <w:r w:rsidRPr="00AC6EFE">
        <w:rPr>
          <w:rFonts w:ascii="Times New Roman" w:hAnsi="Times New Roman" w:cs="Times New Roman"/>
          <w:i/>
          <w:iCs/>
        </w:rPr>
        <w:t>L. guichenoti</w:t>
      </w:r>
      <w:r w:rsidRPr="00AC6EFE">
        <w:rPr>
          <w:rFonts w:ascii="Times New Roman" w:hAnsi="Times New Roman" w:cs="Times New Roman"/>
        </w:rPr>
        <w:t>. These results seem to be a consequence of an innate color bias and highlight the importance of carefully selecting the color employed when testing cognition using visual stimuli.</w:t>
      </w:r>
    </w:p>
    <w:p w14:paraId="4116E2A0"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2600F6A8" w14:textId="77777777" w:rsidR="000C5BDB" w:rsidRPr="00AC6EFE" w:rsidRDefault="00000000">
      <w:pPr>
        <w:pStyle w:val="Heading2"/>
        <w:rPr>
          <w:rFonts w:ascii="Times New Roman" w:hAnsi="Times New Roman" w:cs="Times New Roman"/>
        </w:rPr>
      </w:pPr>
      <w:bookmarkStart w:id="21" w:name="data-accessibility"/>
      <w:bookmarkEnd w:id="15"/>
      <w:bookmarkEnd w:id="20"/>
      <w:r w:rsidRPr="00AC6EFE">
        <w:rPr>
          <w:rFonts w:ascii="Times New Roman" w:hAnsi="Times New Roman" w:cs="Times New Roman"/>
        </w:rPr>
        <w:t>Data accessibility</w:t>
      </w:r>
    </w:p>
    <w:p w14:paraId="0E035F6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All data, data description, and R code are available in public repository </w:t>
      </w:r>
      <w:hyperlink r:id="rId10">
        <w:r w:rsidR="000C5BDB" w:rsidRPr="00AC6EFE">
          <w:rPr>
            <w:rStyle w:val="Hyperlink"/>
            <w:rFonts w:ascii="Times New Roman" w:hAnsi="Times New Roman" w:cs="Times New Roman"/>
          </w:rPr>
          <w:t>https://github.com/Pablo-Recio/CORT_Temp_learning</w:t>
        </w:r>
      </w:hyperlink>
      <w:r w:rsidRPr="00AC6EFE">
        <w:rPr>
          <w:rFonts w:ascii="Times New Roman" w:hAnsi="Times New Roman" w:cs="Times New Roman"/>
        </w:rPr>
        <w:t>.</w:t>
      </w:r>
    </w:p>
    <w:p w14:paraId="326FBA20" w14:textId="77777777" w:rsidR="000C5BDB" w:rsidRPr="00AC6EFE" w:rsidRDefault="00000000">
      <w:pPr>
        <w:pStyle w:val="Heading2"/>
        <w:rPr>
          <w:rFonts w:ascii="Times New Roman" w:hAnsi="Times New Roman" w:cs="Times New Roman"/>
        </w:rPr>
      </w:pPr>
      <w:bookmarkStart w:id="22" w:name="satements-and-declarations"/>
      <w:bookmarkEnd w:id="21"/>
      <w:r w:rsidRPr="00AC6EFE">
        <w:rPr>
          <w:rFonts w:ascii="Times New Roman" w:hAnsi="Times New Roman" w:cs="Times New Roman"/>
        </w:rPr>
        <w:t>Satements and declarations</w:t>
      </w:r>
    </w:p>
    <w:p w14:paraId="034430F3" w14:textId="77777777" w:rsidR="000C5BDB" w:rsidRPr="00AC6EFE" w:rsidRDefault="00000000">
      <w:pPr>
        <w:pStyle w:val="Heading4"/>
        <w:rPr>
          <w:rFonts w:ascii="Times New Roman" w:hAnsi="Times New Roman" w:cs="Times New Roman"/>
        </w:rPr>
      </w:pPr>
      <w:bookmarkStart w:id="23" w:name="competing-interests"/>
      <w:r w:rsidRPr="00AC6EFE">
        <w:rPr>
          <w:rFonts w:ascii="Times New Roman" w:hAnsi="Times New Roman" w:cs="Times New Roman"/>
        </w:rPr>
        <w:t>Competing Interests</w:t>
      </w:r>
    </w:p>
    <w:p w14:paraId="6A168D2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declare we have no competing interests</w:t>
      </w:r>
    </w:p>
    <w:p w14:paraId="7E31F7D2" w14:textId="77777777" w:rsidR="000C5BDB" w:rsidRPr="00AC6EFE" w:rsidRDefault="00000000">
      <w:pPr>
        <w:pStyle w:val="Heading4"/>
        <w:rPr>
          <w:rFonts w:ascii="Times New Roman" w:hAnsi="Times New Roman" w:cs="Times New Roman"/>
        </w:rPr>
      </w:pPr>
      <w:bookmarkStart w:id="24" w:name="conflict-of-interest"/>
      <w:bookmarkEnd w:id="23"/>
      <w:r w:rsidRPr="00AC6EFE">
        <w:rPr>
          <w:rFonts w:ascii="Times New Roman" w:hAnsi="Times New Roman" w:cs="Times New Roman"/>
        </w:rPr>
        <w:t>Conflict of Interest</w:t>
      </w:r>
    </w:p>
    <w:p w14:paraId="5DFD1E49"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declare we have no conflict of interest</w:t>
      </w:r>
    </w:p>
    <w:p w14:paraId="527FBF0B" w14:textId="77777777" w:rsidR="000C5BDB" w:rsidRPr="00AC6EFE" w:rsidRDefault="00000000">
      <w:pPr>
        <w:pStyle w:val="Heading4"/>
        <w:rPr>
          <w:rFonts w:ascii="Times New Roman" w:hAnsi="Times New Roman" w:cs="Times New Roman"/>
        </w:rPr>
      </w:pPr>
      <w:bookmarkStart w:id="25" w:name="ethical-approval"/>
      <w:bookmarkEnd w:id="24"/>
      <w:r w:rsidRPr="00AC6EFE">
        <w:rPr>
          <w:rFonts w:ascii="Times New Roman" w:hAnsi="Times New Roman" w:cs="Times New Roman"/>
        </w:rPr>
        <w:lastRenderedPageBreak/>
        <w:t>Ethical Approval</w:t>
      </w:r>
    </w:p>
    <w:p w14:paraId="09D0F1C0"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All experimental procedures and laboratory housing complied with Australian law and were approved by the Australian National University Animal Experimentation Ethics Committee (A2022_33).</w:t>
      </w:r>
    </w:p>
    <w:p w14:paraId="2FD703AE" w14:textId="77777777" w:rsidR="000C5BDB" w:rsidRPr="00AC6EFE" w:rsidRDefault="00000000">
      <w:pPr>
        <w:pStyle w:val="Heading2"/>
        <w:rPr>
          <w:rFonts w:ascii="Times New Roman" w:hAnsi="Times New Roman" w:cs="Times New Roman"/>
        </w:rPr>
      </w:pPr>
      <w:bookmarkStart w:id="26" w:name="authors-contributions"/>
      <w:bookmarkEnd w:id="22"/>
      <w:bookmarkEnd w:id="25"/>
      <w:r w:rsidRPr="00AC6EFE">
        <w:rPr>
          <w:rFonts w:ascii="Times New Roman" w:hAnsi="Times New Roman" w:cs="Times New Roman"/>
        </w:rPr>
        <w:t>Authors’ contributions</w:t>
      </w:r>
    </w:p>
    <w:p w14:paraId="66B4F523"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PR: conceptualization, methodology, data collection, data curation, formal analysis, writing—original draft, writing—review and editing; DCL: data collection, writing—review and editing; OC: conceptualization, methodology, writing—review and editing; KW: conceptualization, writing—review and editing; CRF: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472D3221" w14:textId="77777777" w:rsidR="000C5BDB" w:rsidRPr="00AC6EFE" w:rsidRDefault="00000000">
      <w:pPr>
        <w:pStyle w:val="Heading2"/>
        <w:rPr>
          <w:rFonts w:ascii="Times New Roman" w:hAnsi="Times New Roman" w:cs="Times New Roman"/>
        </w:rPr>
      </w:pPr>
      <w:bookmarkStart w:id="27" w:name="funding"/>
      <w:bookmarkEnd w:id="26"/>
      <w:r w:rsidRPr="00AC6EFE">
        <w:rPr>
          <w:rFonts w:ascii="Times New Roman" w:hAnsi="Times New Roman" w:cs="Times New Roman"/>
        </w:rPr>
        <w:t>Funding</w:t>
      </w:r>
    </w:p>
    <w:p w14:paraId="2BE903D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This work was supported by a National Australian University fellowship (PR), the Australian Research Council (grant no. DP210101152) to DN and CRF, and the ACT Herpetological Association grant to PR.</w:t>
      </w:r>
    </w:p>
    <w:p w14:paraId="25451F81" w14:textId="77777777" w:rsidR="000C5BDB" w:rsidRPr="00AC6EFE" w:rsidRDefault="00000000">
      <w:pPr>
        <w:pStyle w:val="Heading2"/>
        <w:rPr>
          <w:rFonts w:ascii="Times New Roman" w:hAnsi="Times New Roman" w:cs="Times New Roman"/>
        </w:rPr>
      </w:pPr>
      <w:bookmarkStart w:id="28" w:name="acknowledgements"/>
      <w:bookmarkEnd w:id="27"/>
      <w:r w:rsidRPr="00AC6EFE">
        <w:rPr>
          <w:rFonts w:ascii="Times New Roman" w:hAnsi="Times New Roman" w:cs="Times New Roman"/>
        </w:rPr>
        <w:t>Acknowledgements</w:t>
      </w:r>
    </w:p>
    <w:p w14:paraId="67D66DE1"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p w14:paraId="28423EA9" w14:textId="77777777" w:rsidR="000C5BDB" w:rsidRPr="00AC6EFE" w:rsidRDefault="00000000">
      <w:pPr>
        <w:pStyle w:val="Heading2"/>
        <w:rPr>
          <w:rFonts w:ascii="Times New Roman" w:hAnsi="Times New Roman" w:cs="Times New Roman"/>
        </w:rPr>
      </w:pPr>
      <w:bookmarkStart w:id="29" w:name="references"/>
      <w:bookmarkEnd w:id="28"/>
      <w:r w:rsidRPr="00AC6EFE">
        <w:rPr>
          <w:rFonts w:ascii="Times New Roman" w:hAnsi="Times New Roman" w:cs="Times New Roman"/>
        </w:rPr>
        <w:t>References</w:t>
      </w:r>
    </w:p>
    <w:p w14:paraId="106A9EC8" w14:textId="77777777" w:rsidR="000C5BDB" w:rsidRPr="00AC6EFE" w:rsidRDefault="00000000">
      <w:pPr>
        <w:pStyle w:val="Bibliography"/>
        <w:rPr>
          <w:rFonts w:ascii="Times New Roman" w:hAnsi="Times New Roman" w:cs="Times New Roman"/>
        </w:rPr>
      </w:pPr>
      <w:bookmarkStart w:id="30" w:name="ref-abayarathna_effects_2020"/>
      <w:bookmarkStart w:id="31" w:name="refs"/>
      <w:r w:rsidRPr="00AC6EFE">
        <w:rPr>
          <w:rFonts w:ascii="Times New Roman" w:hAnsi="Times New Roman" w:cs="Times New Roman"/>
        </w:rPr>
        <w:t>Abayarathna T, Webb JK. 2020. Effects of incubation temperatures on learning abilities of hatchling velvet geckos. Animal Cognition. 23(4):613–620. doi:</w:t>
      </w:r>
      <w:hyperlink r:id="rId11">
        <w:r w:rsidR="000C5BDB" w:rsidRPr="00AC6EFE">
          <w:rPr>
            <w:rStyle w:val="Hyperlink"/>
            <w:rFonts w:ascii="Times New Roman" w:hAnsi="Times New Roman" w:cs="Times New Roman"/>
          </w:rPr>
          <w:t>10.1007/s10071-020-01365-4</w:t>
        </w:r>
      </w:hyperlink>
      <w:r w:rsidRPr="00AC6EFE">
        <w:rPr>
          <w:rFonts w:ascii="Times New Roman" w:hAnsi="Times New Roman" w:cs="Times New Roman"/>
        </w:rPr>
        <w:t xml:space="preserve">. [accessed 2023 Jun 21]. </w:t>
      </w:r>
      <w:hyperlink r:id="rId12">
        <w:r w:rsidR="000C5BDB" w:rsidRPr="00AC6EFE">
          <w:rPr>
            <w:rStyle w:val="Hyperlink"/>
            <w:rFonts w:ascii="Times New Roman" w:hAnsi="Times New Roman" w:cs="Times New Roman"/>
          </w:rPr>
          <w:t>http://link.springer.com/10.1007/s10071-020-01365-4</w:t>
        </w:r>
      </w:hyperlink>
      <w:r w:rsidRPr="00AC6EFE">
        <w:rPr>
          <w:rFonts w:ascii="Times New Roman" w:hAnsi="Times New Roman" w:cs="Times New Roman"/>
        </w:rPr>
        <w:t>.</w:t>
      </w:r>
    </w:p>
    <w:p w14:paraId="655A19C6" w14:textId="77777777" w:rsidR="000C5BDB" w:rsidRPr="00AC6EFE" w:rsidRDefault="00000000">
      <w:pPr>
        <w:pStyle w:val="Bibliography"/>
        <w:rPr>
          <w:rFonts w:ascii="Times New Roman" w:hAnsi="Times New Roman" w:cs="Times New Roman"/>
        </w:rPr>
      </w:pPr>
      <w:bookmarkStart w:id="32" w:name="ref-amiel_effects_2017"/>
      <w:bookmarkEnd w:id="30"/>
      <w:r w:rsidRPr="00AC6EFE">
        <w:rPr>
          <w:rFonts w:ascii="Times New Roman" w:hAnsi="Times New Roman" w:cs="Times New Roman"/>
        </w:rPr>
        <w:t>Amiel JJ, Bao S, Shine R. 2017. The effects of incubation temperature on the development of the cortical forebrain in a lizard. Animal Cognition. 20(1):117–125. doi:</w:t>
      </w:r>
      <w:hyperlink r:id="rId13">
        <w:r w:rsidR="000C5BDB" w:rsidRPr="00AC6EFE">
          <w:rPr>
            <w:rStyle w:val="Hyperlink"/>
            <w:rFonts w:ascii="Times New Roman" w:hAnsi="Times New Roman" w:cs="Times New Roman"/>
          </w:rPr>
          <w:t>10.1007/s10071-016-0993-2</w:t>
        </w:r>
      </w:hyperlink>
      <w:r w:rsidRPr="00AC6EFE">
        <w:rPr>
          <w:rFonts w:ascii="Times New Roman" w:hAnsi="Times New Roman" w:cs="Times New Roman"/>
        </w:rPr>
        <w:t xml:space="preserve">. [accessed 2023 Jun 21]. </w:t>
      </w:r>
      <w:hyperlink r:id="rId14">
        <w:r w:rsidR="000C5BDB" w:rsidRPr="00AC6EFE">
          <w:rPr>
            <w:rStyle w:val="Hyperlink"/>
            <w:rFonts w:ascii="Times New Roman" w:hAnsi="Times New Roman" w:cs="Times New Roman"/>
          </w:rPr>
          <w:t>http://link.springer.com/10.1007/s10071-016-0993-2</w:t>
        </w:r>
      </w:hyperlink>
      <w:r w:rsidRPr="00AC6EFE">
        <w:rPr>
          <w:rFonts w:ascii="Times New Roman" w:hAnsi="Times New Roman" w:cs="Times New Roman"/>
        </w:rPr>
        <w:t>.</w:t>
      </w:r>
    </w:p>
    <w:p w14:paraId="4C9BA6D5" w14:textId="77777777" w:rsidR="000C5BDB" w:rsidRPr="00AC6EFE" w:rsidRDefault="00000000">
      <w:pPr>
        <w:pStyle w:val="Bibliography"/>
        <w:rPr>
          <w:rFonts w:ascii="Times New Roman" w:hAnsi="Times New Roman" w:cs="Times New Roman"/>
        </w:rPr>
      </w:pPr>
      <w:bookmarkStart w:id="33" w:name="ref-amiel_egg_2014"/>
      <w:bookmarkEnd w:id="32"/>
      <w:r w:rsidRPr="00AC6EFE">
        <w:rPr>
          <w:rFonts w:ascii="Times New Roman" w:hAnsi="Times New Roman" w:cs="Times New Roman"/>
        </w:rPr>
        <w:t>Amiel JJ, Lindström T, Shine R. 2014. Egg incubation effects generate positive correlations between size, speed and learning ability in young lizards. Animal Cognition. 17(2):337–347. doi:</w:t>
      </w:r>
      <w:hyperlink r:id="rId15">
        <w:r w:rsidR="000C5BDB" w:rsidRPr="00AC6EFE">
          <w:rPr>
            <w:rStyle w:val="Hyperlink"/>
            <w:rFonts w:ascii="Times New Roman" w:hAnsi="Times New Roman" w:cs="Times New Roman"/>
          </w:rPr>
          <w:t>10.1007/s10071-013-0665-4</w:t>
        </w:r>
      </w:hyperlink>
      <w:r w:rsidRPr="00AC6EFE">
        <w:rPr>
          <w:rFonts w:ascii="Times New Roman" w:hAnsi="Times New Roman" w:cs="Times New Roman"/>
        </w:rPr>
        <w:t xml:space="preserve">. [accessed 2023 Jun 21]. </w:t>
      </w:r>
      <w:hyperlink r:id="rId16">
        <w:r w:rsidR="000C5BDB" w:rsidRPr="00AC6EFE">
          <w:rPr>
            <w:rStyle w:val="Hyperlink"/>
            <w:rFonts w:ascii="Times New Roman" w:hAnsi="Times New Roman" w:cs="Times New Roman"/>
          </w:rPr>
          <w:t>http://link.springer.com/10.1007/s10071-013-0665-4</w:t>
        </w:r>
      </w:hyperlink>
      <w:r w:rsidRPr="00AC6EFE">
        <w:rPr>
          <w:rFonts w:ascii="Times New Roman" w:hAnsi="Times New Roman" w:cs="Times New Roman"/>
        </w:rPr>
        <w:t>.</w:t>
      </w:r>
    </w:p>
    <w:p w14:paraId="0A5C146C" w14:textId="77777777" w:rsidR="000C5BDB" w:rsidRPr="00AC6EFE" w:rsidRDefault="00000000">
      <w:pPr>
        <w:pStyle w:val="Bibliography"/>
        <w:rPr>
          <w:rFonts w:ascii="Times New Roman" w:hAnsi="Times New Roman" w:cs="Times New Roman"/>
        </w:rPr>
      </w:pPr>
      <w:bookmarkStart w:id="34" w:name="ref-amiel_hotter_2012"/>
      <w:bookmarkEnd w:id="33"/>
      <w:r w:rsidRPr="00AC6EFE">
        <w:rPr>
          <w:rFonts w:ascii="Times New Roman" w:hAnsi="Times New Roman" w:cs="Times New Roman"/>
        </w:rPr>
        <w:t>Amiel JJ, Shine R. 2012. Hotter nests produce smarter young lizards. Biology Letters. 8(3):372–374. doi:</w:t>
      </w:r>
      <w:hyperlink r:id="rId17">
        <w:r w:rsidR="000C5BDB" w:rsidRPr="00AC6EFE">
          <w:rPr>
            <w:rStyle w:val="Hyperlink"/>
            <w:rFonts w:ascii="Times New Roman" w:hAnsi="Times New Roman" w:cs="Times New Roman"/>
          </w:rPr>
          <w:t>10.1098/rsbl.2011.1161</w:t>
        </w:r>
      </w:hyperlink>
      <w:r w:rsidRPr="00AC6EFE">
        <w:rPr>
          <w:rFonts w:ascii="Times New Roman" w:hAnsi="Times New Roman" w:cs="Times New Roman"/>
        </w:rPr>
        <w:t xml:space="preserve">. [accessed 2023 Jun 21]. </w:t>
      </w:r>
      <w:hyperlink r:id="rId18">
        <w:r w:rsidR="000C5BDB" w:rsidRPr="00AC6EFE">
          <w:rPr>
            <w:rStyle w:val="Hyperlink"/>
            <w:rFonts w:ascii="Times New Roman" w:hAnsi="Times New Roman" w:cs="Times New Roman"/>
          </w:rPr>
          <w:t>https://royalsocietypublishing.org/doi/10.1098/rsbl.2011.1161</w:t>
        </w:r>
      </w:hyperlink>
      <w:r w:rsidRPr="00AC6EFE">
        <w:rPr>
          <w:rFonts w:ascii="Times New Roman" w:hAnsi="Times New Roman" w:cs="Times New Roman"/>
        </w:rPr>
        <w:t>.</w:t>
      </w:r>
    </w:p>
    <w:p w14:paraId="09881AF3" w14:textId="77777777" w:rsidR="000C5BDB" w:rsidRPr="00AC6EFE" w:rsidRDefault="00000000">
      <w:pPr>
        <w:pStyle w:val="Bibliography"/>
        <w:rPr>
          <w:rFonts w:ascii="Times New Roman" w:hAnsi="Times New Roman" w:cs="Times New Roman"/>
        </w:rPr>
      </w:pPr>
      <w:bookmarkStart w:id="35" w:name="ref-Baden_Osorio_2019_Vert_vision"/>
      <w:bookmarkEnd w:id="34"/>
      <w:r w:rsidRPr="00AC6EFE">
        <w:rPr>
          <w:rFonts w:ascii="Times New Roman" w:hAnsi="Times New Roman" w:cs="Times New Roman"/>
        </w:rPr>
        <w:lastRenderedPageBreak/>
        <w:t>Baden T, Osorio D. 2019. The retinal basis of vertebrate color vision. Annual Review of Vision Science.:177–200.</w:t>
      </w:r>
    </w:p>
    <w:p w14:paraId="457E9A18" w14:textId="77777777" w:rsidR="000C5BDB" w:rsidRPr="00AC6EFE" w:rsidRDefault="00000000">
      <w:pPr>
        <w:pStyle w:val="Bibliography"/>
        <w:rPr>
          <w:rFonts w:ascii="Times New Roman" w:hAnsi="Times New Roman" w:cs="Times New Roman"/>
        </w:rPr>
      </w:pPr>
      <w:bookmarkStart w:id="36" w:name="ref-bebus_associative_2016"/>
      <w:bookmarkEnd w:id="35"/>
      <w:r w:rsidRPr="00AC6EFE">
        <w:rPr>
          <w:rFonts w:ascii="Times New Roman" w:hAnsi="Times New Roman" w:cs="Times New Roman"/>
        </w:rPr>
        <w:t>Bebus SE, Small TW, Jones BC, Elderbrock EK, Schoech SJ. 2016. Associative learning is inversely related to reversal learning and varies with nestling corticosterone exposure. Animal Behaviour. 111:251–260. doi:</w:t>
      </w:r>
      <w:hyperlink r:id="rId19">
        <w:r w:rsidR="000C5BDB" w:rsidRPr="00AC6EFE">
          <w:rPr>
            <w:rStyle w:val="Hyperlink"/>
            <w:rFonts w:ascii="Times New Roman" w:hAnsi="Times New Roman" w:cs="Times New Roman"/>
          </w:rPr>
          <w:t>10.1016/j.anbehav.2015.10.027</w:t>
        </w:r>
      </w:hyperlink>
      <w:r w:rsidRPr="00AC6EFE">
        <w:rPr>
          <w:rFonts w:ascii="Times New Roman" w:hAnsi="Times New Roman" w:cs="Times New Roman"/>
        </w:rPr>
        <w:t xml:space="preserve">. [accessed 2023 Jun 21]. </w:t>
      </w:r>
      <w:hyperlink r:id="rId20">
        <w:r w:rsidR="000C5BDB" w:rsidRPr="00AC6EFE">
          <w:rPr>
            <w:rStyle w:val="Hyperlink"/>
            <w:rFonts w:ascii="Times New Roman" w:hAnsi="Times New Roman" w:cs="Times New Roman"/>
          </w:rPr>
          <w:t>https://linkinghub.elsevier.com/retrieve/pii/S0003347215003991</w:t>
        </w:r>
      </w:hyperlink>
      <w:r w:rsidRPr="00AC6EFE">
        <w:rPr>
          <w:rFonts w:ascii="Times New Roman" w:hAnsi="Times New Roman" w:cs="Times New Roman"/>
        </w:rPr>
        <w:t>.</w:t>
      </w:r>
    </w:p>
    <w:p w14:paraId="24EA5EF1" w14:textId="77777777" w:rsidR="000C5BDB" w:rsidRPr="00AC6EFE" w:rsidRDefault="00000000">
      <w:pPr>
        <w:pStyle w:val="Bibliography"/>
        <w:rPr>
          <w:rFonts w:ascii="Times New Roman" w:hAnsi="Times New Roman" w:cs="Times New Roman"/>
        </w:rPr>
      </w:pPr>
      <w:bookmarkStart w:id="37" w:name="ref-beltran_are_2021"/>
      <w:bookmarkEnd w:id="36"/>
      <w:r w:rsidRPr="00AC6EFE">
        <w:rPr>
          <w:rFonts w:ascii="Times New Roman" w:hAnsi="Times New Roman" w:cs="Times New Roman"/>
        </w:rPr>
        <w:t>Beltrán I, Herculano-Houzel S, Sinervo B, Whiting MJ. 2021. Are ectotherm brains vulnerable to global warming? Trends in Ecology &amp; Evolution. 36(8):691–699. doi:</w:t>
      </w:r>
      <w:hyperlink r:id="rId21">
        <w:r w:rsidR="000C5BDB" w:rsidRPr="00AC6EFE">
          <w:rPr>
            <w:rStyle w:val="Hyperlink"/>
            <w:rFonts w:ascii="Times New Roman" w:hAnsi="Times New Roman" w:cs="Times New Roman"/>
          </w:rPr>
          <w:t>10.1016/j.tree.2021.04.009</w:t>
        </w:r>
      </w:hyperlink>
      <w:r w:rsidRPr="00AC6EFE">
        <w:rPr>
          <w:rFonts w:ascii="Times New Roman" w:hAnsi="Times New Roman" w:cs="Times New Roman"/>
        </w:rPr>
        <w:t xml:space="preserve">. [accessed 2023 Jun 21]. </w:t>
      </w:r>
      <w:hyperlink r:id="rId22">
        <w:r w:rsidR="000C5BDB" w:rsidRPr="00AC6EFE">
          <w:rPr>
            <w:rStyle w:val="Hyperlink"/>
            <w:rFonts w:ascii="Times New Roman" w:hAnsi="Times New Roman" w:cs="Times New Roman"/>
          </w:rPr>
          <w:t>https://linkinghub.elsevier.com/retrieve/pii/S0169534721001233</w:t>
        </w:r>
      </w:hyperlink>
      <w:r w:rsidRPr="00AC6EFE">
        <w:rPr>
          <w:rFonts w:ascii="Times New Roman" w:hAnsi="Times New Roman" w:cs="Times New Roman"/>
        </w:rPr>
        <w:t>.</w:t>
      </w:r>
    </w:p>
    <w:p w14:paraId="4E48FD52" w14:textId="77777777" w:rsidR="000C5BDB" w:rsidRPr="00AC6EFE" w:rsidRDefault="00000000">
      <w:pPr>
        <w:pStyle w:val="Bibliography"/>
        <w:rPr>
          <w:rFonts w:ascii="Times New Roman" w:hAnsi="Times New Roman" w:cs="Times New Roman"/>
        </w:rPr>
      </w:pPr>
      <w:bookmarkStart w:id="38" w:name="ref-bezzina2014does"/>
      <w:bookmarkEnd w:id="37"/>
      <w:r w:rsidRPr="00AC6EFE">
        <w:rPr>
          <w:rFonts w:ascii="Times New Roman" w:hAnsi="Times New Roman" w:cs="Times New Roman"/>
        </w:rPr>
        <w:t>Bezzina CN, Amiel JJ, Shine R. 2014. Does invasion success reflect superior cognitive ability? A case study of two congeneric lizard species (lampropholis, scincidae). PLoS One. 9(1):e86271.</w:t>
      </w:r>
    </w:p>
    <w:p w14:paraId="612B0E5A" w14:textId="77777777" w:rsidR="000C5BDB" w:rsidRPr="00AC6EFE" w:rsidRDefault="00000000">
      <w:pPr>
        <w:pStyle w:val="Bibliography"/>
        <w:rPr>
          <w:rFonts w:ascii="Times New Roman" w:hAnsi="Times New Roman" w:cs="Times New Roman"/>
        </w:rPr>
      </w:pPr>
      <w:bookmarkStart w:id="39" w:name="ref-buchanan_condition_2013"/>
      <w:bookmarkEnd w:id="38"/>
      <w:r w:rsidRPr="00AC6EFE">
        <w:rPr>
          <w:rFonts w:ascii="Times New Roman" w:hAnsi="Times New Roman" w:cs="Times New Roman"/>
        </w:rPr>
        <w:t>Buchanan KL, Grindstaff JL, Pravosudov VV. 2013. Condition dependence, developmental plasticity, and cognition: Implications for ecology and evolution. Trends in Ecology &amp; Evolution. 28(5):290–296. doi:</w:t>
      </w:r>
      <w:hyperlink r:id="rId23">
        <w:r w:rsidR="000C5BDB" w:rsidRPr="00AC6EFE">
          <w:rPr>
            <w:rStyle w:val="Hyperlink"/>
            <w:rFonts w:ascii="Times New Roman" w:hAnsi="Times New Roman" w:cs="Times New Roman"/>
          </w:rPr>
          <w:t>10.1016/j.tree.2013.02.004</w:t>
        </w:r>
      </w:hyperlink>
      <w:r w:rsidRPr="00AC6EFE">
        <w:rPr>
          <w:rFonts w:ascii="Times New Roman" w:hAnsi="Times New Roman" w:cs="Times New Roman"/>
        </w:rPr>
        <w:t xml:space="preserve">. [accessed 2023 Jun 21]. </w:t>
      </w:r>
      <w:hyperlink r:id="rId24">
        <w:r w:rsidR="000C5BDB" w:rsidRPr="00AC6EFE">
          <w:rPr>
            <w:rStyle w:val="Hyperlink"/>
            <w:rFonts w:ascii="Times New Roman" w:hAnsi="Times New Roman" w:cs="Times New Roman"/>
          </w:rPr>
          <w:t>https://linkinghub.elsevier.com/retrieve/pii/S0169534713000566</w:t>
        </w:r>
      </w:hyperlink>
      <w:r w:rsidRPr="00AC6EFE">
        <w:rPr>
          <w:rFonts w:ascii="Times New Roman" w:hAnsi="Times New Roman" w:cs="Times New Roman"/>
        </w:rPr>
        <w:t>.</w:t>
      </w:r>
    </w:p>
    <w:p w14:paraId="4BD26B2F" w14:textId="77777777" w:rsidR="000C5BDB" w:rsidRPr="00AC6EFE" w:rsidRDefault="00000000">
      <w:pPr>
        <w:pStyle w:val="Bibliography"/>
        <w:rPr>
          <w:rFonts w:ascii="Times New Roman" w:hAnsi="Times New Roman" w:cs="Times New Roman"/>
        </w:rPr>
      </w:pPr>
      <w:bookmarkStart w:id="40" w:name="ref-burkner2017brms"/>
      <w:bookmarkEnd w:id="39"/>
      <w:r w:rsidRPr="00AC6EFE">
        <w:rPr>
          <w:rFonts w:ascii="Times New Roman" w:hAnsi="Times New Roman" w:cs="Times New Roman"/>
        </w:rPr>
        <w:t>Bürkner P-C. 2017. Brms: An r package for bayesian multilevel models using stan. Journal of statistical software. 80:1–28.</w:t>
      </w:r>
    </w:p>
    <w:p w14:paraId="6266D7C4" w14:textId="77777777" w:rsidR="000C5BDB" w:rsidRPr="00AC6EFE" w:rsidRDefault="00000000">
      <w:pPr>
        <w:pStyle w:val="Bibliography"/>
        <w:rPr>
          <w:rFonts w:ascii="Times New Roman" w:hAnsi="Times New Roman" w:cs="Times New Roman"/>
        </w:rPr>
      </w:pPr>
      <w:bookmarkStart w:id="41" w:name="ref-carazo_sex_2014"/>
      <w:bookmarkEnd w:id="40"/>
      <w:r w:rsidRPr="00AC6EFE">
        <w:rPr>
          <w:rFonts w:ascii="Times New Roman" w:hAnsi="Times New Roman" w:cs="Times New Roman"/>
        </w:rPr>
        <w:t>Carazo P, Noble DWA, Chandrasoma D, Whiting MJ. 2014. Sex and boldness explain individual differences in spatial learning in a lizard. Proceedings of the Royal Society B: Biological Sciences. 281(1782):20133275. doi:</w:t>
      </w:r>
      <w:hyperlink r:id="rId25">
        <w:r w:rsidR="000C5BDB" w:rsidRPr="00AC6EFE">
          <w:rPr>
            <w:rStyle w:val="Hyperlink"/>
            <w:rFonts w:ascii="Times New Roman" w:hAnsi="Times New Roman" w:cs="Times New Roman"/>
          </w:rPr>
          <w:t>10.1098/rspb.2013.3275</w:t>
        </w:r>
      </w:hyperlink>
      <w:r w:rsidRPr="00AC6EFE">
        <w:rPr>
          <w:rFonts w:ascii="Times New Roman" w:hAnsi="Times New Roman" w:cs="Times New Roman"/>
        </w:rPr>
        <w:t xml:space="preserve">. [accessed 2023 May 25]. </w:t>
      </w:r>
      <w:hyperlink r:id="rId26">
        <w:r w:rsidR="000C5BDB" w:rsidRPr="00AC6EFE">
          <w:rPr>
            <w:rStyle w:val="Hyperlink"/>
            <w:rFonts w:ascii="Times New Roman" w:hAnsi="Times New Roman" w:cs="Times New Roman"/>
          </w:rPr>
          <w:t>https://royalsocietypublishing.org/doi/10.1098/rspb.2013.3275</w:t>
        </w:r>
      </w:hyperlink>
      <w:r w:rsidRPr="00AC6EFE">
        <w:rPr>
          <w:rFonts w:ascii="Times New Roman" w:hAnsi="Times New Roman" w:cs="Times New Roman"/>
        </w:rPr>
        <w:t>.</w:t>
      </w:r>
    </w:p>
    <w:p w14:paraId="1E707769" w14:textId="77777777" w:rsidR="000C5BDB" w:rsidRPr="00AC6EFE" w:rsidRDefault="00000000">
      <w:pPr>
        <w:pStyle w:val="Bibliography"/>
        <w:rPr>
          <w:rFonts w:ascii="Times New Roman" w:hAnsi="Times New Roman" w:cs="Times New Roman"/>
        </w:rPr>
      </w:pPr>
      <w:bookmarkStart w:id="42" w:name="ref-chapple_biology_2014"/>
      <w:bookmarkEnd w:id="41"/>
      <w:r w:rsidRPr="00AC6EFE">
        <w:rPr>
          <w:rFonts w:ascii="Times New Roman" w:hAnsi="Times New Roman" w:cs="Times New Roman"/>
        </w:rPr>
        <w:t>Chapple DG, Miller KA, Chaplin K, Barnett L, Thompson MB, Bray RD. 2014. Biology of the invasive delicate skink (Lampropholis delicata) on Lord Howe Island. Australian Journal of Zoology. 62(6):498. doi:</w:t>
      </w:r>
      <w:hyperlink r:id="rId27">
        <w:r w:rsidR="000C5BDB" w:rsidRPr="00AC6EFE">
          <w:rPr>
            <w:rStyle w:val="Hyperlink"/>
            <w:rFonts w:ascii="Times New Roman" w:hAnsi="Times New Roman" w:cs="Times New Roman"/>
          </w:rPr>
          <w:t>10.1071/ZO14098</w:t>
        </w:r>
      </w:hyperlink>
      <w:r w:rsidRPr="00AC6EFE">
        <w:rPr>
          <w:rFonts w:ascii="Times New Roman" w:hAnsi="Times New Roman" w:cs="Times New Roman"/>
        </w:rPr>
        <w:t xml:space="preserve">. [accessed 2023 May 25]. </w:t>
      </w:r>
      <w:hyperlink r:id="rId28">
        <w:r w:rsidR="000C5BDB" w:rsidRPr="00AC6EFE">
          <w:rPr>
            <w:rStyle w:val="Hyperlink"/>
            <w:rFonts w:ascii="Times New Roman" w:hAnsi="Times New Roman" w:cs="Times New Roman"/>
          </w:rPr>
          <w:t>http://www.publish.csiro.au/?paper=ZO14098</w:t>
        </w:r>
      </w:hyperlink>
      <w:r w:rsidRPr="00AC6EFE">
        <w:rPr>
          <w:rFonts w:ascii="Times New Roman" w:hAnsi="Times New Roman" w:cs="Times New Roman"/>
        </w:rPr>
        <w:t>.</w:t>
      </w:r>
    </w:p>
    <w:p w14:paraId="5BA1BEA0" w14:textId="77777777" w:rsidR="000C5BDB" w:rsidRPr="00AC6EFE" w:rsidRDefault="00000000">
      <w:pPr>
        <w:pStyle w:val="Bibliography"/>
        <w:rPr>
          <w:rFonts w:ascii="Times New Roman" w:hAnsi="Times New Roman" w:cs="Times New Roman"/>
        </w:rPr>
      </w:pPr>
      <w:bookmarkStart w:id="43" w:name="ref-chapple_know_2011"/>
      <w:bookmarkEnd w:id="42"/>
      <w:r w:rsidRPr="00AC6EFE">
        <w:rPr>
          <w:rFonts w:ascii="Times New Roman" w:hAnsi="Times New Roman" w:cs="Times New Roman"/>
        </w:rPr>
        <w:t>Chapple DG, Simmonds SM, Wong BBM. 2011. Know when to run, know when to hide: Can behavioral differences explain the divergent invasion success of two sympatric lizards?: Invasion Success of Two Sympatric Lizards. Ecology and Evolution. 1(3):278–289. doi:</w:t>
      </w:r>
      <w:hyperlink r:id="rId29">
        <w:r w:rsidR="000C5BDB" w:rsidRPr="00AC6EFE">
          <w:rPr>
            <w:rStyle w:val="Hyperlink"/>
            <w:rFonts w:ascii="Times New Roman" w:hAnsi="Times New Roman" w:cs="Times New Roman"/>
          </w:rPr>
          <w:t>10.1002/ece3.22</w:t>
        </w:r>
      </w:hyperlink>
      <w:r w:rsidRPr="00AC6EFE">
        <w:rPr>
          <w:rFonts w:ascii="Times New Roman" w:hAnsi="Times New Roman" w:cs="Times New Roman"/>
        </w:rPr>
        <w:t xml:space="preserve">. [accessed 2023 May 25]. </w:t>
      </w:r>
      <w:hyperlink r:id="rId30">
        <w:r w:rsidR="000C5BDB" w:rsidRPr="00AC6EFE">
          <w:rPr>
            <w:rStyle w:val="Hyperlink"/>
            <w:rFonts w:ascii="Times New Roman" w:hAnsi="Times New Roman" w:cs="Times New Roman"/>
          </w:rPr>
          <w:t>https://onlinelibrary.wiley.com/doi/10.1002/ece3.22</w:t>
        </w:r>
      </w:hyperlink>
      <w:r w:rsidRPr="00AC6EFE">
        <w:rPr>
          <w:rFonts w:ascii="Times New Roman" w:hAnsi="Times New Roman" w:cs="Times New Roman"/>
        </w:rPr>
        <w:t>.</w:t>
      </w:r>
    </w:p>
    <w:p w14:paraId="671AE4E7" w14:textId="77777777" w:rsidR="000C5BDB" w:rsidRPr="00AC6EFE" w:rsidRDefault="00000000">
      <w:pPr>
        <w:pStyle w:val="Bibliography"/>
        <w:rPr>
          <w:rFonts w:ascii="Times New Roman" w:hAnsi="Times New Roman" w:cs="Times New Roman"/>
        </w:rPr>
      </w:pPr>
      <w:bookmarkStart w:id="44" w:name="ref-clark_colour_2014"/>
      <w:bookmarkEnd w:id="43"/>
      <w:r w:rsidRPr="00AC6EFE">
        <w:rPr>
          <w:rFonts w:ascii="Times New Roman" w:hAnsi="Times New Roman" w:cs="Times New Roman"/>
        </w:rPr>
        <w:t>Clark BF, Amiel JJ, Shine R, Noble DWA, Whiting MJ. 2014. Colour discrimination and associative learning in hatchling lizards incubated at ‘hot’ and ‘cold’ temperatures. Behavioral Ecology and Sociobiology. 68(2):239–247. doi:</w:t>
      </w:r>
      <w:hyperlink r:id="rId31">
        <w:r w:rsidR="000C5BDB" w:rsidRPr="00AC6EFE">
          <w:rPr>
            <w:rStyle w:val="Hyperlink"/>
            <w:rFonts w:ascii="Times New Roman" w:hAnsi="Times New Roman" w:cs="Times New Roman"/>
          </w:rPr>
          <w:t>10.1007/s00265-013-1639-x</w:t>
        </w:r>
      </w:hyperlink>
      <w:r w:rsidRPr="00AC6EFE">
        <w:rPr>
          <w:rFonts w:ascii="Times New Roman" w:hAnsi="Times New Roman" w:cs="Times New Roman"/>
        </w:rPr>
        <w:t xml:space="preserve">. [accessed 2023 Jun 21]. </w:t>
      </w:r>
      <w:hyperlink r:id="rId32">
        <w:r w:rsidR="000C5BDB" w:rsidRPr="00AC6EFE">
          <w:rPr>
            <w:rStyle w:val="Hyperlink"/>
            <w:rFonts w:ascii="Times New Roman" w:hAnsi="Times New Roman" w:cs="Times New Roman"/>
          </w:rPr>
          <w:t>http://link.springer.com/10.1007/s00265-013-1639-x</w:t>
        </w:r>
      </w:hyperlink>
      <w:r w:rsidRPr="00AC6EFE">
        <w:rPr>
          <w:rFonts w:ascii="Times New Roman" w:hAnsi="Times New Roman" w:cs="Times New Roman"/>
        </w:rPr>
        <w:t>.</w:t>
      </w:r>
    </w:p>
    <w:p w14:paraId="0DCC5786" w14:textId="77777777" w:rsidR="000C5BDB" w:rsidRPr="00AC6EFE" w:rsidRDefault="00000000">
      <w:pPr>
        <w:pStyle w:val="Bibliography"/>
        <w:rPr>
          <w:rFonts w:ascii="Times New Roman" w:hAnsi="Times New Roman" w:cs="Times New Roman"/>
        </w:rPr>
      </w:pPr>
      <w:bookmarkStart w:id="45" w:name="ref-coomber_independent_1997"/>
      <w:bookmarkEnd w:id="44"/>
      <w:r w:rsidRPr="00AC6EFE">
        <w:rPr>
          <w:rFonts w:ascii="Times New Roman" w:hAnsi="Times New Roman" w:cs="Times New Roman"/>
        </w:rPr>
        <w:t>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380(3):409–421. doi:</w:t>
      </w:r>
      <w:hyperlink r:id="rId33">
        <w:r w:rsidR="000C5BDB" w:rsidRPr="00AC6EFE">
          <w:rPr>
            <w:rStyle w:val="Hyperlink"/>
            <w:rFonts w:ascii="Times New Roman" w:hAnsi="Times New Roman" w:cs="Times New Roman"/>
          </w:rPr>
          <w:t>10.1002/(SICI)1096-9861(19970414)380:3&lt;409::AID-CNE9&gt;3.0.CO;2-6</w:t>
        </w:r>
      </w:hyperlink>
      <w:r w:rsidRPr="00AC6EFE">
        <w:rPr>
          <w:rFonts w:ascii="Times New Roman" w:hAnsi="Times New Roman" w:cs="Times New Roman"/>
        </w:rPr>
        <w:t xml:space="preserve">. [accessed 2023 Jun 1]. </w:t>
      </w:r>
      <w:hyperlink r:id="rId34">
        <w:r w:rsidR="000C5BDB" w:rsidRPr="00AC6EFE">
          <w:rPr>
            <w:rStyle w:val="Hyperlink"/>
            <w:rFonts w:ascii="Times New Roman" w:hAnsi="Times New Roman" w:cs="Times New Roman"/>
          </w:rPr>
          <w:t>https://onlinelibrary.wiley.com/doi/10.1002/(SICI)1096-9861(19970414)380:3&lt;409::AID-CNE9&gt;3.0.CO;2-6</w:t>
        </w:r>
      </w:hyperlink>
      <w:r w:rsidRPr="00AC6EFE">
        <w:rPr>
          <w:rFonts w:ascii="Times New Roman" w:hAnsi="Times New Roman" w:cs="Times New Roman"/>
        </w:rPr>
        <w:t>.</w:t>
      </w:r>
    </w:p>
    <w:p w14:paraId="73466ED7" w14:textId="77777777" w:rsidR="000C5BDB" w:rsidRPr="00AC6EFE" w:rsidRDefault="00000000">
      <w:pPr>
        <w:pStyle w:val="Bibliography"/>
        <w:rPr>
          <w:rFonts w:ascii="Times New Roman" w:hAnsi="Times New Roman" w:cs="Times New Roman"/>
        </w:rPr>
      </w:pPr>
      <w:bookmarkStart w:id="46" w:name="ref-Crino_2023"/>
      <w:bookmarkEnd w:id="45"/>
      <w:r w:rsidRPr="00AC6EFE">
        <w:rPr>
          <w:rFonts w:ascii="Times New Roman" w:hAnsi="Times New Roman" w:cs="Times New Roman"/>
        </w:rPr>
        <w:t>Crino OL, Bonduriansky R, Martin LB, Noble DWA. 2023. A conceptual framework for understanding stressinduced physiological and transgenerational effects on population responses to climate change. Evolution Letters.</w:t>
      </w:r>
    </w:p>
    <w:p w14:paraId="70173307" w14:textId="77777777" w:rsidR="000C5BDB" w:rsidRPr="00AC6EFE" w:rsidRDefault="00000000">
      <w:pPr>
        <w:pStyle w:val="Bibliography"/>
        <w:rPr>
          <w:rFonts w:ascii="Times New Roman" w:hAnsi="Times New Roman" w:cs="Times New Roman"/>
        </w:rPr>
      </w:pPr>
      <w:bookmarkStart w:id="47" w:name="ref-crino_corticosterone_2014-learn"/>
      <w:bookmarkEnd w:id="46"/>
      <w:r w:rsidRPr="00AC6EFE">
        <w:rPr>
          <w:rFonts w:ascii="Times New Roman" w:hAnsi="Times New Roman" w:cs="Times New Roman"/>
        </w:rPr>
        <w:t>Crino OL, Driscoll SC, Ton R, Breuner CW. 2014. Corticosterone exposure during development improves performance on a novel foraging task in zebra finches. Animal Behaviour. 91:27–32. doi:</w:t>
      </w:r>
      <w:hyperlink r:id="rId35">
        <w:r w:rsidR="000C5BDB" w:rsidRPr="00AC6EFE">
          <w:rPr>
            <w:rStyle w:val="Hyperlink"/>
            <w:rFonts w:ascii="Times New Roman" w:hAnsi="Times New Roman" w:cs="Times New Roman"/>
          </w:rPr>
          <w:t>10.1016/j.anbehav.2014.02.017</w:t>
        </w:r>
      </w:hyperlink>
      <w:r w:rsidRPr="00AC6EFE">
        <w:rPr>
          <w:rFonts w:ascii="Times New Roman" w:hAnsi="Times New Roman" w:cs="Times New Roman"/>
        </w:rPr>
        <w:t xml:space="preserve">. [accessed 2023 Jun 21]. </w:t>
      </w:r>
      <w:hyperlink r:id="rId36">
        <w:r w:rsidR="000C5BDB" w:rsidRPr="00AC6EFE">
          <w:rPr>
            <w:rStyle w:val="Hyperlink"/>
            <w:rFonts w:ascii="Times New Roman" w:hAnsi="Times New Roman" w:cs="Times New Roman"/>
          </w:rPr>
          <w:t>https://linkinghub.elsevier.com/retrieve/pii/S000334721400102X</w:t>
        </w:r>
      </w:hyperlink>
      <w:r w:rsidRPr="00AC6EFE">
        <w:rPr>
          <w:rFonts w:ascii="Times New Roman" w:hAnsi="Times New Roman" w:cs="Times New Roman"/>
        </w:rPr>
        <w:t>.</w:t>
      </w:r>
    </w:p>
    <w:p w14:paraId="450D7639" w14:textId="77777777" w:rsidR="000C5BDB" w:rsidRPr="00AC6EFE" w:rsidRDefault="00000000">
      <w:pPr>
        <w:pStyle w:val="Bibliography"/>
        <w:rPr>
          <w:rFonts w:ascii="Times New Roman" w:hAnsi="Times New Roman" w:cs="Times New Roman"/>
        </w:rPr>
      </w:pPr>
      <w:bookmarkStart w:id="48" w:name="ref-crino2024eggs"/>
      <w:bookmarkEnd w:id="47"/>
      <w:r w:rsidRPr="00AC6EFE">
        <w:rPr>
          <w:rFonts w:ascii="Times New Roman" w:hAnsi="Times New Roman" w:cs="Times New Roman"/>
        </w:rPr>
        <w:t>Crino O, Wild KH, Friesen CR, Leibold DC, Laven N, Peardon AY, Recio P, Noble DW, et al. 2024. From eggs to adulthood: Sustained effects of early developmental temperature and corticosterone exposure on physiology and body size in an australian lizard.</w:t>
      </w:r>
    </w:p>
    <w:p w14:paraId="307D4B17" w14:textId="77777777" w:rsidR="000C5BDB" w:rsidRPr="00AC6EFE" w:rsidRDefault="00000000">
      <w:pPr>
        <w:pStyle w:val="Bibliography"/>
        <w:rPr>
          <w:rFonts w:ascii="Times New Roman" w:hAnsi="Times New Roman" w:cs="Times New Roman"/>
        </w:rPr>
      </w:pPr>
      <w:bookmarkStart w:id="49" w:name="ref-dayananda_incubation_2017"/>
      <w:bookmarkEnd w:id="48"/>
      <w:r w:rsidRPr="00AC6EFE">
        <w:rPr>
          <w:rFonts w:ascii="Times New Roman" w:hAnsi="Times New Roman" w:cs="Times New Roman"/>
        </w:rPr>
        <w:t>Dayananda B, Webb JK. 2017. Incubation under climate warming affects learning ability and survival in hatchling lizards. Biology Letters. 13(3):20170002. doi:</w:t>
      </w:r>
      <w:hyperlink r:id="rId37">
        <w:r w:rsidR="000C5BDB" w:rsidRPr="00AC6EFE">
          <w:rPr>
            <w:rStyle w:val="Hyperlink"/>
            <w:rFonts w:ascii="Times New Roman" w:hAnsi="Times New Roman" w:cs="Times New Roman"/>
          </w:rPr>
          <w:t>10.1098/rsbl.2017.0002</w:t>
        </w:r>
      </w:hyperlink>
      <w:r w:rsidRPr="00AC6EFE">
        <w:rPr>
          <w:rFonts w:ascii="Times New Roman" w:hAnsi="Times New Roman" w:cs="Times New Roman"/>
        </w:rPr>
        <w:t xml:space="preserve">. [accessed 2023 Jun 21]. </w:t>
      </w:r>
      <w:hyperlink r:id="rId38">
        <w:r w:rsidR="000C5BDB" w:rsidRPr="00AC6EFE">
          <w:rPr>
            <w:rStyle w:val="Hyperlink"/>
            <w:rFonts w:ascii="Times New Roman" w:hAnsi="Times New Roman" w:cs="Times New Roman"/>
          </w:rPr>
          <w:t>https://royalsocietypublishing.org/doi/10.1098/rsbl.2017.0002</w:t>
        </w:r>
      </w:hyperlink>
      <w:r w:rsidRPr="00AC6EFE">
        <w:rPr>
          <w:rFonts w:ascii="Times New Roman" w:hAnsi="Times New Roman" w:cs="Times New Roman"/>
        </w:rPr>
        <w:t>.</w:t>
      </w:r>
    </w:p>
    <w:p w14:paraId="51B677CA" w14:textId="77777777" w:rsidR="000C5BDB" w:rsidRPr="00AC6EFE" w:rsidRDefault="00000000">
      <w:pPr>
        <w:pStyle w:val="Bibliography"/>
        <w:rPr>
          <w:rFonts w:ascii="Times New Roman" w:hAnsi="Times New Roman" w:cs="Times New Roman"/>
        </w:rPr>
      </w:pPr>
      <w:bookmarkStart w:id="50" w:name="ref-du_dynamic_2009"/>
      <w:bookmarkEnd w:id="49"/>
      <w:r w:rsidRPr="00AC6EFE">
        <w:rPr>
          <w:rFonts w:ascii="Times New Roman" w:hAnsi="Times New Roman" w:cs="Times New Roman"/>
        </w:rPr>
        <w:t>Du J, Wang Y, Hunter R, Wei Y, Blumenthal R, Falke C, Khairova R, Zhou R, Yuan P, Machado-Vieira R, et al. 2009. Dynamic regulation of mitochondrial function by glucocorticoids. Proceedings of the National Academy of Sciences. 106(9):3543–3548. doi:</w:t>
      </w:r>
      <w:hyperlink r:id="rId39">
        <w:r w:rsidR="000C5BDB" w:rsidRPr="00AC6EFE">
          <w:rPr>
            <w:rStyle w:val="Hyperlink"/>
            <w:rFonts w:ascii="Times New Roman" w:hAnsi="Times New Roman" w:cs="Times New Roman"/>
          </w:rPr>
          <w:t>10.1073/pnas.0812671106</w:t>
        </w:r>
      </w:hyperlink>
      <w:r w:rsidRPr="00AC6EFE">
        <w:rPr>
          <w:rFonts w:ascii="Times New Roman" w:hAnsi="Times New Roman" w:cs="Times New Roman"/>
        </w:rPr>
        <w:t xml:space="preserve">. [accessed 2023 Jun 21]. </w:t>
      </w:r>
      <w:hyperlink r:id="rId40">
        <w:r w:rsidR="000C5BDB" w:rsidRPr="00AC6EFE">
          <w:rPr>
            <w:rStyle w:val="Hyperlink"/>
            <w:rFonts w:ascii="Times New Roman" w:hAnsi="Times New Roman" w:cs="Times New Roman"/>
          </w:rPr>
          <w:t>https://pnas.org/doi/full/10.1073/pnas.0812671106</w:t>
        </w:r>
      </w:hyperlink>
      <w:r w:rsidRPr="00AC6EFE">
        <w:rPr>
          <w:rFonts w:ascii="Times New Roman" w:hAnsi="Times New Roman" w:cs="Times New Roman"/>
        </w:rPr>
        <w:t>.</w:t>
      </w:r>
    </w:p>
    <w:p w14:paraId="601E5054" w14:textId="77777777" w:rsidR="000C5BDB" w:rsidRPr="00AC6EFE" w:rsidRDefault="00000000">
      <w:pPr>
        <w:pStyle w:val="Bibliography"/>
        <w:rPr>
          <w:rFonts w:ascii="Times New Roman" w:hAnsi="Times New Roman" w:cs="Times New Roman"/>
        </w:rPr>
      </w:pPr>
      <w:bookmarkStart w:id="51" w:name="ref-dukas_evolutionary_2004"/>
      <w:bookmarkEnd w:id="50"/>
      <w:r w:rsidRPr="00AC6EFE">
        <w:rPr>
          <w:rFonts w:ascii="Times New Roman" w:hAnsi="Times New Roman" w:cs="Times New Roman"/>
        </w:rPr>
        <w:t>Dukas R. 2004. Evolutionary Biology of Animal Cognition. Annual Review of Ecology, Evolution, and Systematics. 35(1):347–374. doi:</w:t>
      </w:r>
      <w:hyperlink r:id="rId41">
        <w:r w:rsidR="000C5BDB" w:rsidRPr="00AC6EFE">
          <w:rPr>
            <w:rStyle w:val="Hyperlink"/>
            <w:rFonts w:ascii="Times New Roman" w:hAnsi="Times New Roman" w:cs="Times New Roman"/>
          </w:rPr>
          <w:t>10.1146/annurev.ecolsys.35.112202.130152</w:t>
        </w:r>
      </w:hyperlink>
      <w:r w:rsidRPr="00AC6EFE">
        <w:rPr>
          <w:rFonts w:ascii="Times New Roman" w:hAnsi="Times New Roman" w:cs="Times New Roman"/>
        </w:rPr>
        <w:t xml:space="preserve">. [accessed 2023 Jun 21]. </w:t>
      </w:r>
      <w:hyperlink r:id="rId42">
        <w:r w:rsidR="000C5BDB" w:rsidRPr="00AC6EFE">
          <w:rPr>
            <w:rStyle w:val="Hyperlink"/>
            <w:rFonts w:ascii="Times New Roman" w:hAnsi="Times New Roman" w:cs="Times New Roman"/>
          </w:rPr>
          <w:t>https://www.annualreviews.org/doi/10.1146/annurev.ecolsys.35.112202.130152</w:t>
        </w:r>
      </w:hyperlink>
      <w:r w:rsidRPr="00AC6EFE">
        <w:rPr>
          <w:rFonts w:ascii="Times New Roman" w:hAnsi="Times New Roman" w:cs="Times New Roman"/>
        </w:rPr>
        <w:t>.</w:t>
      </w:r>
    </w:p>
    <w:p w14:paraId="05FC9F74" w14:textId="77777777" w:rsidR="000C5BDB" w:rsidRPr="00AC6EFE" w:rsidRDefault="00000000">
      <w:pPr>
        <w:pStyle w:val="Bibliography"/>
        <w:rPr>
          <w:rFonts w:ascii="Times New Roman" w:hAnsi="Times New Roman" w:cs="Times New Roman"/>
        </w:rPr>
      </w:pPr>
      <w:bookmarkStart w:id="52" w:name="ref-eaton2015mild"/>
      <w:bookmarkEnd w:id="51"/>
      <w:r w:rsidRPr="00AC6EFE">
        <w:rPr>
          <w:rFonts w:ascii="Times New Roman" w:hAnsi="Times New Roman" w:cs="Times New Roman"/>
        </w:rPr>
        <w:t>Eaton L, Edmonds E, Henry T, Snellgrove D, Sloman K. 2015. Mild maternal stress disrupts associative learning and increases aggression in offspring. Hormones and behavior. 71:10–15.</w:t>
      </w:r>
    </w:p>
    <w:p w14:paraId="477DDF0F" w14:textId="77777777" w:rsidR="000C5BDB" w:rsidRPr="00AC6EFE" w:rsidRDefault="00000000">
      <w:pPr>
        <w:pStyle w:val="Bibliography"/>
        <w:rPr>
          <w:rFonts w:ascii="Times New Roman" w:hAnsi="Times New Roman" w:cs="Times New Roman"/>
        </w:rPr>
      </w:pPr>
      <w:bookmarkStart w:id="53" w:name="ref-farrell_developmental_2016"/>
      <w:bookmarkEnd w:id="52"/>
      <w:r w:rsidRPr="00AC6EFE">
        <w:rPr>
          <w:rFonts w:ascii="Times New Roman" w:hAnsi="Times New Roman" w:cs="Times New Roman"/>
        </w:rPr>
        <w:t>Farrell TM, Morgan A, MacDougall-Shackleton SA. 2016. Developmental stress impairs performance on an association task in male and female songbirds, but impairs auditory learning in females only. Animal Cognition. 19(1):1–14. doi:</w:t>
      </w:r>
      <w:hyperlink r:id="rId43">
        <w:r w:rsidR="000C5BDB" w:rsidRPr="00AC6EFE">
          <w:rPr>
            <w:rStyle w:val="Hyperlink"/>
            <w:rFonts w:ascii="Times New Roman" w:hAnsi="Times New Roman" w:cs="Times New Roman"/>
          </w:rPr>
          <w:t>10.1007/s10071-015-0908-7</w:t>
        </w:r>
      </w:hyperlink>
      <w:r w:rsidRPr="00AC6EFE">
        <w:rPr>
          <w:rFonts w:ascii="Times New Roman" w:hAnsi="Times New Roman" w:cs="Times New Roman"/>
        </w:rPr>
        <w:t xml:space="preserve">. [accessed 2023 Jun 21]. </w:t>
      </w:r>
      <w:hyperlink r:id="rId44">
        <w:r w:rsidR="000C5BDB" w:rsidRPr="00AC6EFE">
          <w:rPr>
            <w:rStyle w:val="Hyperlink"/>
            <w:rFonts w:ascii="Times New Roman" w:hAnsi="Times New Roman" w:cs="Times New Roman"/>
          </w:rPr>
          <w:t>http://link.springer.com/10.1007/s10071-015-0908-7</w:t>
        </w:r>
      </w:hyperlink>
      <w:r w:rsidRPr="00AC6EFE">
        <w:rPr>
          <w:rFonts w:ascii="Times New Roman" w:hAnsi="Times New Roman" w:cs="Times New Roman"/>
        </w:rPr>
        <w:t>.</w:t>
      </w:r>
    </w:p>
    <w:p w14:paraId="42E32BF3" w14:textId="77777777" w:rsidR="000C5BDB" w:rsidRPr="00AC6EFE" w:rsidRDefault="00000000">
      <w:pPr>
        <w:pStyle w:val="Bibliography"/>
        <w:rPr>
          <w:rFonts w:ascii="Times New Roman" w:hAnsi="Times New Roman" w:cs="Times New Roman"/>
        </w:rPr>
      </w:pPr>
      <w:bookmarkStart w:id="54" w:name="ref-farrell_developmental_2015-learn"/>
      <w:bookmarkEnd w:id="53"/>
      <w:r w:rsidRPr="00AC6EFE">
        <w:rPr>
          <w:rFonts w:ascii="Times New Roman" w:hAnsi="Times New Roman" w:cs="Times New Roman"/>
        </w:rPr>
        <w:t>Farrell TM, Neuert MAC, Cui A, MacDougall-Shackleton SA. 2015. Developmental stress impairs a female songbird’s behavioural and neural response to a sexually selected signal. Animal Behaviour. 102:157–167. doi:</w:t>
      </w:r>
      <w:hyperlink r:id="rId45">
        <w:r w:rsidR="000C5BDB" w:rsidRPr="00AC6EFE">
          <w:rPr>
            <w:rStyle w:val="Hyperlink"/>
            <w:rFonts w:ascii="Times New Roman" w:hAnsi="Times New Roman" w:cs="Times New Roman"/>
          </w:rPr>
          <w:t>10.1016/j.anbehav.2015.01.018</w:t>
        </w:r>
      </w:hyperlink>
      <w:r w:rsidRPr="00AC6EFE">
        <w:rPr>
          <w:rFonts w:ascii="Times New Roman" w:hAnsi="Times New Roman" w:cs="Times New Roman"/>
        </w:rPr>
        <w:t xml:space="preserve">. [accessed 2023 Jun 21]. </w:t>
      </w:r>
      <w:hyperlink r:id="rId46">
        <w:r w:rsidR="000C5BDB" w:rsidRPr="00AC6EFE">
          <w:rPr>
            <w:rStyle w:val="Hyperlink"/>
            <w:rFonts w:ascii="Times New Roman" w:hAnsi="Times New Roman" w:cs="Times New Roman"/>
          </w:rPr>
          <w:t>https://linkinghub.elsevier.com/retrieve/pii/S0003347215000287</w:t>
        </w:r>
      </w:hyperlink>
      <w:r w:rsidRPr="00AC6EFE">
        <w:rPr>
          <w:rFonts w:ascii="Times New Roman" w:hAnsi="Times New Roman" w:cs="Times New Roman"/>
        </w:rPr>
        <w:t>.</w:t>
      </w:r>
    </w:p>
    <w:p w14:paraId="2019D987" w14:textId="77777777" w:rsidR="000C5BDB" w:rsidRPr="00AC6EFE" w:rsidRDefault="00000000">
      <w:pPr>
        <w:pStyle w:val="Bibliography"/>
        <w:rPr>
          <w:rFonts w:ascii="Times New Roman" w:hAnsi="Times New Roman" w:cs="Times New Roman"/>
        </w:rPr>
      </w:pPr>
      <w:bookmarkStart w:id="55" w:name="ref-hanover2019corticosterone"/>
      <w:bookmarkEnd w:id="54"/>
      <w:r w:rsidRPr="00AC6EFE">
        <w:rPr>
          <w:rFonts w:ascii="Times New Roman" w:hAnsi="Times New Roman" w:cs="Times New Roman"/>
        </w:rPr>
        <w:t>Hanover AM, Husak JF, Lovern M. 2019. Corticosterone in lizard egg yolk is reduced by maternal diet restriction but unaltered by maternal exercise. Physiological and Biochemical Zoology. 92(6):573–578.</w:t>
      </w:r>
    </w:p>
    <w:p w14:paraId="1ABAD820" w14:textId="77777777" w:rsidR="000C5BDB" w:rsidRPr="00AC6EFE" w:rsidRDefault="00000000">
      <w:pPr>
        <w:pStyle w:val="Bibliography"/>
        <w:rPr>
          <w:rFonts w:ascii="Times New Roman" w:hAnsi="Times New Roman" w:cs="Times New Roman"/>
        </w:rPr>
      </w:pPr>
      <w:bookmarkStart w:id="56" w:name="ref-joss1985reproductive"/>
      <w:bookmarkEnd w:id="55"/>
      <w:r w:rsidRPr="00AC6EFE">
        <w:rPr>
          <w:rFonts w:ascii="Times New Roman" w:hAnsi="Times New Roman" w:cs="Times New Roman"/>
        </w:rPr>
        <w:lastRenderedPageBreak/>
        <w:t>Joss J, Minard J. 1985. On the reproductive cycles of lampropholis guichenoti and l. Delicata (squamata: Scincidae) in the sydney region. Australian Journal of Zoology. 33(5):699–704.</w:t>
      </w:r>
    </w:p>
    <w:p w14:paraId="0D02136D" w14:textId="77777777" w:rsidR="000C5BDB" w:rsidRPr="00AC6EFE" w:rsidRDefault="00000000">
      <w:pPr>
        <w:pStyle w:val="Bibliography"/>
        <w:rPr>
          <w:rFonts w:ascii="Times New Roman" w:hAnsi="Times New Roman" w:cs="Times New Roman"/>
        </w:rPr>
      </w:pPr>
      <w:bookmarkStart w:id="57" w:name="ref-kar2024heritability"/>
      <w:bookmarkEnd w:id="56"/>
      <w:r w:rsidRPr="00AC6EFE">
        <w:rPr>
          <w:rFonts w:ascii="Times New Roman" w:hAnsi="Times New Roman" w:cs="Times New Roman"/>
        </w:rPr>
        <w:t>Kar F, Nakagawa S, Noble DW. 2024. Heritability and developmental plasticity of growth in an oviparous lizard. Heredity. 132(2):67–76.</w:t>
      </w:r>
    </w:p>
    <w:p w14:paraId="23B0013C" w14:textId="77777777" w:rsidR="000C5BDB" w:rsidRPr="00AC6EFE" w:rsidRDefault="00000000">
      <w:pPr>
        <w:pStyle w:val="Bibliography"/>
        <w:rPr>
          <w:rFonts w:ascii="Times New Roman" w:hAnsi="Times New Roman" w:cs="Times New Roman"/>
        </w:rPr>
      </w:pPr>
      <w:bookmarkStart w:id="58" w:name="ref-leal_behavioural_2012"/>
      <w:bookmarkEnd w:id="57"/>
      <w:r w:rsidRPr="00AC6EFE">
        <w:rPr>
          <w:rFonts w:ascii="Times New Roman" w:hAnsi="Times New Roman" w:cs="Times New Roman"/>
        </w:rPr>
        <w:t>Leal M, Powell BJ. 2012. Behavioural flexibility and problem-solving in a tropical lizard. Biology Letters. 8(1):28–30. doi:</w:t>
      </w:r>
      <w:hyperlink r:id="rId47">
        <w:r w:rsidR="000C5BDB" w:rsidRPr="00AC6EFE">
          <w:rPr>
            <w:rStyle w:val="Hyperlink"/>
            <w:rFonts w:ascii="Times New Roman" w:hAnsi="Times New Roman" w:cs="Times New Roman"/>
          </w:rPr>
          <w:t>10.1098/rsbl.2011.0480</w:t>
        </w:r>
      </w:hyperlink>
      <w:r w:rsidRPr="00AC6EFE">
        <w:rPr>
          <w:rFonts w:ascii="Times New Roman" w:hAnsi="Times New Roman" w:cs="Times New Roman"/>
        </w:rPr>
        <w:t xml:space="preserve">. [accessed 2023 Jun 21]. </w:t>
      </w:r>
      <w:hyperlink r:id="rId48">
        <w:r w:rsidR="000C5BDB" w:rsidRPr="00AC6EFE">
          <w:rPr>
            <w:rStyle w:val="Hyperlink"/>
            <w:rFonts w:ascii="Times New Roman" w:hAnsi="Times New Roman" w:cs="Times New Roman"/>
          </w:rPr>
          <w:t>https://royalsocietypublishing.org/doi/10.1098/rsbl.2011.0480</w:t>
        </w:r>
      </w:hyperlink>
      <w:r w:rsidRPr="00AC6EFE">
        <w:rPr>
          <w:rFonts w:ascii="Times New Roman" w:hAnsi="Times New Roman" w:cs="Times New Roman"/>
        </w:rPr>
        <w:t>.</w:t>
      </w:r>
    </w:p>
    <w:p w14:paraId="322C1CF6" w14:textId="77777777" w:rsidR="000C5BDB" w:rsidRPr="00AC6EFE" w:rsidRDefault="00000000">
      <w:pPr>
        <w:pStyle w:val="Bibliography"/>
        <w:rPr>
          <w:rFonts w:ascii="Times New Roman" w:hAnsi="Times New Roman" w:cs="Times New Roman"/>
        </w:rPr>
      </w:pPr>
      <w:bookmarkStart w:id="59" w:name="ref-lemaire_prenatal_2000"/>
      <w:bookmarkEnd w:id="58"/>
      <w:r w:rsidRPr="00AC6EFE">
        <w:rPr>
          <w:rFonts w:ascii="Times New Roman" w:hAnsi="Times New Roman" w:cs="Times New Roman"/>
        </w:rPr>
        <w:t>Lemaire V, Koehl M, Le Moal M, Abrous DN. 2000. Prenatal stress produces learning deficits associated with an inhibition of neurogenesis in the hippocampus. Proceedings of the National Academy of Sciences. 97(20):11032–11037. doi:</w:t>
      </w:r>
      <w:hyperlink r:id="rId49">
        <w:r w:rsidR="000C5BDB" w:rsidRPr="00AC6EFE">
          <w:rPr>
            <w:rStyle w:val="Hyperlink"/>
            <w:rFonts w:ascii="Times New Roman" w:hAnsi="Times New Roman" w:cs="Times New Roman"/>
          </w:rPr>
          <w:t>10.1073/pnas.97.20.11032</w:t>
        </w:r>
      </w:hyperlink>
      <w:r w:rsidRPr="00AC6EFE">
        <w:rPr>
          <w:rFonts w:ascii="Times New Roman" w:hAnsi="Times New Roman" w:cs="Times New Roman"/>
        </w:rPr>
        <w:t xml:space="preserve">. [accessed 2023 Jun 21]. </w:t>
      </w:r>
      <w:hyperlink r:id="rId50">
        <w:r w:rsidR="000C5BDB" w:rsidRPr="00AC6EFE">
          <w:rPr>
            <w:rStyle w:val="Hyperlink"/>
            <w:rFonts w:ascii="Times New Roman" w:hAnsi="Times New Roman" w:cs="Times New Roman"/>
          </w:rPr>
          <w:t>https://pnas.org/doi/full/10.1073/pnas.97.20.11032</w:t>
        </w:r>
      </w:hyperlink>
      <w:r w:rsidRPr="00AC6EFE">
        <w:rPr>
          <w:rFonts w:ascii="Times New Roman" w:hAnsi="Times New Roman" w:cs="Times New Roman"/>
        </w:rPr>
        <w:t>.</w:t>
      </w:r>
    </w:p>
    <w:p w14:paraId="615FCBC0" w14:textId="77777777" w:rsidR="000C5BDB" w:rsidRPr="00AC6EFE" w:rsidRDefault="00000000">
      <w:pPr>
        <w:pStyle w:val="Bibliography"/>
        <w:rPr>
          <w:rFonts w:ascii="Times New Roman" w:hAnsi="Times New Roman" w:cs="Times New Roman"/>
        </w:rPr>
      </w:pPr>
      <w:bookmarkStart w:id="60" w:name="ref-lovern2008effects"/>
      <w:bookmarkEnd w:id="59"/>
      <w:r w:rsidRPr="00AC6EFE">
        <w:rPr>
          <w:rFonts w:ascii="Times New Roman" w:hAnsi="Times New Roman" w:cs="Times New Roman"/>
        </w:rPr>
        <w:t>Lovern MB, Adams AL. 2008. The effects of diet on plasma and yolk steroids in lizards (anolis carolinensis). Integrative and comparative biology. 48(3):428–436.</w:t>
      </w:r>
    </w:p>
    <w:p w14:paraId="33188268" w14:textId="77777777" w:rsidR="000C5BDB" w:rsidRPr="00AC6EFE" w:rsidRDefault="00000000">
      <w:pPr>
        <w:pStyle w:val="Bibliography"/>
        <w:rPr>
          <w:rFonts w:ascii="Times New Roman" w:hAnsi="Times New Roman" w:cs="Times New Roman"/>
        </w:rPr>
      </w:pPr>
      <w:bookmarkStart w:id="61" w:name="ref-mcewen_brain_2012"/>
      <w:bookmarkEnd w:id="60"/>
      <w:r w:rsidRPr="00AC6EFE">
        <w:rPr>
          <w:rFonts w:ascii="Times New Roman" w:hAnsi="Times New Roman" w:cs="Times New Roman"/>
        </w:rPr>
        <w:t>McEwen BS. 2012. Brain on stress: How the social environment gets under the skin. Proceedings of the National Academy of Sciences. 109(supplement_2):17180–17185. doi:</w:t>
      </w:r>
      <w:hyperlink r:id="rId51">
        <w:r w:rsidR="000C5BDB" w:rsidRPr="00AC6EFE">
          <w:rPr>
            <w:rStyle w:val="Hyperlink"/>
            <w:rFonts w:ascii="Times New Roman" w:hAnsi="Times New Roman" w:cs="Times New Roman"/>
          </w:rPr>
          <w:t>10.1073/pnas.1121254109</w:t>
        </w:r>
      </w:hyperlink>
      <w:r w:rsidRPr="00AC6EFE">
        <w:rPr>
          <w:rFonts w:ascii="Times New Roman" w:hAnsi="Times New Roman" w:cs="Times New Roman"/>
        </w:rPr>
        <w:t xml:space="preserve">. [accessed 2023 Jun 21]. </w:t>
      </w:r>
      <w:hyperlink r:id="rId52">
        <w:r w:rsidR="000C5BDB" w:rsidRPr="00AC6EFE">
          <w:rPr>
            <w:rStyle w:val="Hyperlink"/>
            <w:rFonts w:ascii="Times New Roman" w:hAnsi="Times New Roman" w:cs="Times New Roman"/>
          </w:rPr>
          <w:t>https://pnas.org/doi/full/10.1073/pnas.1121254109</w:t>
        </w:r>
      </w:hyperlink>
      <w:r w:rsidRPr="00AC6EFE">
        <w:rPr>
          <w:rFonts w:ascii="Times New Roman" w:hAnsi="Times New Roman" w:cs="Times New Roman"/>
        </w:rPr>
        <w:t>.</w:t>
      </w:r>
    </w:p>
    <w:p w14:paraId="4E4F9AB6" w14:textId="77777777" w:rsidR="000C5BDB" w:rsidRPr="00AC6EFE" w:rsidRDefault="00000000">
      <w:pPr>
        <w:pStyle w:val="Bibliography"/>
        <w:rPr>
          <w:rFonts w:ascii="Times New Roman" w:hAnsi="Times New Roman" w:cs="Times New Roman"/>
        </w:rPr>
      </w:pPr>
      <w:bookmarkStart w:id="62" w:name="ref-moore_mothers_2019"/>
      <w:bookmarkEnd w:id="61"/>
      <w:r w:rsidRPr="00AC6EFE">
        <w:rPr>
          <w:rFonts w:ascii="Times New Roman" w:hAnsi="Times New Roman" w:cs="Times New Roman"/>
        </w:rPr>
        <w:t>Moore MP, Whiteman HH, Martin RA. 2019. A mother’s legacy: The strength of maternal effects in animal populations. Nakagawa S, editor. Ecology Letters. 22(10):1620–1628. doi:</w:t>
      </w:r>
      <w:hyperlink r:id="rId53">
        <w:r w:rsidR="000C5BDB" w:rsidRPr="00AC6EFE">
          <w:rPr>
            <w:rStyle w:val="Hyperlink"/>
            <w:rFonts w:ascii="Times New Roman" w:hAnsi="Times New Roman" w:cs="Times New Roman"/>
          </w:rPr>
          <w:t>10.1111/ele.13351</w:t>
        </w:r>
      </w:hyperlink>
      <w:r w:rsidRPr="00AC6EFE">
        <w:rPr>
          <w:rFonts w:ascii="Times New Roman" w:hAnsi="Times New Roman" w:cs="Times New Roman"/>
        </w:rPr>
        <w:t xml:space="preserve">. [accessed 2023 Jun 21]. </w:t>
      </w:r>
      <w:hyperlink r:id="rId54">
        <w:r w:rsidR="000C5BDB" w:rsidRPr="00AC6EFE">
          <w:rPr>
            <w:rStyle w:val="Hyperlink"/>
            <w:rFonts w:ascii="Times New Roman" w:hAnsi="Times New Roman" w:cs="Times New Roman"/>
          </w:rPr>
          <w:t>https://onlinelibrary.wiley.com/doi/10.1111/ele.13351</w:t>
        </w:r>
      </w:hyperlink>
      <w:r w:rsidRPr="00AC6EFE">
        <w:rPr>
          <w:rFonts w:ascii="Times New Roman" w:hAnsi="Times New Roman" w:cs="Times New Roman"/>
        </w:rPr>
        <w:t>.</w:t>
      </w:r>
    </w:p>
    <w:p w14:paraId="5EEF042B" w14:textId="77777777" w:rsidR="000C5BDB" w:rsidRPr="00AC6EFE" w:rsidRDefault="00000000">
      <w:pPr>
        <w:pStyle w:val="Bibliography"/>
        <w:rPr>
          <w:rFonts w:ascii="Times New Roman" w:hAnsi="Times New Roman" w:cs="Times New Roman"/>
        </w:rPr>
      </w:pPr>
      <w:bookmarkStart w:id="63" w:name="ref-noble_age-dependent_2014"/>
      <w:bookmarkEnd w:id="62"/>
      <w:r w:rsidRPr="00AC6EFE">
        <w:rPr>
          <w:rFonts w:ascii="Times New Roman" w:hAnsi="Times New Roman" w:cs="Times New Roman"/>
        </w:rPr>
        <w:t>Noble DWA, Byrne RW, Whiting MJ. 2014. Age-dependent social learning in a lizard. Biology Letters. 10(7):20140430. doi:</w:t>
      </w:r>
      <w:hyperlink r:id="rId55">
        <w:r w:rsidR="000C5BDB" w:rsidRPr="00AC6EFE">
          <w:rPr>
            <w:rStyle w:val="Hyperlink"/>
            <w:rFonts w:ascii="Times New Roman" w:hAnsi="Times New Roman" w:cs="Times New Roman"/>
          </w:rPr>
          <w:t>10.1098/rsbl.2014.0430</w:t>
        </w:r>
      </w:hyperlink>
      <w:r w:rsidRPr="00AC6EFE">
        <w:rPr>
          <w:rFonts w:ascii="Times New Roman" w:hAnsi="Times New Roman" w:cs="Times New Roman"/>
        </w:rPr>
        <w:t xml:space="preserve">. [accessed 2023 Jun 21]. </w:t>
      </w:r>
      <w:hyperlink r:id="rId56">
        <w:r w:rsidR="000C5BDB" w:rsidRPr="00AC6EFE">
          <w:rPr>
            <w:rStyle w:val="Hyperlink"/>
            <w:rFonts w:ascii="Times New Roman" w:hAnsi="Times New Roman" w:cs="Times New Roman"/>
          </w:rPr>
          <w:t>https://royalsocietypublishing.org/doi/10.1098/rsbl.2014.0430</w:t>
        </w:r>
      </w:hyperlink>
      <w:r w:rsidRPr="00AC6EFE">
        <w:rPr>
          <w:rFonts w:ascii="Times New Roman" w:hAnsi="Times New Roman" w:cs="Times New Roman"/>
        </w:rPr>
        <w:t>.</w:t>
      </w:r>
    </w:p>
    <w:p w14:paraId="127FCD7A" w14:textId="77777777" w:rsidR="000C5BDB" w:rsidRPr="00AC6EFE" w:rsidRDefault="00000000">
      <w:pPr>
        <w:pStyle w:val="Bibliography"/>
        <w:rPr>
          <w:rFonts w:ascii="Times New Roman" w:hAnsi="Times New Roman" w:cs="Times New Roman"/>
        </w:rPr>
      </w:pPr>
      <w:bookmarkStart w:id="64" w:name="ref-noble_developmental_2018"/>
      <w:bookmarkEnd w:id="63"/>
      <w:r w:rsidRPr="00AC6EFE">
        <w:rPr>
          <w:rFonts w:ascii="Times New Roman" w:hAnsi="Times New Roman" w:cs="Times New Roman"/>
        </w:rPr>
        <w:t>Noble DWA, Stenhouse V, Schwanz LE. 2018. Developmental temperatures and phenotypic plasticity in reptiles: A systematic review and meta-analysis: Incubation temperature and plasticity. Biological Reviews. 93(1):72–97. doi:</w:t>
      </w:r>
      <w:hyperlink r:id="rId57">
        <w:r w:rsidR="000C5BDB" w:rsidRPr="00AC6EFE">
          <w:rPr>
            <w:rStyle w:val="Hyperlink"/>
            <w:rFonts w:ascii="Times New Roman" w:hAnsi="Times New Roman" w:cs="Times New Roman"/>
          </w:rPr>
          <w:t>10.1111/brv.12333</w:t>
        </w:r>
      </w:hyperlink>
      <w:r w:rsidRPr="00AC6EFE">
        <w:rPr>
          <w:rFonts w:ascii="Times New Roman" w:hAnsi="Times New Roman" w:cs="Times New Roman"/>
        </w:rPr>
        <w:t xml:space="preserve">. [accessed 2023 Jun 21]. </w:t>
      </w:r>
      <w:hyperlink r:id="rId58">
        <w:r w:rsidR="000C5BDB" w:rsidRPr="00AC6EFE">
          <w:rPr>
            <w:rStyle w:val="Hyperlink"/>
            <w:rFonts w:ascii="Times New Roman" w:hAnsi="Times New Roman" w:cs="Times New Roman"/>
          </w:rPr>
          <w:t>https://onlinelibrary.wiley.com/doi/10.1111/brv.12333</w:t>
        </w:r>
      </w:hyperlink>
      <w:r w:rsidRPr="00AC6EFE">
        <w:rPr>
          <w:rFonts w:ascii="Times New Roman" w:hAnsi="Times New Roman" w:cs="Times New Roman"/>
        </w:rPr>
        <w:t>.</w:t>
      </w:r>
    </w:p>
    <w:p w14:paraId="4BFA6B5B" w14:textId="77777777" w:rsidR="000C5BDB" w:rsidRPr="00AC6EFE" w:rsidRDefault="00000000">
      <w:pPr>
        <w:pStyle w:val="Bibliography"/>
        <w:rPr>
          <w:rFonts w:ascii="Times New Roman" w:hAnsi="Times New Roman" w:cs="Times New Roman"/>
        </w:rPr>
      </w:pPr>
      <w:bookmarkStart w:id="65" w:name="ref-picard_mitochondrial_2014"/>
      <w:bookmarkEnd w:id="64"/>
      <w:r w:rsidRPr="00AC6EFE">
        <w:rPr>
          <w:rFonts w:ascii="Times New Roman" w:hAnsi="Times New Roman" w:cs="Times New Roman"/>
        </w:rPr>
        <w:t>Picard M, Juster R-P, McEwen BS. 2014. Mitochondrial allostatic load puts the ’gluc’ back in glucocorticoids. Nature Reviews Endocrinology. 10(5):303–310. doi:</w:t>
      </w:r>
      <w:hyperlink r:id="rId59">
        <w:r w:rsidR="000C5BDB" w:rsidRPr="00AC6EFE">
          <w:rPr>
            <w:rStyle w:val="Hyperlink"/>
            <w:rFonts w:ascii="Times New Roman" w:hAnsi="Times New Roman" w:cs="Times New Roman"/>
          </w:rPr>
          <w:t>10.1038/nrendo.2014.22</w:t>
        </w:r>
      </w:hyperlink>
      <w:r w:rsidRPr="00AC6EFE">
        <w:rPr>
          <w:rFonts w:ascii="Times New Roman" w:hAnsi="Times New Roman" w:cs="Times New Roman"/>
        </w:rPr>
        <w:t xml:space="preserve">. [accessed 2023 Jun 21]. </w:t>
      </w:r>
      <w:hyperlink r:id="rId60">
        <w:r w:rsidR="000C5BDB" w:rsidRPr="00AC6EFE">
          <w:rPr>
            <w:rStyle w:val="Hyperlink"/>
            <w:rFonts w:ascii="Times New Roman" w:hAnsi="Times New Roman" w:cs="Times New Roman"/>
          </w:rPr>
          <w:t>https://www.nature.com/articles/nrendo.2014.22</w:t>
        </w:r>
      </w:hyperlink>
      <w:r w:rsidRPr="00AC6EFE">
        <w:rPr>
          <w:rFonts w:ascii="Times New Roman" w:hAnsi="Times New Roman" w:cs="Times New Roman"/>
        </w:rPr>
        <w:t>.</w:t>
      </w:r>
    </w:p>
    <w:p w14:paraId="60F55813" w14:textId="77777777" w:rsidR="000C5BDB" w:rsidRPr="00AC6EFE" w:rsidRDefault="00000000">
      <w:pPr>
        <w:pStyle w:val="Bibliography"/>
        <w:rPr>
          <w:rFonts w:ascii="Times New Roman" w:hAnsi="Times New Roman" w:cs="Times New Roman"/>
        </w:rPr>
      </w:pPr>
      <w:bookmarkStart w:id="66" w:name="ref-putman2017fear"/>
      <w:bookmarkEnd w:id="65"/>
      <w:r w:rsidRPr="00AC6EFE">
        <w:rPr>
          <w:rFonts w:ascii="Times New Roman" w:hAnsi="Times New Roman" w:cs="Times New Roman"/>
        </w:rPr>
        <w:t>Putman BJ, Drury JP, Blumstein DT, Pauly GB. 2017. Fear no colors? Observer clothing color influences lizard escape behavior. PLoS One. 12(8):e0182146.</w:t>
      </w:r>
    </w:p>
    <w:p w14:paraId="3F40BED3" w14:textId="77777777" w:rsidR="000C5BDB" w:rsidRPr="00AC6EFE" w:rsidRDefault="00000000">
      <w:pPr>
        <w:pStyle w:val="Bibliography"/>
        <w:rPr>
          <w:rFonts w:ascii="Times New Roman" w:hAnsi="Times New Roman" w:cs="Times New Roman"/>
        </w:rPr>
      </w:pPr>
      <w:bookmarkStart w:id="67" w:name="ref-R"/>
      <w:bookmarkEnd w:id="66"/>
      <w:r w:rsidRPr="00AC6EFE">
        <w:rPr>
          <w:rFonts w:ascii="Times New Roman" w:hAnsi="Times New Roman" w:cs="Times New Roman"/>
        </w:rPr>
        <w:t>R Core Team. 2021. R: A language and environment for statistical computing. Vienna, Austria: R Foundation for Statistical Computing.</w:t>
      </w:r>
    </w:p>
    <w:p w14:paraId="31E56A0A" w14:textId="77777777" w:rsidR="000C5BDB" w:rsidRPr="00AC6EFE" w:rsidRDefault="00000000">
      <w:pPr>
        <w:pStyle w:val="Bibliography"/>
        <w:rPr>
          <w:rFonts w:ascii="Times New Roman" w:hAnsi="Times New Roman" w:cs="Times New Roman"/>
        </w:rPr>
      </w:pPr>
      <w:bookmarkStart w:id="68" w:name="ref-sakata_neural_2000"/>
      <w:bookmarkEnd w:id="67"/>
      <w:r w:rsidRPr="00AC6EFE">
        <w:rPr>
          <w:rFonts w:ascii="Times New Roman" w:hAnsi="Times New Roman" w:cs="Times New Roman"/>
        </w:rPr>
        <w:t>Sakata JT, Coomber P, Gonzalez-Lima F, Crews D. 2000. Functional connectivity among limbic brain areas: Differential effects of incubation temperature and gonadal sex in the leopard gecko, eublepharis macularius. Brain, Behavior and Evolution.:139–151.</w:t>
      </w:r>
    </w:p>
    <w:p w14:paraId="4921BCC0" w14:textId="77777777" w:rsidR="000C5BDB" w:rsidRPr="00AC6EFE" w:rsidRDefault="00000000">
      <w:pPr>
        <w:pStyle w:val="Bibliography"/>
        <w:rPr>
          <w:rFonts w:ascii="Times New Roman" w:hAnsi="Times New Roman" w:cs="Times New Roman"/>
        </w:rPr>
      </w:pPr>
      <w:bookmarkStart w:id="69" w:name="ref-sapolsky_how_2000"/>
      <w:bookmarkEnd w:id="68"/>
      <w:r w:rsidRPr="00AC6EFE">
        <w:rPr>
          <w:rFonts w:ascii="Times New Roman" w:hAnsi="Times New Roman" w:cs="Times New Roman"/>
        </w:rPr>
        <w:lastRenderedPageBreak/>
        <w:t>Sapolsky RM, Romero LM, Munck AU. 2000. How Do Glucocorticoids Influence Stress Responses? Integrating Permissive, Suppressive, Stimulatory, and Preparative Actions. 21(1).</w:t>
      </w:r>
    </w:p>
    <w:p w14:paraId="2E52F7A7" w14:textId="77777777" w:rsidR="000C5BDB" w:rsidRPr="00AC6EFE" w:rsidRDefault="00000000">
      <w:pPr>
        <w:pStyle w:val="Bibliography"/>
        <w:rPr>
          <w:rFonts w:ascii="Times New Roman" w:hAnsi="Times New Roman" w:cs="Times New Roman"/>
        </w:rPr>
      </w:pPr>
      <w:bookmarkStart w:id="70" w:name="ref-shettleworth"/>
      <w:bookmarkEnd w:id="69"/>
      <w:r w:rsidRPr="00AC6EFE">
        <w:rPr>
          <w:rFonts w:ascii="Times New Roman" w:hAnsi="Times New Roman" w:cs="Times New Roman"/>
        </w:rPr>
        <w:t>Shettleworth SJ. 2010. Cognition, evolution, and behaviour. 2nd ed. Shettleworth, editor. Oxford University Press.</w:t>
      </w:r>
    </w:p>
    <w:p w14:paraId="3FF39CB5" w14:textId="77777777" w:rsidR="000C5BDB" w:rsidRPr="00AC6EFE" w:rsidRDefault="00000000">
      <w:pPr>
        <w:pStyle w:val="Bibliography"/>
        <w:rPr>
          <w:rFonts w:ascii="Times New Roman" w:hAnsi="Times New Roman" w:cs="Times New Roman"/>
        </w:rPr>
      </w:pPr>
      <w:bookmarkStart w:id="71" w:name="ref-szuran_water_1994"/>
      <w:bookmarkEnd w:id="70"/>
      <w:r w:rsidRPr="00AC6EFE">
        <w:rPr>
          <w:rFonts w:ascii="Times New Roman" w:hAnsi="Times New Roman" w:cs="Times New Roman"/>
        </w:rPr>
        <w:t>Szuran T, Zimmermann E, Welzl H. 1994. Water maze performance and hippocampal weight of prenatally stressed rats. Behavioural Brain Research. 65(2):153–155. doi:</w:t>
      </w:r>
      <w:hyperlink r:id="rId61">
        <w:r w:rsidR="000C5BDB" w:rsidRPr="00AC6EFE">
          <w:rPr>
            <w:rStyle w:val="Hyperlink"/>
            <w:rFonts w:ascii="Times New Roman" w:hAnsi="Times New Roman" w:cs="Times New Roman"/>
          </w:rPr>
          <w:t>10.1016/0166-4328(94)90100-7</w:t>
        </w:r>
      </w:hyperlink>
      <w:r w:rsidRPr="00AC6EFE">
        <w:rPr>
          <w:rFonts w:ascii="Times New Roman" w:hAnsi="Times New Roman" w:cs="Times New Roman"/>
        </w:rPr>
        <w:t xml:space="preserve">. [accessed 2023 Jun 21]. </w:t>
      </w:r>
      <w:hyperlink r:id="rId62">
        <w:r w:rsidR="000C5BDB" w:rsidRPr="00AC6EFE">
          <w:rPr>
            <w:rStyle w:val="Hyperlink"/>
            <w:rFonts w:ascii="Times New Roman" w:hAnsi="Times New Roman" w:cs="Times New Roman"/>
          </w:rPr>
          <w:t>https://linkinghub.elsevier.com/retrieve/pii/0166432894901007</w:t>
        </w:r>
      </w:hyperlink>
      <w:r w:rsidRPr="00AC6EFE">
        <w:rPr>
          <w:rFonts w:ascii="Times New Roman" w:hAnsi="Times New Roman" w:cs="Times New Roman"/>
        </w:rPr>
        <w:t>.</w:t>
      </w:r>
    </w:p>
    <w:p w14:paraId="7FCF99D3" w14:textId="77777777" w:rsidR="000C5BDB" w:rsidRPr="00AC6EFE" w:rsidRDefault="00000000">
      <w:pPr>
        <w:pStyle w:val="Bibliography"/>
        <w:rPr>
          <w:rFonts w:ascii="Times New Roman" w:hAnsi="Times New Roman" w:cs="Times New Roman"/>
        </w:rPr>
      </w:pPr>
      <w:bookmarkStart w:id="72" w:name="ref-torr1996patterns"/>
      <w:bookmarkEnd w:id="71"/>
      <w:r w:rsidRPr="00AC6EFE">
        <w:rPr>
          <w:rFonts w:ascii="Times New Roman" w:hAnsi="Times New Roman" w:cs="Times New Roman"/>
        </w:rPr>
        <w:t>Torr GA, Shine R. 1996. Patterns of dominance in the small scincid lizard lampropholis guichenoti. Journal of Herpetology.:230–237.</w:t>
      </w:r>
    </w:p>
    <w:p w14:paraId="5A4D3E32" w14:textId="77777777" w:rsidR="000C5BDB" w:rsidRPr="00AC6EFE" w:rsidRDefault="00000000">
      <w:pPr>
        <w:pStyle w:val="Bibliography"/>
        <w:rPr>
          <w:rFonts w:ascii="Times New Roman" w:hAnsi="Times New Roman" w:cs="Times New Roman"/>
        </w:rPr>
      </w:pPr>
      <w:bookmarkStart w:id="73" w:name="ref-toure2022colour"/>
      <w:bookmarkEnd w:id="72"/>
      <w:r w:rsidRPr="00AC6EFE">
        <w:rPr>
          <w:rFonts w:ascii="Times New Roman" w:hAnsi="Times New Roman" w:cs="Times New Roman"/>
        </w:rPr>
        <w:t>Toure MW, Reader SM. 2022. Colour biases in learned foraging preferences in trinidadian guppies. Ethology. 128(1):49–60.</w:t>
      </w:r>
    </w:p>
    <w:p w14:paraId="6057D875" w14:textId="77777777" w:rsidR="000C5BDB" w:rsidRPr="00AC6EFE" w:rsidRDefault="00000000">
      <w:pPr>
        <w:pStyle w:val="Bibliography"/>
        <w:rPr>
          <w:rFonts w:ascii="Times New Roman" w:hAnsi="Times New Roman" w:cs="Times New Roman"/>
        </w:rPr>
      </w:pPr>
      <w:bookmarkStart w:id="74" w:name="ref-vila_pouca_quantity_2019"/>
      <w:bookmarkEnd w:id="73"/>
      <w:r w:rsidRPr="00AC6EFE">
        <w:rPr>
          <w:rFonts w:ascii="Times New Roman" w:hAnsi="Times New Roman" w:cs="Times New Roman"/>
        </w:rPr>
        <w:t>Vila Pouca C, Gervais C, Reed J, Michard J, Brown C. 2019. Quantity discrimination in Port Jackson sharks incubated under elevated temperatures. Behavioral Ecology and Sociobiology. 73(7):93. doi:</w:t>
      </w:r>
      <w:hyperlink r:id="rId63">
        <w:r w:rsidR="000C5BDB" w:rsidRPr="00AC6EFE">
          <w:rPr>
            <w:rStyle w:val="Hyperlink"/>
            <w:rFonts w:ascii="Times New Roman" w:hAnsi="Times New Roman" w:cs="Times New Roman"/>
          </w:rPr>
          <w:t>10.1007/s00265-019-2706-8</w:t>
        </w:r>
      </w:hyperlink>
      <w:r w:rsidRPr="00AC6EFE">
        <w:rPr>
          <w:rFonts w:ascii="Times New Roman" w:hAnsi="Times New Roman" w:cs="Times New Roman"/>
        </w:rPr>
        <w:t xml:space="preserve">. [accessed 2023 Jun 21]. </w:t>
      </w:r>
      <w:hyperlink r:id="rId64">
        <w:r w:rsidR="000C5BDB" w:rsidRPr="00AC6EFE">
          <w:rPr>
            <w:rStyle w:val="Hyperlink"/>
            <w:rFonts w:ascii="Times New Roman" w:hAnsi="Times New Roman" w:cs="Times New Roman"/>
          </w:rPr>
          <w:t>http://link.springer.com/10.1007/s00265-019-2706-8</w:t>
        </w:r>
      </w:hyperlink>
      <w:r w:rsidRPr="00AC6EFE">
        <w:rPr>
          <w:rFonts w:ascii="Times New Roman" w:hAnsi="Times New Roman" w:cs="Times New Roman"/>
        </w:rPr>
        <w:t>.</w:t>
      </w:r>
    </w:p>
    <w:p w14:paraId="2517E79B" w14:textId="77777777" w:rsidR="000C5BDB" w:rsidRPr="00AC6EFE" w:rsidRDefault="00000000">
      <w:pPr>
        <w:pStyle w:val="Bibliography"/>
        <w:rPr>
          <w:rFonts w:ascii="Times New Roman" w:hAnsi="Times New Roman" w:cs="Times New Roman"/>
        </w:rPr>
      </w:pPr>
      <w:bookmarkStart w:id="75" w:name="ref-vinogradov2024inbreeding"/>
      <w:bookmarkEnd w:id="74"/>
      <w:r w:rsidRPr="00AC6EFE">
        <w:rPr>
          <w:rFonts w:ascii="Times New Roman" w:hAnsi="Times New Roman" w:cs="Times New Roman"/>
        </w:rPr>
        <w:t>Vinogradov I, Zang C, Mahmud-Al-Hasan M, Head M, Jennions M. 2024. Inbreeding and high developmental temperatures affect cognition and boldness in guppies (poecilia reticulata). Proceedings of the Royal Society B. 291(2031):20240785.</w:t>
      </w:r>
    </w:p>
    <w:p w14:paraId="211CFCC1" w14:textId="77777777" w:rsidR="000C5BDB" w:rsidRPr="00AC6EFE" w:rsidRDefault="00000000">
      <w:pPr>
        <w:pStyle w:val="Bibliography"/>
        <w:rPr>
          <w:rFonts w:ascii="Times New Roman" w:hAnsi="Times New Roman" w:cs="Times New Roman"/>
        </w:rPr>
      </w:pPr>
      <w:bookmarkStart w:id="76" w:name="ref-ward2016ecological"/>
      <w:bookmarkEnd w:id="75"/>
      <w:r w:rsidRPr="00AC6EFE">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70192A9D" w14:textId="77777777" w:rsidR="000C5BDB" w:rsidRPr="00AC6EFE" w:rsidRDefault="00000000">
      <w:pPr>
        <w:pStyle w:val="Bibliography"/>
        <w:rPr>
          <w:rFonts w:ascii="Times New Roman" w:hAnsi="Times New Roman" w:cs="Times New Roman"/>
        </w:rPr>
      </w:pPr>
      <w:bookmarkStart w:id="77" w:name="ref-welklin2024spatial"/>
      <w:bookmarkEnd w:id="76"/>
      <w:r w:rsidRPr="00AC6EFE">
        <w:rPr>
          <w:rFonts w:ascii="Times New Roman" w:hAnsi="Times New Roman" w:cs="Times New Roman"/>
        </w:rPr>
        <w:t>Welklin JF, Sonnenberg BR, Branch CL, Heinen VK, Pitera AM, Benedict LM, Whitenack LE, Bridge ES, Pravosudov VV. 2024. Spatial cognitive ability is associated with longevity in food-caching chickadees. Science. 385(6713):1111–1115.</w:t>
      </w:r>
    </w:p>
    <w:p w14:paraId="1084B336" w14:textId="77777777" w:rsidR="000C5BDB" w:rsidRPr="00AC6EFE" w:rsidRDefault="00000000">
      <w:pPr>
        <w:pStyle w:val="Bibliography"/>
        <w:rPr>
          <w:rFonts w:ascii="Times New Roman" w:hAnsi="Times New Roman" w:cs="Times New Roman"/>
        </w:rPr>
      </w:pPr>
      <w:bookmarkStart w:id="78" w:name="ref-zhang2023developmental"/>
      <w:bookmarkEnd w:id="77"/>
      <w:r w:rsidRPr="00AC6EFE">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4DDBE0EE" w14:textId="77777777" w:rsidR="000C5BDB" w:rsidRPr="00AC6EFE" w:rsidRDefault="00000000">
      <w:pPr>
        <w:pStyle w:val="Bibliography"/>
        <w:rPr>
          <w:rFonts w:ascii="Times New Roman" w:hAnsi="Times New Roman" w:cs="Times New Roman"/>
        </w:rPr>
      </w:pPr>
      <w:bookmarkStart w:id="79" w:name="ref-zhu_prenatal_2004"/>
      <w:bookmarkEnd w:id="78"/>
      <w:r w:rsidRPr="00AC6EFE">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5">
        <w:r w:rsidR="000C5BDB" w:rsidRPr="00AC6EFE">
          <w:rPr>
            <w:rStyle w:val="Hyperlink"/>
            <w:rFonts w:ascii="Times New Roman" w:hAnsi="Times New Roman" w:cs="Times New Roman"/>
          </w:rPr>
          <w:t>10.1002/jnr.20338</w:t>
        </w:r>
      </w:hyperlink>
      <w:r w:rsidRPr="00AC6EFE">
        <w:rPr>
          <w:rFonts w:ascii="Times New Roman" w:hAnsi="Times New Roman" w:cs="Times New Roman"/>
        </w:rPr>
        <w:t xml:space="preserve">. [accessed 2023 May 25]. </w:t>
      </w:r>
      <w:hyperlink r:id="rId66">
        <w:r w:rsidR="000C5BDB" w:rsidRPr="00AC6EFE">
          <w:rPr>
            <w:rStyle w:val="Hyperlink"/>
            <w:rFonts w:ascii="Times New Roman" w:hAnsi="Times New Roman" w:cs="Times New Roman"/>
          </w:rPr>
          <w:t>https://onlinelibrary.wiley.com/doi/10.1002/jnr.20338</w:t>
        </w:r>
      </w:hyperlink>
      <w:r w:rsidRPr="00AC6EFE">
        <w:rPr>
          <w:rFonts w:ascii="Times New Roman" w:hAnsi="Times New Roman" w:cs="Times New Roman"/>
        </w:rPr>
        <w:t>.</w:t>
      </w:r>
    </w:p>
    <w:bookmarkEnd w:id="31"/>
    <w:bookmarkEnd w:id="79"/>
    <w:p w14:paraId="0750DACA"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43E62012" w14:textId="7937C7D2" w:rsidR="000C5BDB" w:rsidRPr="00AC6EFE" w:rsidRDefault="00000000">
      <w:pPr>
        <w:pStyle w:val="Heading1"/>
        <w:rPr>
          <w:rFonts w:ascii="Times New Roman" w:hAnsi="Times New Roman" w:cs="Times New Roman"/>
        </w:rPr>
      </w:pPr>
      <w:bookmarkStart w:id="80" w:name="suplementary-material"/>
      <w:bookmarkEnd w:id="29"/>
      <w:proofErr w:type="spellStart"/>
      <w:r w:rsidRPr="00AC6EFE">
        <w:rPr>
          <w:rFonts w:ascii="Times New Roman" w:hAnsi="Times New Roman" w:cs="Times New Roman"/>
        </w:rPr>
        <w:lastRenderedPageBreak/>
        <w:t>Suplementary</w:t>
      </w:r>
      <w:proofErr w:type="spellEnd"/>
      <w:r w:rsidRPr="00AC6EFE">
        <w:rPr>
          <w:rFonts w:ascii="Times New Roman" w:hAnsi="Times New Roman" w:cs="Times New Roman"/>
        </w:rPr>
        <w:t xml:space="preserve"> Material</w:t>
      </w:r>
    </w:p>
    <w:p w14:paraId="6E691E37" w14:textId="77777777" w:rsidR="000C5BDB" w:rsidRPr="00AC6EFE" w:rsidRDefault="00000000">
      <w:pPr>
        <w:pStyle w:val="Heading4"/>
        <w:rPr>
          <w:rFonts w:ascii="Times New Roman" w:hAnsi="Times New Roman" w:cs="Times New Roman"/>
        </w:rPr>
      </w:pPr>
      <w:bookmarkStart w:id="81" w:name="Xf00fb96c65cc11a0e8e5eda829b1ca40ab7a9ad"/>
      <w:r w:rsidRPr="00AC6EFE">
        <w:rPr>
          <w:rFonts w:ascii="Times New Roman" w:hAnsi="Times New Roman" w:cs="Times New Roman"/>
        </w:rPr>
        <w:t>Estimates of learning rates for all the different treatments per each task, species, and group.</w:t>
      </w:r>
    </w:p>
    <w:p w14:paraId="51B90F5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Table 1. Estimates of learning rates for all the different treatments per each task, species, and group. Mean shows the arithmetic means of the estimates obtained from the posteriors of the model, and 95% CI indicates the 95% confidence interval of the mean. All p</w:t>
      </w:r>
      <w:r w:rsidRPr="00AC6EFE">
        <w:rPr>
          <w:rFonts w:ascii="Times New Roman" w:hAnsi="Times New Roman" w:cs="Times New Roman"/>
          <w:vertAlign w:val="subscript"/>
        </w:rPr>
        <w:t>mcmc</w:t>
      </w:r>
      <w:r w:rsidRPr="00AC6EFE">
        <w:rPr>
          <w:rFonts w:ascii="Times New Roman" w:hAnsi="Times New Roman" w:cs="Times New Roman"/>
        </w:rPr>
        <w:t xml:space="preserve"> tested the hypothesis that the mean equals zero. In bold, those values that are significant (p</w:t>
      </w:r>
      <w:r w:rsidRPr="00AC6EFE">
        <w:rPr>
          <w:rFonts w:ascii="Times New Roman" w:hAnsi="Times New Roman" w:cs="Times New Roman"/>
          <w:vertAlign w:val="subscript"/>
        </w:rPr>
        <w:t>mcmc</w:t>
      </w:r>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0C5BDB" w:rsidRPr="00AC6EFE" w14:paraId="2C0C31B1"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8ED4C6"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9858B0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333FA0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Blue</w:t>
            </w:r>
          </w:p>
        </w:tc>
      </w:tr>
      <w:tr w:rsidR="000C5BDB" w:rsidRPr="00AC6EFE" w14:paraId="3C7BF520"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DB27E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49658C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6D99DC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74F3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2F5A12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334DC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3B762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308C1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w:t>
            </w:r>
          </w:p>
        </w:tc>
      </w:tr>
      <w:tr w:rsidR="000C5BDB" w:rsidRPr="00AC6EFE" w14:paraId="71022D56" w14:textId="77777777" w:rsidTr="000C5BDB">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7962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C7511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7EEF2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927B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65B06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2D7B9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A583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64CE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0.60</w:t>
            </w:r>
          </w:p>
        </w:tc>
      </w:tr>
      <w:tr w:rsidR="000C5BDB" w:rsidRPr="00AC6EFE" w14:paraId="3BDE8D26"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22523"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A7BB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C9887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4EAA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12A4BE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AEAAD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CF6B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809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0.77</w:t>
            </w:r>
          </w:p>
        </w:tc>
      </w:tr>
      <w:tr w:rsidR="000C5BDB" w:rsidRPr="00AC6EFE" w14:paraId="72BCAE89"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9CD69"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AA107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84728A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EA28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DEAA9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E42C1D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1E6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641F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0.17</w:t>
            </w:r>
          </w:p>
        </w:tc>
      </w:tr>
      <w:tr w:rsidR="000C5BDB" w:rsidRPr="00AC6EFE" w14:paraId="494F9858" w14:textId="77777777" w:rsidTr="000C5BDB">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B80C4DD"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60D3F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542783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209B60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9984C2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2AD934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F836A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567EE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0DA5A761" w14:textId="77777777" w:rsidTr="000C5BDB">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450C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EC5A0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45C58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E53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3E0937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872B0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A43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DF6E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4D617A1F"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2F534"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5591E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CA0AE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01EA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5758A8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4FE89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A74E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3E9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0.65</w:t>
            </w:r>
          </w:p>
        </w:tc>
      </w:tr>
      <w:tr w:rsidR="000C5BDB" w:rsidRPr="00AC6EFE" w14:paraId="4481D5C1"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E69B"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B199F0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F5A2E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78B4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727EDD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1DBA43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8001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377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1ED9A7A8" w14:textId="77777777" w:rsidTr="000C5BDB">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F21AD0"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9FB854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34442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7DD8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D69FE2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646E98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79494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C872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1F018C42" w14:textId="51BBCCAE" w:rsidR="000C5BDB" w:rsidRPr="00AC6EFE" w:rsidRDefault="000C5BDB">
      <w:pPr>
        <w:pStyle w:val="BodyText"/>
        <w:rPr>
          <w:rFonts w:ascii="Times New Roman" w:hAnsi="Times New Roman" w:cs="Times New Roman"/>
        </w:rPr>
      </w:pPr>
    </w:p>
    <w:bookmarkEnd w:id="82"/>
    <w:p w14:paraId="196E8A9C"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40C832DA" w14:textId="77777777" w:rsidR="000C5BDB" w:rsidRPr="00AC6EFE" w:rsidRDefault="00000000">
      <w:pPr>
        <w:pStyle w:val="Heading4"/>
        <w:rPr>
          <w:rFonts w:ascii="Times New Roman" w:hAnsi="Times New Roman" w:cs="Times New Roman"/>
        </w:rPr>
      </w:pPr>
      <w:bookmarkStart w:id="83" w:name="color-preference"/>
      <w:bookmarkEnd w:id="81"/>
      <w:r w:rsidRPr="00AC6EFE">
        <w:rPr>
          <w:rFonts w:ascii="Times New Roman" w:hAnsi="Times New Roman" w:cs="Times New Roman"/>
        </w:rPr>
        <w:lastRenderedPageBreak/>
        <w:t>Color preference</w:t>
      </w:r>
    </w:p>
    <w:p w14:paraId="5B53A72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p</w:t>
      </w:r>
      <w:r w:rsidRPr="00AC6EFE">
        <w:rPr>
          <w:rFonts w:ascii="Times New Roman" w:hAnsi="Times New Roman" w:cs="Times New Roman"/>
          <w:vertAlign w:val="subscript"/>
        </w:rPr>
        <w:t>mcmc</w:t>
      </w:r>
      <w:r w:rsidRPr="00AC6EFE">
        <w:rPr>
          <w:rFonts w:ascii="Times New Roman" w:hAnsi="Times New Roman" w:cs="Times New Roman"/>
        </w:rPr>
        <w:t>. If the estimated probability is above 0.33 we consider it as an indication that there was a preference towards that color that could be affecting learning rates.</w:t>
      </w:r>
    </w:p>
    <w:p w14:paraId="3340EB86"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Table 2. Probability of choosing the correct ramp in the first trial when the correct ramp was blue (Prob Blue) or red (Prob Red) for each species and each treatment. p</w:t>
      </w:r>
      <w:r w:rsidRPr="00AC6EFE">
        <w:rPr>
          <w:rFonts w:ascii="Times New Roman" w:hAnsi="Times New Roman" w:cs="Times New Roman"/>
          <w:vertAlign w:val="subscript"/>
        </w:rPr>
        <w:t>mcmc</w:t>
      </w:r>
      <w:r w:rsidRPr="00AC6EFE">
        <w:rPr>
          <w:rFonts w:ascii="Times New Roman" w:hAnsi="Times New Roman" w:cs="Times New Roman"/>
        </w:rPr>
        <w:t xml:space="preserve"> tested the hypothesis that the probability is &gt;0.33. In bold, those values that are significant (p</w:t>
      </w:r>
      <w:r w:rsidRPr="00AC6EFE">
        <w:rPr>
          <w:rFonts w:ascii="Times New Roman" w:hAnsi="Times New Roman" w:cs="Times New Roman"/>
          <w:vertAlign w:val="subscript"/>
        </w:rPr>
        <w:t>mcmc</w:t>
      </w:r>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0C5BDB" w:rsidRPr="00AC6EFE" w14:paraId="6C62304F"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8316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4" w:name="tbl-bias"/>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5ACC97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0BA7E4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D8C2B2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5609FE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E3633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pmcmc Blue</w:t>
            </w:r>
          </w:p>
        </w:tc>
      </w:tr>
      <w:tr w:rsidR="000C5BDB" w:rsidRPr="00AC6EFE" w14:paraId="6453662A" w14:textId="77777777" w:rsidTr="000C5BDB">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4462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641EF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04803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B75DF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99D08C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7772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1CE47D3B"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34647"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2BF6A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A2048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93F70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B77739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9873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r>
      <w:tr w:rsidR="000C5BDB" w:rsidRPr="00AC6EFE" w14:paraId="1565B6B5"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501C7"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941D6E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DDD5B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25D7AE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41595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C715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17113EA9" w14:textId="77777777" w:rsidTr="000C5BDB">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1F00E3"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271FB1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9B9F66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E2F640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B1C3AE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0B8C4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4DFA5961" w14:textId="77777777" w:rsidTr="000C5BDB">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D9C1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799E6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BFC2C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39FCD1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8CD1A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4317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0.41</w:t>
            </w:r>
          </w:p>
        </w:tc>
      </w:tr>
      <w:tr w:rsidR="000C5BDB" w:rsidRPr="00AC6EFE" w14:paraId="38B879C4"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3AC17"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72DBDA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D0AA1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019539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A9E7D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0A8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0C5BDB" w:rsidRPr="00AC6EFE" w14:paraId="1B314722" w14:textId="77777777" w:rsidTr="000C5BD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416AB"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B86560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B9EC4A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E9FA8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3DD78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31E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0.09</w:t>
            </w:r>
          </w:p>
        </w:tc>
      </w:tr>
      <w:tr w:rsidR="000C5BDB" w:rsidRPr="00AC6EFE" w14:paraId="68F0C80B" w14:textId="77777777" w:rsidTr="000C5BDB">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2994D" w14:textId="77777777" w:rsidR="000C5BDB" w:rsidRPr="00AC6EFE" w:rsidRDefault="000C5BD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93FF06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F723B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822247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0DC80F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BE72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78374341" w14:textId="154C3082" w:rsidR="000C5BDB" w:rsidRPr="00AC6EFE" w:rsidRDefault="000C5BDB">
      <w:pPr>
        <w:pStyle w:val="BodyText"/>
        <w:rPr>
          <w:rFonts w:ascii="Times New Roman" w:hAnsi="Times New Roman" w:cs="Times New Roman"/>
        </w:rPr>
      </w:pPr>
    </w:p>
    <w:bookmarkEnd w:id="84"/>
    <w:p w14:paraId="7B1C1F1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On average, we found that, for both species, the proportion of correct choices in the first trial was significantly above chance when the correct ramp was blue for </w:t>
      </w:r>
      <w:r w:rsidRPr="00AC6EFE">
        <w:rPr>
          <w:rFonts w:ascii="Times New Roman" w:hAnsi="Times New Roman" w:cs="Times New Roman"/>
          <w:i/>
          <w:iCs/>
        </w:rPr>
        <w:t>L. delicata</w:t>
      </w:r>
      <w:r w:rsidRPr="00AC6EFE">
        <w:rPr>
          <w:rFonts w:ascii="Times New Roman" w:hAnsi="Times New Roman" w:cs="Times New Roman"/>
        </w:rPr>
        <w:t xml:space="preserve"> (mean Prob choice = 0.657, p</w:t>
      </w:r>
      <w:r w:rsidRPr="00AC6EFE">
        <w:rPr>
          <w:rFonts w:ascii="Times New Roman" w:hAnsi="Times New Roman" w:cs="Times New Roman"/>
          <w:vertAlign w:val="subscript"/>
        </w:rPr>
        <w:t>mcmc</w:t>
      </w:r>
      <w:r w:rsidRPr="00AC6EFE">
        <w:rPr>
          <w:rFonts w:ascii="Times New Roman" w:hAnsi="Times New Roman" w:cs="Times New Roman"/>
        </w:rPr>
        <w:t xml:space="preserve"> &lt; 0.05) but not for </w:t>
      </w:r>
      <w:r w:rsidRPr="00AC6EFE">
        <w:rPr>
          <w:rFonts w:ascii="Times New Roman" w:hAnsi="Times New Roman" w:cs="Times New Roman"/>
          <w:i/>
          <w:iCs/>
        </w:rPr>
        <w:t>L. guichenoti</w:t>
      </w:r>
      <w:r w:rsidRPr="00AC6EFE">
        <w:rPr>
          <w:rFonts w:ascii="Times New Roman" w:hAnsi="Times New Roman" w:cs="Times New Roman"/>
        </w:rPr>
        <w:t xml:space="preserve"> (mean Prob choice = 0.553, p</w:t>
      </w:r>
      <w:r w:rsidRPr="00AC6EFE">
        <w:rPr>
          <w:rFonts w:ascii="Times New Roman" w:hAnsi="Times New Roman" w:cs="Times New Roman"/>
          <w:vertAlign w:val="subscript"/>
        </w:rPr>
        <w:t>mcmc</w:t>
      </w:r>
      <w:r w:rsidRPr="00AC6EFE">
        <w:rPr>
          <w:rFonts w:ascii="Times New Roman" w:hAnsi="Times New Roman" w:cs="Times New Roman"/>
        </w:rPr>
        <w:t xml:space="preserve"> = 0.14). When the correct choice was red, it was not significant for neither species (</w:t>
      </w:r>
      <w:r w:rsidRPr="00AC6EFE">
        <w:rPr>
          <w:rFonts w:ascii="Times New Roman" w:hAnsi="Times New Roman" w:cs="Times New Roman"/>
          <w:i/>
          <w:iCs/>
        </w:rPr>
        <w:t>L. delicata</w:t>
      </w:r>
      <w:r w:rsidRPr="00AC6EFE">
        <w:rPr>
          <w:rFonts w:ascii="Times New Roman" w:hAnsi="Times New Roman" w:cs="Times New Roman"/>
        </w:rPr>
        <w:t>: mean Prob choice = 0.347, p</w:t>
      </w:r>
      <w:r w:rsidRPr="00AC6EFE">
        <w:rPr>
          <w:rFonts w:ascii="Times New Roman" w:hAnsi="Times New Roman" w:cs="Times New Roman"/>
          <w:vertAlign w:val="subscript"/>
        </w:rPr>
        <w:t>mcmc</w:t>
      </w:r>
      <w:r w:rsidRPr="00AC6EFE">
        <w:rPr>
          <w:rFonts w:ascii="Times New Roman" w:hAnsi="Times New Roman" w:cs="Times New Roman"/>
        </w:rPr>
        <w:t xml:space="preserve"> = 0.55; </w:t>
      </w:r>
      <w:r w:rsidRPr="00AC6EFE">
        <w:rPr>
          <w:rFonts w:ascii="Times New Roman" w:hAnsi="Times New Roman" w:cs="Times New Roman"/>
          <w:i/>
          <w:iCs/>
        </w:rPr>
        <w:t>L. guichenoti</w:t>
      </w:r>
      <w:r w:rsidRPr="00AC6EFE">
        <w:rPr>
          <w:rFonts w:ascii="Times New Roman" w:hAnsi="Times New Roman" w:cs="Times New Roman"/>
        </w:rPr>
        <w:t>: mean Prob choice = 0.347, p</w:t>
      </w:r>
      <w:r w:rsidRPr="00AC6EFE">
        <w:rPr>
          <w:rFonts w:ascii="Times New Roman" w:hAnsi="Times New Roman" w:cs="Times New Roman"/>
          <w:vertAlign w:val="subscript"/>
        </w:rPr>
        <w:t>mcmc</w:t>
      </w:r>
      <w:r w:rsidRPr="00AC6EFE">
        <w:rPr>
          <w:rFonts w:ascii="Times New Roman" w:hAnsi="Times New Roman" w:cs="Times New Roman"/>
        </w:rPr>
        <w:t xml:space="preserve"> = 0.55).</w:t>
      </w:r>
    </w:p>
    <w:p w14:paraId="00E135E2"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5ADCDD11" w14:textId="77777777" w:rsidR="000C5BDB" w:rsidRPr="00AC6EFE" w:rsidRDefault="00000000">
      <w:pPr>
        <w:pStyle w:val="Heading4"/>
        <w:rPr>
          <w:rFonts w:ascii="Times New Roman" w:hAnsi="Times New Roman" w:cs="Times New Roman"/>
        </w:rPr>
      </w:pPr>
      <w:bookmarkStart w:id="85" w:name="light-spectrum"/>
      <w:bookmarkEnd w:id="83"/>
      <w:r w:rsidRPr="00AC6EFE">
        <w:rPr>
          <w:rFonts w:ascii="Times New Roman" w:hAnsi="Times New Roman" w:cs="Times New Roman"/>
        </w:rPr>
        <w:lastRenderedPageBreak/>
        <w:t>Light spectrum</w:t>
      </w:r>
    </w:p>
    <w:p w14:paraId="6619B755"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To test if the bias towards blue was something acquired during training, we compared the light spectrum of the ramps used in the associative task and the white ones used during habituation. We took three measurements of ten ramps per color with a spectophotometer, and then analyzed the spectrum and the perceived differences in color using the package pavo. The spetrum of each type of ramp are shown in </w:t>
      </w:r>
      <w:hyperlink w:anchor="fig-spectrum">
        <w:r w:rsidR="000C5BDB" w:rsidRPr="00AC6EFE">
          <w:rPr>
            <w:rStyle w:val="Hyperlink"/>
            <w:rFonts w:ascii="Times New Roman" w:hAnsi="Times New Roman" w:cs="Times New Roman"/>
          </w:rPr>
          <w:t>Fig. 4</w:t>
        </w:r>
      </w:hyperlink>
      <w:r w:rsidRPr="00AC6EFE">
        <w:rPr>
          <w:rFonts w:ascii="Times New Roman" w:hAnsi="Times New Roman" w:cs="Times New Roman"/>
        </w:rPr>
        <w:t xml:space="preserve">; the perceived chromatic constrasts between ramps are shown in </w:t>
      </w:r>
      <w:hyperlink w:anchor="fig-perceived1">
        <w:r w:rsidR="000C5BDB" w:rsidRPr="00AC6EFE">
          <w:rPr>
            <w:rStyle w:val="Hyperlink"/>
            <w:rFonts w:ascii="Times New Roman" w:hAnsi="Times New Roman" w:cs="Times New Roman"/>
          </w:rPr>
          <w:t>Fig. 5</w:t>
        </w:r>
      </w:hyperlink>
      <w:r w:rsidRPr="00AC6EFE">
        <w:rPr>
          <w:rFonts w:ascii="Times New Roman" w:hAnsi="Times New Roman" w:cs="Times New Roman"/>
        </w:rPr>
        <w:t xml:space="preserve"> and </w:t>
      </w:r>
      <w:hyperlink w:anchor="fig-perceived2">
        <w:r w:rsidR="000C5BDB" w:rsidRPr="00AC6EFE">
          <w:rPr>
            <w:rStyle w:val="Hyperlink"/>
            <w:rFonts w:ascii="Times New Roman" w:hAnsi="Times New Roman" w:cs="Times New Roman"/>
          </w:rPr>
          <w:t>Fig. 6</w:t>
        </w:r>
      </w:hyperlink>
      <w:r w:rsidRPr="00AC6EFE">
        <w:rPr>
          <w:rFonts w:ascii="Times New Roman" w:hAnsi="Times New Roman" w:cs="Times New Roman"/>
        </w:rPr>
        <w:t>.</w:t>
      </w:r>
    </w:p>
    <w:tbl>
      <w:tblPr>
        <w:tblStyle w:val="Table"/>
        <w:tblW w:w="5000" w:type="pct"/>
        <w:tblLook w:val="0000" w:firstRow="0" w:lastRow="0" w:firstColumn="0" w:lastColumn="0" w:noHBand="0" w:noVBand="0"/>
      </w:tblPr>
      <w:tblGrid>
        <w:gridCol w:w="9576"/>
      </w:tblGrid>
      <w:tr w:rsidR="000C5BDB" w:rsidRPr="00AC6EFE" w14:paraId="2BE0D675" w14:textId="77777777">
        <w:tc>
          <w:tcPr>
            <w:tcW w:w="0" w:type="auto"/>
          </w:tcPr>
          <w:p w14:paraId="039B1B3D" w14:textId="77777777" w:rsidR="000C5BDB" w:rsidRPr="00AC6EFE" w:rsidRDefault="00000000">
            <w:pPr>
              <w:jc w:val="center"/>
              <w:rPr>
                <w:rFonts w:ascii="Times New Roman" w:hAnsi="Times New Roman" w:cs="Times New Roman"/>
              </w:rPr>
            </w:pPr>
            <w:bookmarkStart w:id="86" w:name="fig-spectrum"/>
            <w:r w:rsidRPr="00AC6EFE">
              <w:rPr>
                <w:rFonts w:ascii="Times New Roman" w:hAnsi="Times New Roman" w:cs="Times New Roman"/>
                <w:noProof/>
              </w:rPr>
              <w:drawing>
                <wp:inline distT="0" distB="0" distL="0" distR="0" wp14:anchorId="525559B6" wp14:editId="2F5F8C69">
                  <wp:extent cx="5334000" cy="42672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fig-spectrum-1.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7070A117" w14:textId="77777777" w:rsidR="000C5BDB" w:rsidRPr="00AC6EFE" w:rsidRDefault="00000000">
            <w:pPr>
              <w:pStyle w:val="ImageCaption"/>
              <w:spacing w:before="200"/>
              <w:rPr>
                <w:rFonts w:ascii="Times New Roman" w:hAnsi="Times New Roman" w:cs="Times New Roman"/>
              </w:rPr>
            </w:pPr>
            <w:r w:rsidRPr="00AC6EFE">
              <w:rPr>
                <w:rFonts w:ascii="Times New Roman" w:hAnsi="Times New Roman" w:cs="Times New Roman"/>
              </w:rPr>
              <w:t>Fig 4— Light spectrum of the ramps used in the associative task and the white ones used during habituation. The different colors represent the different ramps.</w:t>
            </w:r>
          </w:p>
        </w:tc>
        <w:bookmarkEnd w:id="86"/>
      </w:tr>
    </w:tbl>
    <w:p w14:paraId="6B901DF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576"/>
      </w:tblGrid>
      <w:tr w:rsidR="000C5BDB" w:rsidRPr="00AC6EFE" w14:paraId="684096D4" w14:textId="77777777">
        <w:tc>
          <w:tcPr>
            <w:tcW w:w="0" w:type="auto"/>
          </w:tcPr>
          <w:p w14:paraId="12D9A5C8" w14:textId="77777777" w:rsidR="000C5BDB" w:rsidRPr="00AC6EFE" w:rsidRDefault="00000000">
            <w:pPr>
              <w:jc w:val="center"/>
              <w:rPr>
                <w:rFonts w:ascii="Times New Roman" w:hAnsi="Times New Roman" w:cs="Times New Roman"/>
              </w:rPr>
            </w:pPr>
            <w:bookmarkStart w:id="87" w:name="fig-perceived1"/>
            <w:r w:rsidRPr="00AC6EFE">
              <w:rPr>
                <w:rFonts w:ascii="Times New Roman" w:hAnsi="Times New Roman" w:cs="Times New Roman"/>
                <w:noProof/>
              </w:rPr>
              <w:lastRenderedPageBreak/>
              <w:drawing>
                <wp:inline distT="0" distB="0" distL="0" distR="0" wp14:anchorId="7F9A6431" wp14:editId="6102BA03">
                  <wp:extent cx="5334000" cy="426720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fig-perceived1-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42B9AD77" w14:textId="77777777" w:rsidR="000C5BDB" w:rsidRPr="00AC6EFE" w:rsidRDefault="00000000">
            <w:pPr>
              <w:pStyle w:val="ImageCaption"/>
              <w:spacing w:before="200"/>
              <w:rPr>
                <w:rFonts w:ascii="Times New Roman" w:hAnsi="Times New Roman" w:cs="Times New Roman"/>
              </w:rPr>
            </w:pPr>
            <w:r w:rsidRPr="00AC6EFE">
              <w:rPr>
                <w:rFonts w:ascii="Times New Roman" w:hAnsi="Times New Roman" w:cs="Times New Roman"/>
              </w:rPr>
              <w:t>Fig 5— Perceived chromatic contrasts between ramps.</w:t>
            </w:r>
          </w:p>
        </w:tc>
        <w:bookmarkEnd w:id="87"/>
      </w:tr>
    </w:tbl>
    <w:p w14:paraId="10E732BD"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576"/>
      </w:tblGrid>
      <w:tr w:rsidR="000C5BDB" w:rsidRPr="00AC6EFE" w14:paraId="08C85F17" w14:textId="77777777">
        <w:tc>
          <w:tcPr>
            <w:tcW w:w="0" w:type="auto"/>
          </w:tcPr>
          <w:p w14:paraId="10922978" w14:textId="77777777" w:rsidR="000C5BDB" w:rsidRPr="00AC6EFE" w:rsidRDefault="00000000">
            <w:pPr>
              <w:jc w:val="center"/>
              <w:rPr>
                <w:rFonts w:ascii="Times New Roman" w:hAnsi="Times New Roman" w:cs="Times New Roman"/>
              </w:rPr>
            </w:pPr>
            <w:bookmarkStart w:id="88" w:name="fig-perceived2"/>
            <w:r w:rsidRPr="00AC6EFE">
              <w:rPr>
                <w:rFonts w:ascii="Times New Roman" w:hAnsi="Times New Roman" w:cs="Times New Roman"/>
                <w:noProof/>
              </w:rPr>
              <w:lastRenderedPageBreak/>
              <w:drawing>
                <wp:inline distT="0" distB="0" distL="0" distR="0" wp14:anchorId="40A6FBDA" wp14:editId="6118B036">
                  <wp:extent cx="5334000" cy="426720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ms_files/figure-docx/fig-perceived2-1.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14:paraId="524DABE5" w14:textId="77777777" w:rsidR="000C5BDB" w:rsidRPr="00AC6EFE" w:rsidRDefault="00000000">
            <w:pPr>
              <w:pStyle w:val="ImageCaption"/>
              <w:spacing w:before="200"/>
              <w:rPr>
                <w:rFonts w:ascii="Times New Roman" w:hAnsi="Times New Roman" w:cs="Times New Roman"/>
              </w:rPr>
            </w:pPr>
            <w:r w:rsidRPr="00AC6EFE">
              <w:rPr>
                <w:rFonts w:ascii="Times New Roman" w:hAnsi="Times New Roman" w:cs="Times New Roman"/>
              </w:rPr>
              <w:t>Fig 6— Perceived achromatic contrasts between feeders.</w:t>
            </w:r>
          </w:p>
        </w:tc>
        <w:bookmarkEnd w:id="88"/>
      </w:tr>
    </w:tbl>
    <w:p w14:paraId="09F4A23E"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0900D06F" w14:textId="77777777" w:rsidR="000C5BDB" w:rsidRPr="00AC6EFE" w:rsidRDefault="00000000">
      <w:pPr>
        <w:pStyle w:val="Heading4"/>
        <w:rPr>
          <w:rFonts w:ascii="Times New Roman" w:hAnsi="Times New Roman" w:cs="Times New Roman"/>
        </w:rPr>
      </w:pPr>
      <w:bookmarkStart w:id="89" w:name="checking-the-models-plots"/>
      <w:bookmarkEnd w:id="85"/>
      <w:r w:rsidRPr="00AC6EFE">
        <w:rPr>
          <w:rFonts w:ascii="Times New Roman" w:hAnsi="Times New Roman" w:cs="Times New Roman"/>
        </w:rPr>
        <w:lastRenderedPageBreak/>
        <w:t>Checking the models plots</w:t>
      </w:r>
    </w:p>
    <w:p w14:paraId="7F48F6BB"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Model formula for task is:</w:t>
      </w:r>
      <w:r w:rsidRPr="00AC6EFE">
        <w:rPr>
          <w:rFonts w:ascii="Times New Roman" w:hAnsi="Times New Roman" w:cs="Times New Roman"/>
        </w:rPr>
        <w:br/>
        <w:t>Choice ~ Trial * cort * temp + (1 + Trial|lizard_id)</w:t>
      </w:r>
      <w:r w:rsidRPr="00AC6EFE">
        <w:rPr>
          <w:rFonts w:ascii="Times New Roman" w:hAnsi="Times New Roman" w:cs="Times New Roman"/>
        </w:rPr>
        <w:br/>
        <w:t>Plots for the different models of the associative task:</w:t>
      </w:r>
      <w:r w:rsidRPr="00AC6EFE">
        <w:rPr>
          <w:rFonts w:ascii="Times New Roman" w:hAnsi="Times New Roman" w:cs="Times New Roman"/>
        </w:rPr>
        <w:br/>
        <w:t xml:space="preserve">1.- </w:t>
      </w:r>
      <w:r w:rsidRPr="00AC6EFE">
        <w:rPr>
          <w:rFonts w:ascii="Times New Roman" w:hAnsi="Times New Roman" w:cs="Times New Roman"/>
          <w:i/>
          <w:iCs/>
        </w:rPr>
        <w:t>L. delicata</w:t>
      </w:r>
      <w:r w:rsidRPr="00AC6EFE">
        <w:rPr>
          <w:rFonts w:ascii="Times New Roman" w:hAnsi="Times New Roman" w:cs="Times New Roman"/>
        </w:rPr>
        <w:br/>
        <w:t>1.a.- Red</w:t>
      </w:r>
    </w:p>
    <w:p w14:paraId="2D2E5DEB" w14:textId="77777777" w:rsidR="000C5BDB" w:rsidRPr="00AC6EFE" w:rsidRDefault="00000000">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0.1695644 0.02196313 0.1255778 0.2110525</w:t>
      </w:r>
    </w:p>
    <w:tbl>
      <w:tblPr>
        <w:tblStyle w:val="Table"/>
        <w:tblW w:w="5000" w:type="pct"/>
        <w:tblLook w:val="0000" w:firstRow="0" w:lastRow="0" w:firstColumn="0" w:lastColumn="0" w:noHBand="0" w:noVBand="0"/>
      </w:tblPr>
      <w:tblGrid>
        <w:gridCol w:w="9576"/>
      </w:tblGrid>
      <w:tr w:rsidR="000C5BDB" w:rsidRPr="00AC6EFE" w14:paraId="116B8775" w14:textId="77777777">
        <w:tc>
          <w:tcPr>
            <w:tcW w:w="0" w:type="auto"/>
          </w:tcPr>
          <w:p w14:paraId="66D5CF1E"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0B2CF58A" wp14:editId="56D47484">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1.png"/>
                          <pic:cNvPicPr>
                            <a:picLocks noChangeAspect="1" noChangeArrowheads="1"/>
                          </pic:cNvPicPr>
                        </pic:nvPicPr>
                        <pic:blipFill>
                          <a:blip r:embed="rId70"/>
                          <a:stretch>
                            <a:fillRect/>
                          </a:stretch>
                        </pic:blipFill>
                        <pic:spPr bwMode="auto">
                          <a:xfrm>
                            <a:off x="0" y="0"/>
                            <a:ext cx="3733800" cy="2987040"/>
                          </a:xfrm>
                          <a:prstGeom prst="rect">
                            <a:avLst/>
                          </a:prstGeom>
                          <a:noFill/>
                          <a:ln w="9525">
                            <a:noFill/>
                            <a:headEnd/>
                            <a:tailEnd/>
                          </a:ln>
                        </pic:spPr>
                      </pic:pic>
                    </a:graphicData>
                  </a:graphic>
                </wp:inline>
              </w:drawing>
            </w:r>
          </w:p>
          <w:p w14:paraId="3377AE6E" w14:textId="77777777" w:rsidR="000C5BDB" w:rsidRPr="00AC6EFE" w:rsidRDefault="000C5BDB">
            <w:pPr>
              <w:pStyle w:val="ImageCaption"/>
              <w:spacing w:before="200"/>
              <w:rPr>
                <w:rFonts w:ascii="Times New Roman" w:hAnsi="Times New Roman" w:cs="Times New Roman"/>
              </w:rPr>
            </w:pPr>
          </w:p>
        </w:tc>
      </w:tr>
      <w:tr w:rsidR="000C5BDB" w:rsidRPr="00AC6EFE" w14:paraId="492BF2D8" w14:textId="77777777">
        <w:tc>
          <w:tcPr>
            <w:tcW w:w="0" w:type="auto"/>
          </w:tcPr>
          <w:p w14:paraId="653850A5"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2F86CD70" wp14:editId="6184013A">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r-2.png"/>
                          <pic:cNvPicPr>
                            <a:picLocks noChangeAspect="1" noChangeArrowheads="1"/>
                          </pic:cNvPicPr>
                        </pic:nvPicPr>
                        <pic:blipFill>
                          <a:blip r:embed="rId71"/>
                          <a:stretch>
                            <a:fillRect/>
                          </a:stretch>
                        </pic:blipFill>
                        <pic:spPr bwMode="auto">
                          <a:xfrm>
                            <a:off x="0" y="0"/>
                            <a:ext cx="3733800" cy="2987040"/>
                          </a:xfrm>
                          <a:prstGeom prst="rect">
                            <a:avLst/>
                          </a:prstGeom>
                          <a:noFill/>
                          <a:ln w="9525">
                            <a:noFill/>
                            <a:headEnd/>
                            <a:tailEnd/>
                          </a:ln>
                        </pic:spPr>
                      </pic:pic>
                    </a:graphicData>
                  </a:graphic>
                </wp:inline>
              </w:drawing>
            </w:r>
          </w:p>
          <w:p w14:paraId="3C7AAC2C" w14:textId="77777777" w:rsidR="000C5BDB" w:rsidRPr="00AC6EFE" w:rsidRDefault="000C5BDB">
            <w:pPr>
              <w:pStyle w:val="ImageCaption"/>
              <w:spacing w:before="200"/>
              <w:rPr>
                <w:rFonts w:ascii="Times New Roman" w:hAnsi="Times New Roman" w:cs="Times New Roman"/>
              </w:rPr>
            </w:pPr>
          </w:p>
        </w:tc>
      </w:tr>
      <w:tr w:rsidR="000C5BDB" w:rsidRPr="00AC6EFE" w14:paraId="5BB7B64E" w14:textId="77777777">
        <w:tc>
          <w:tcPr>
            <w:tcW w:w="0" w:type="auto"/>
          </w:tcPr>
          <w:p w14:paraId="361020A9"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202FE91C" wp14:editId="690EA53F">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r-3.png"/>
                          <pic:cNvPicPr>
                            <a:picLocks noChangeAspect="1" noChangeArrowheads="1"/>
                          </pic:cNvPicPr>
                        </pic:nvPicPr>
                        <pic:blipFill>
                          <a:blip r:embed="rId72"/>
                          <a:stretch>
                            <a:fillRect/>
                          </a:stretch>
                        </pic:blipFill>
                        <pic:spPr bwMode="auto">
                          <a:xfrm>
                            <a:off x="0" y="0"/>
                            <a:ext cx="3733800" cy="2987040"/>
                          </a:xfrm>
                          <a:prstGeom prst="rect">
                            <a:avLst/>
                          </a:prstGeom>
                          <a:noFill/>
                          <a:ln w="9525">
                            <a:noFill/>
                            <a:headEnd/>
                            <a:tailEnd/>
                          </a:ln>
                        </pic:spPr>
                      </pic:pic>
                    </a:graphicData>
                  </a:graphic>
                </wp:inline>
              </w:drawing>
            </w:r>
          </w:p>
          <w:p w14:paraId="23C1C538" w14:textId="77777777" w:rsidR="000C5BDB" w:rsidRPr="00AC6EFE" w:rsidRDefault="000C5BDB">
            <w:pPr>
              <w:pStyle w:val="ImageCaption"/>
              <w:spacing w:before="200"/>
              <w:rPr>
                <w:rFonts w:ascii="Times New Roman" w:hAnsi="Times New Roman" w:cs="Times New Roman"/>
              </w:rPr>
            </w:pPr>
          </w:p>
        </w:tc>
      </w:tr>
    </w:tbl>
    <w:p w14:paraId="31D9BAAF"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08DB981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1.b.- Blue</w:t>
      </w:r>
    </w:p>
    <w:p w14:paraId="6B65FC33" w14:textId="77777777" w:rsidR="000C5BDB" w:rsidRPr="00AC6EFE" w:rsidRDefault="00000000">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0.07757601 0.02088415 0.03926128 0.1200952</w:t>
      </w:r>
    </w:p>
    <w:tbl>
      <w:tblPr>
        <w:tblStyle w:val="Table"/>
        <w:tblW w:w="5000" w:type="pct"/>
        <w:tblLook w:val="0000" w:firstRow="0" w:lastRow="0" w:firstColumn="0" w:lastColumn="0" w:noHBand="0" w:noVBand="0"/>
      </w:tblPr>
      <w:tblGrid>
        <w:gridCol w:w="9576"/>
      </w:tblGrid>
      <w:tr w:rsidR="000C5BDB" w:rsidRPr="00AC6EFE" w14:paraId="71A1206C" w14:textId="77777777">
        <w:tc>
          <w:tcPr>
            <w:tcW w:w="0" w:type="auto"/>
          </w:tcPr>
          <w:p w14:paraId="42890E90"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71E64610" wp14:editId="2A1ACE66">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1.png"/>
                          <pic:cNvPicPr>
                            <a:picLocks noChangeAspect="1" noChangeArrowheads="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14:paraId="1F0082A8" w14:textId="77777777" w:rsidR="000C5BDB" w:rsidRPr="00AC6EFE" w:rsidRDefault="000C5BDB">
            <w:pPr>
              <w:pStyle w:val="ImageCaption"/>
              <w:spacing w:before="200"/>
              <w:rPr>
                <w:rFonts w:ascii="Times New Roman" w:hAnsi="Times New Roman" w:cs="Times New Roman"/>
              </w:rPr>
            </w:pPr>
          </w:p>
        </w:tc>
      </w:tr>
      <w:tr w:rsidR="000C5BDB" w:rsidRPr="00AC6EFE" w14:paraId="60BDF007" w14:textId="77777777">
        <w:tc>
          <w:tcPr>
            <w:tcW w:w="0" w:type="auto"/>
          </w:tcPr>
          <w:p w14:paraId="4D65D4AE"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616CD8D3" wp14:editId="27C6F237">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dab-2.png"/>
                          <pic:cNvPicPr>
                            <a:picLocks noChangeAspect="1" noChangeArrowheads="1"/>
                          </pic:cNvPicPr>
                        </pic:nvPicPr>
                        <pic:blipFill>
                          <a:blip r:embed="rId74"/>
                          <a:stretch>
                            <a:fillRect/>
                          </a:stretch>
                        </pic:blipFill>
                        <pic:spPr bwMode="auto">
                          <a:xfrm>
                            <a:off x="0" y="0"/>
                            <a:ext cx="3733800" cy="2987040"/>
                          </a:xfrm>
                          <a:prstGeom prst="rect">
                            <a:avLst/>
                          </a:prstGeom>
                          <a:noFill/>
                          <a:ln w="9525">
                            <a:noFill/>
                            <a:headEnd/>
                            <a:tailEnd/>
                          </a:ln>
                        </pic:spPr>
                      </pic:pic>
                    </a:graphicData>
                  </a:graphic>
                </wp:inline>
              </w:drawing>
            </w:r>
          </w:p>
          <w:p w14:paraId="569D0461" w14:textId="77777777" w:rsidR="000C5BDB" w:rsidRPr="00AC6EFE" w:rsidRDefault="000C5BDB">
            <w:pPr>
              <w:pStyle w:val="ImageCaption"/>
              <w:spacing w:before="200"/>
              <w:rPr>
                <w:rFonts w:ascii="Times New Roman" w:hAnsi="Times New Roman" w:cs="Times New Roman"/>
              </w:rPr>
            </w:pPr>
          </w:p>
        </w:tc>
      </w:tr>
      <w:tr w:rsidR="000C5BDB" w:rsidRPr="00AC6EFE" w14:paraId="09AA6284" w14:textId="77777777">
        <w:tc>
          <w:tcPr>
            <w:tcW w:w="0" w:type="auto"/>
          </w:tcPr>
          <w:p w14:paraId="71AE20DF"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16470079" wp14:editId="3CE9E94A">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dab-3.png"/>
                          <pic:cNvPicPr>
                            <a:picLocks noChangeAspect="1" noChangeArrowheads="1"/>
                          </pic:cNvPicPr>
                        </pic:nvPicPr>
                        <pic:blipFill>
                          <a:blip r:embed="rId75"/>
                          <a:stretch>
                            <a:fillRect/>
                          </a:stretch>
                        </pic:blipFill>
                        <pic:spPr bwMode="auto">
                          <a:xfrm>
                            <a:off x="0" y="0"/>
                            <a:ext cx="3733800" cy="2987040"/>
                          </a:xfrm>
                          <a:prstGeom prst="rect">
                            <a:avLst/>
                          </a:prstGeom>
                          <a:noFill/>
                          <a:ln w="9525">
                            <a:noFill/>
                            <a:headEnd/>
                            <a:tailEnd/>
                          </a:ln>
                        </pic:spPr>
                      </pic:pic>
                    </a:graphicData>
                  </a:graphic>
                </wp:inline>
              </w:drawing>
            </w:r>
          </w:p>
          <w:p w14:paraId="402FED2B" w14:textId="77777777" w:rsidR="000C5BDB" w:rsidRPr="00AC6EFE" w:rsidRDefault="000C5BDB">
            <w:pPr>
              <w:pStyle w:val="ImageCaption"/>
              <w:spacing w:before="200"/>
              <w:rPr>
                <w:rFonts w:ascii="Times New Roman" w:hAnsi="Times New Roman" w:cs="Times New Roman"/>
              </w:rPr>
            </w:pPr>
          </w:p>
        </w:tc>
      </w:tr>
    </w:tbl>
    <w:p w14:paraId="689217E6"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47ABCA5D"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 xml:space="preserve">2.- </w:t>
      </w:r>
      <w:r w:rsidRPr="00AC6EFE">
        <w:rPr>
          <w:rFonts w:ascii="Times New Roman" w:hAnsi="Times New Roman" w:cs="Times New Roman"/>
          <w:i/>
          <w:iCs/>
        </w:rPr>
        <w:t>L. guichenoti</w:t>
      </w:r>
      <w:r w:rsidRPr="00AC6EFE">
        <w:rPr>
          <w:rFonts w:ascii="Times New Roman" w:hAnsi="Times New Roman" w:cs="Times New Roman"/>
        </w:rPr>
        <w:br/>
        <w:t>2.a.- Red</w:t>
      </w:r>
    </w:p>
    <w:p w14:paraId="247F3CA3" w14:textId="77777777" w:rsidR="000C5BDB" w:rsidRPr="00AC6EFE" w:rsidRDefault="00000000">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0.1858621 0.02466494 0.1359576 0.2330882</w:t>
      </w:r>
    </w:p>
    <w:tbl>
      <w:tblPr>
        <w:tblStyle w:val="Table"/>
        <w:tblW w:w="5000" w:type="pct"/>
        <w:tblLook w:val="0000" w:firstRow="0" w:lastRow="0" w:firstColumn="0" w:lastColumn="0" w:noHBand="0" w:noVBand="0"/>
      </w:tblPr>
      <w:tblGrid>
        <w:gridCol w:w="9576"/>
      </w:tblGrid>
      <w:tr w:rsidR="000C5BDB" w:rsidRPr="00AC6EFE" w14:paraId="484933C1" w14:textId="77777777">
        <w:tc>
          <w:tcPr>
            <w:tcW w:w="0" w:type="auto"/>
          </w:tcPr>
          <w:p w14:paraId="4045ED71"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74A792B9" wp14:editId="5BB4B10D">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1.png"/>
                          <pic:cNvPicPr>
                            <a:picLocks noChangeAspect="1" noChangeArrowheads="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14:paraId="55B2D2AE" w14:textId="77777777" w:rsidR="000C5BDB" w:rsidRPr="00AC6EFE" w:rsidRDefault="000C5BDB">
            <w:pPr>
              <w:pStyle w:val="ImageCaption"/>
              <w:spacing w:before="200"/>
              <w:rPr>
                <w:rFonts w:ascii="Times New Roman" w:hAnsi="Times New Roman" w:cs="Times New Roman"/>
              </w:rPr>
            </w:pPr>
          </w:p>
        </w:tc>
      </w:tr>
      <w:tr w:rsidR="000C5BDB" w:rsidRPr="00AC6EFE" w14:paraId="5D36ADEE" w14:textId="77777777">
        <w:tc>
          <w:tcPr>
            <w:tcW w:w="0" w:type="auto"/>
          </w:tcPr>
          <w:p w14:paraId="3B534516"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3DF92480" wp14:editId="19FA281B">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r-2.png"/>
                          <pic:cNvPicPr>
                            <a:picLocks noChangeAspect="1" noChangeArrowheads="1"/>
                          </pic:cNvPicPr>
                        </pic:nvPicPr>
                        <pic:blipFill>
                          <a:blip r:embed="rId77"/>
                          <a:stretch>
                            <a:fillRect/>
                          </a:stretch>
                        </pic:blipFill>
                        <pic:spPr bwMode="auto">
                          <a:xfrm>
                            <a:off x="0" y="0"/>
                            <a:ext cx="3733800" cy="2987040"/>
                          </a:xfrm>
                          <a:prstGeom prst="rect">
                            <a:avLst/>
                          </a:prstGeom>
                          <a:noFill/>
                          <a:ln w="9525">
                            <a:noFill/>
                            <a:headEnd/>
                            <a:tailEnd/>
                          </a:ln>
                        </pic:spPr>
                      </pic:pic>
                    </a:graphicData>
                  </a:graphic>
                </wp:inline>
              </w:drawing>
            </w:r>
          </w:p>
          <w:p w14:paraId="048E2BE5" w14:textId="77777777" w:rsidR="000C5BDB" w:rsidRPr="00AC6EFE" w:rsidRDefault="000C5BDB">
            <w:pPr>
              <w:pStyle w:val="ImageCaption"/>
              <w:spacing w:before="200"/>
              <w:rPr>
                <w:rFonts w:ascii="Times New Roman" w:hAnsi="Times New Roman" w:cs="Times New Roman"/>
              </w:rPr>
            </w:pPr>
          </w:p>
        </w:tc>
      </w:tr>
      <w:tr w:rsidR="000C5BDB" w:rsidRPr="00AC6EFE" w14:paraId="05E3F1B9" w14:textId="77777777">
        <w:tc>
          <w:tcPr>
            <w:tcW w:w="0" w:type="auto"/>
          </w:tcPr>
          <w:p w14:paraId="15BB7714"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2CE152FA" wp14:editId="5B38F904">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r-3.png"/>
                          <pic:cNvPicPr>
                            <a:picLocks noChangeAspect="1" noChangeArrowheads="1"/>
                          </pic:cNvPicPr>
                        </pic:nvPicPr>
                        <pic:blipFill>
                          <a:blip r:embed="rId78"/>
                          <a:stretch>
                            <a:fillRect/>
                          </a:stretch>
                        </pic:blipFill>
                        <pic:spPr bwMode="auto">
                          <a:xfrm>
                            <a:off x="0" y="0"/>
                            <a:ext cx="3733800" cy="2987040"/>
                          </a:xfrm>
                          <a:prstGeom prst="rect">
                            <a:avLst/>
                          </a:prstGeom>
                          <a:noFill/>
                          <a:ln w="9525">
                            <a:noFill/>
                            <a:headEnd/>
                            <a:tailEnd/>
                          </a:ln>
                        </pic:spPr>
                      </pic:pic>
                    </a:graphicData>
                  </a:graphic>
                </wp:inline>
              </w:drawing>
            </w:r>
          </w:p>
          <w:p w14:paraId="53D3F828" w14:textId="77777777" w:rsidR="000C5BDB" w:rsidRPr="00AC6EFE" w:rsidRDefault="000C5BDB">
            <w:pPr>
              <w:pStyle w:val="ImageCaption"/>
              <w:spacing w:before="200"/>
              <w:rPr>
                <w:rFonts w:ascii="Times New Roman" w:hAnsi="Times New Roman" w:cs="Times New Roman"/>
              </w:rPr>
            </w:pPr>
          </w:p>
        </w:tc>
      </w:tr>
    </w:tbl>
    <w:p w14:paraId="14BCFBDC"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3116DC7F"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2.b.- Blue</w:t>
      </w:r>
    </w:p>
    <w:p w14:paraId="5515C91B" w14:textId="77777777" w:rsidR="000C5BDB" w:rsidRPr="00AC6EFE" w:rsidRDefault="00000000">
      <w:pPr>
        <w:pStyle w:val="SourceCode"/>
        <w:rPr>
          <w:rFonts w:ascii="Times New Roman" w:hAnsi="Times New Roman" w:cs="Times New Roman"/>
        </w:rPr>
      </w:pPr>
      <w:r w:rsidRPr="00AC6EFE">
        <w:rPr>
          <w:rStyle w:val="VerbatimChar"/>
          <w:rFonts w:ascii="Times New Roman" w:hAnsi="Times New Roman" w:cs="Times New Roman"/>
        </w:rPr>
        <w:t xml:space="preserve">    Estimate  Est.Error       Q2.5     Q97.5</w:t>
      </w:r>
      <w:r w:rsidRPr="00AC6EFE">
        <w:rPr>
          <w:rFonts w:ascii="Times New Roman" w:hAnsi="Times New Roman" w:cs="Times New Roman"/>
        </w:rPr>
        <w:br/>
      </w:r>
      <w:r w:rsidRPr="00AC6EFE">
        <w:rPr>
          <w:rStyle w:val="VerbatimChar"/>
          <w:rFonts w:ascii="Times New Roman" w:hAnsi="Times New Roman" w:cs="Times New Roman"/>
        </w:rPr>
        <w:t>R2 0.1367205 0.02551682 0.08796974 0.1865906</w:t>
      </w:r>
    </w:p>
    <w:tbl>
      <w:tblPr>
        <w:tblStyle w:val="Table"/>
        <w:tblW w:w="5000" w:type="pct"/>
        <w:tblLook w:val="0000" w:firstRow="0" w:lastRow="0" w:firstColumn="0" w:lastColumn="0" w:noHBand="0" w:noVBand="0"/>
      </w:tblPr>
      <w:tblGrid>
        <w:gridCol w:w="9576"/>
      </w:tblGrid>
      <w:tr w:rsidR="000C5BDB" w:rsidRPr="00AC6EFE" w14:paraId="2F33344E" w14:textId="77777777">
        <w:tc>
          <w:tcPr>
            <w:tcW w:w="0" w:type="auto"/>
          </w:tcPr>
          <w:p w14:paraId="3FD0E9E6"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33B5F122" wp14:editId="65F087A8">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1.png"/>
                          <pic:cNvPicPr>
                            <a:picLocks noChangeAspect="1" noChangeArrowheads="1"/>
                          </pic:cNvPicPr>
                        </pic:nvPicPr>
                        <pic:blipFill>
                          <a:blip r:embed="rId79"/>
                          <a:stretch>
                            <a:fillRect/>
                          </a:stretch>
                        </pic:blipFill>
                        <pic:spPr bwMode="auto">
                          <a:xfrm>
                            <a:off x="0" y="0"/>
                            <a:ext cx="3733800" cy="2987040"/>
                          </a:xfrm>
                          <a:prstGeom prst="rect">
                            <a:avLst/>
                          </a:prstGeom>
                          <a:noFill/>
                          <a:ln w="9525">
                            <a:noFill/>
                            <a:headEnd/>
                            <a:tailEnd/>
                          </a:ln>
                        </pic:spPr>
                      </pic:pic>
                    </a:graphicData>
                  </a:graphic>
                </wp:inline>
              </w:drawing>
            </w:r>
          </w:p>
          <w:p w14:paraId="4CA9F545" w14:textId="77777777" w:rsidR="000C5BDB" w:rsidRPr="00AC6EFE" w:rsidRDefault="000C5BDB">
            <w:pPr>
              <w:pStyle w:val="ImageCaption"/>
              <w:spacing w:before="200"/>
              <w:rPr>
                <w:rFonts w:ascii="Times New Roman" w:hAnsi="Times New Roman" w:cs="Times New Roman"/>
              </w:rPr>
            </w:pPr>
          </w:p>
        </w:tc>
      </w:tr>
      <w:tr w:rsidR="000C5BDB" w:rsidRPr="00AC6EFE" w14:paraId="2CEC7B9F" w14:textId="77777777">
        <w:tc>
          <w:tcPr>
            <w:tcW w:w="0" w:type="auto"/>
          </w:tcPr>
          <w:p w14:paraId="5A6A5ED0"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drawing>
                <wp:inline distT="0" distB="0" distL="0" distR="0" wp14:anchorId="57911DDC" wp14:editId="753354FD">
                  <wp:extent cx="3733800" cy="298704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ms_files/figure-docx/plotmod_gab-2.png"/>
                          <pic:cNvPicPr>
                            <a:picLocks noChangeAspect="1" noChangeArrowheads="1"/>
                          </pic:cNvPicPr>
                        </pic:nvPicPr>
                        <pic:blipFill>
                          <a:blip r:embed="rId80"/>
                          <a:stretch>
                            <a:fillRect/>
                          </a:stretch>
                        </pic:blipFill>
                        <pic:spPr bwMode="auto">
                          <a:xfrm>
                            <a:off x="0" y="0"/>
                            <a:ext cx="3733800" cy="2987040"/>
                          </a:xfrm>
                          <a:prstGeom prst="rect">
                            <a:avLst/>
                          </a:prstGeom>
                          <a:noFill/>
                          <a:ln w="9525">
                            <a:noFill/>
                            <a:headEnd/>
                            <a:tailEnd/>
                          </a:ln>
                        </pic:spPr>
                      </pic:pic>
                    </a:graphicData>
                  </a:graphic>
                </wp:inline>
              </w:drawing>
            </w:r>
          </w:p>
          <w:p w14:paraId="3DC44088" w14:textId="77777777" w:rsidR="000C5BDB" w:rsidRPr="00AC6EFE" w:rsidRDefault="000C5BDB">
            <w:pPr>
              <w:pStyle w:val="ImageCaption"/>
              <w:spacing w:before="200"/>
              <w:rPr>
                <w:rFonts w:ascii="Times New Roman" w:hAnsi="Times New Roman" w:cs="Times New Roman"/>
              </w:rPr>
            </w:pPr>
          </w:p>
        </w:tc>
      </w:tr>
      <w:tr w:rsidR="000C5BDB" w:rsidRPr="00AC6EFE" w14:paraId="107F6CD9" w14:textId="77777777">
        <w:tc>
          <w:tcPr>
            <w:tcW w:w="0" w:type="auto"/>
          </w:tcPr>
          <w:p w14:paraId="074F50EA" w14:textId="77777777" w:rsidR="000C5BDB" w:rsidRPr="00AC6EFE" w:rsidRDefault="00000000">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4D506678" wp14:editId="2077ED7A">
                  <wp:extent cx="3733800" cy="298704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ms_files/figure-docx/plotmod_gab-3.png"/>
                          <pic:cNvPicPr>
                            <a:picLocks noChangeAspect="1" noChangeArrowheads="1"/>
                          </pic:cNvPicPr>
                        </pic:nvPicPr>
                        <pic:blipFill>
                          <a:blip r:embed="rId81"/>
                          <a:stretch>
                            <a:fillRect/>
                          </a:stretch>
                        </pic:blipFill>
                        <pic:spPr bwMode="auto">
                          <a:xfrm>
                            <a:off x="0" y="0"/>
                            <a:ext cx="3733800" cy="2987040"/>
                          </a:xfrm>
                          <a:prstGeom prst="rect">
                            <a:avLst/>
                          </a:prstGeom>
                          <a:noFill/>
                          <a:ln w="9525">
                            <a:noFill/>
                            <a:headEnd/>
                            <a:tailEnd/>
                          </a:ln>
                        </pic:spPr>
                      </pic:pic>
                    </a:graphicData>
                  </a:graphic>
                </wp:inline>
              </w:drawing>
            </w:r>
          </w:p>
          <w:p w14:paraId="08DFE5CC" w14:textId="77777777" w:rsidR="000C5BDB" w:rsidRPr="00AC6EFE" w:rsidRDefault="000C5BDB">
            <w:pPr>
              <w:pStyle w:val="ImageCaption"/>
              <w:spacing w:before="200"/>
              <w:rPr>
                <w:rFonts w:ascii="Times New Roman" w:hAnsi="Times New Roman" w:cs="Times New Roman"/>
              </w:rPr>
            </w:pPr>
          </w:p>
        </w:tc>
      </w:tr>
    </w:tbl>
    <w:p w14:paraId="037F7AFB"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4C9DA0DC" w14:textId="77777777" w:rsidR="000C5BDB" w:rsidRPr="00AC6EFE" w:rsidRDefault="00000000">
      <w:pPr>
        <w:pStyle w:val="Heading4"/>
        <w:rPr>
          <w:rFonts w:ascii="Times New Roman" w:hAnsi="Times New Roman" w:cs="Times New Roman"/>
        </w:rPr>
      </w:pPr>
      <w:bookmarkStart w:id="90" w:name="models-with-age-included"/>
      <w:bookmarkEnd w:id="89"/>
      <w:r w:rsidRPr="00AC6EFE">
        <w:rPr>
          <w:rFonts w:ascii="Times New Roman" w:hAnsi="Times New Roman" w:cs="Times New Roman"/>
        </w:rPr>
        <w:lastRenderedPageBreak/>
        <w:t>Models with age included</w:t>
      </w:r>
    </w:p>
    <w:p w14:paraId="5631022B"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Table 3. Results for </w:t>
      </w:r>
      <w:r w:rsidRPr="00AC6EFE">
        <w:rPr>
          <w:rFonts w:ascii="Times New Roman" w:hAnsi="Times New Roman" w:cs="Times New Roman"/>
          <w:i/>
          <w:iCs/>
        </w:rPr>
        <w:t>L. delicata</w:t>
      </w:r>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C5BDB" w:rsidRPr="00AC6EFE" w14:paraId="21391502"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D1B3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1" w:name="tbl-agedeli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78EC0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03E8D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0761B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3C370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18761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781D8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12EDC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0C5BDB" w:rsidRPr="00AC6EFE" w14:paraId="69771EDC" w14:textId="77777777" w:rsidTr="000C5BD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B13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73DE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E07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0D0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EDF1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2501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8A7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A003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3887.20</w:t>
            </w:r>
          </w:p>
        </w:tc>
      </w:tr>
      <w:tr w:rsidR="000C5BDB" w:rsidRPr="00AC6EFE" w14:paraId="33A4BAE8"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D8C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52C7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835C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353D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3CBA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78A4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06E6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8507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5776.45</w:t>
            </w:r>
          </w:p>
        </w:tc>
      </w:tr>
      <w:tr w:rsidR="000C5BDB" w:rsidRPr="00AC6EFE" w14:paraId="34E91D3A"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3148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8168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5007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F19A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8591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E820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F02A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4F49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4207.48</w:t>
            </w:r>
          </w:p>
        </w:tc>
      </w:tr>
      <w:tr w:rsidR="000C5BDB" w:rsidRPr="00AC6EFE" w14:paraId="6ADB8F77"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0D0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72F3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B25E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8D49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FC8D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DE3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8BF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468F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3890.41</w:t>
            </w:r>
          </w:p>
        </w:tc>
      </w:tr>
      <w:tr w:rsidR="000C5BDB" w:rsidRPr="00AC6EFE" w14:paraId="0B39E9A5"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BA9D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050D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9FB8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74E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CABF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E3D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2CEF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070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3471.54</w:t>
            </w:r>
          </w:p>
        </w:tc>
      </w:tr>
      <w:tr w:rsidR="000C5BDB" w:rsidRPr="00AC6EFE" w14:paraId="571317E6"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51EB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7CF5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9D7F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E910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E3D7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DC9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7453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7CC3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4634.15</w:t>
            </w:r>
          </w:p>
        </w:tc>
      </w:tr>
      <w:tr w:rsidR="000C5BDB" w:rsidRPr="00AC6EFE" w14:paraId="3BD7A95D"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8C74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261F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3F7E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AFA5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3B5A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B8DE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0658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FC1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4356.48</w:t>
            </w:r>
          </w:p>
        </w:tc>
      </w:tr>
      <w:tr w:rsidR="000C5BDB" w:rsidRPr="00AC6EFE" w14:paraId="1834B02A"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38A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FB07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1B5D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1FE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AC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0A4A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A0A7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F4E1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4021.52</w:t>
            </w:r>
          </w:p>
        </w:tc>
      </w:tr>
      <w:tr w:rsidR="000C5BDB" w:rsidRPr="00AC6EFE" w14:paraId="1C9E4B56" w14:textId="77777777" w:rsidTr="000C5BD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6F7E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0243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29412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4FE1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45D1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3558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512A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497F1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4183.50</w:t>
            </w:r>
          </w:p>
        </w:tc>
      </w:tr>
    </w:tbl>
    <w:p w14:paraId="7FBCE6DF" w14:textId="26EDA107" w:rsidR="000C5BDB" w:rsidRPr="00AC6EFE" w:rsidRDefault="000C5BDB">
      <w:pPr>
        <w:pStyle w:val="BodyText"/>
        <w:rPr>
          <w:rFonts w:ascii="Times New Roman" w:hAnsi="Times New Roman" w:cs="Times New Roman"/>
        </w:rPr>
      </w:pPr>
    </w:p>
    <w:bookmarkEnd w:id="91"/>
    <w:p w14:paraId="0CF207E7"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3C25EB6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 xml:space="preserve">Table 4. Results for </w:t>
      </w:r>
      <w:r w:rsidRPr="00AC6EFE">
        <w:rPr>
          <w:rFonts w:ascii="Times New Roman" w:hAnsi="Times New Roman" w:cs="Times New Roman"/>
          <w:i/>
          <w:iCs/>
        </w:rPr>
        <w:t>L. delicata</w:t>
      </w:r>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C5BDB" w:rsidRPr="00AC6EFE" w14:paraId="4C45A926"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3C68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2" w:name="tbl-agedeli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A2E3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71A2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B221F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CD6FC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6BCF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CD854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01F8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0C5BDB" w:rsidRPr="00AC6EFE" w14:paraId="0CA0C960" w14:textId="77777777" w:rsidTr="000C5BD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6F85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2CE4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0EA2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1BB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7CF6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D51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8E84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3690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4311.87</w:t>
            </w:r>
          </w:p>
        </w:tc>
      </w:tr>
      <w:tr w:rsidR="000C5BDB" w:rsidRPr="00AC6EFE" w14:paraId="68CE64B0"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A123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96D2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D01E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DB9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F362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D7CB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7413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CC92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5710.61</w:t>
            </w:r>
          </w:p>
        </w:tc>
      </w:tr>
      <w:tr w:rsidR="000C5BDB" w:rsidRPr="00AC6EFE" w14:paraId="400556A7"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9AD9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6860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F94A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69EA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1AAF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6D7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9925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F4C0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4168.88</w:t>
            </w:r>
          </w:p>
        </w:tc>
      </w:tr>
      <w:tr w:rsidR="000C5BDB" w:rsidRPr="00AC6EFE" w14:paraId="6F3A4045"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A2CE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1A1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9E5F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78B2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1EB8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6434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010C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154A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3815.82</w:t>
            </w:r>
          </w:p>
        </w:tc>
      </w:tr>
      <w:tr w:rsidR="000C5BDB" w:rsidRPr="00AC6EFE" w14:paraId="5634F374"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859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1A25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D84B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991F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2562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D55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FC7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C375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3477.53</w:t>
            </w:r>
          </w:p>
        </w:tc>
      </w:tr>
      <w:tr w:rsidR="000C5BDB" w:rsidRPr="00AC6EFE" w14:paraId="311F8BEF"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C8EF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5942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1E17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302F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D5A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55C6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DB7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E74B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3893.50</w:t>
            </w:r>
          </w:p>
        </w:tc>
      </w:tr>
      <w:tr w:rsidR="000C5BDB" w:rsidRPr="00AC6EFE" w14:paraId="3ECE4BC6"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1D4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8E5C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856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12A7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6E89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63FD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B605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C9A0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3764.25</w:t>
            </w:r>
          </w:p>
        </w:tc>
      </w:tr>
      <w:tr w:rsidR="000C5BDB" w:rsidRPr="00AC6EFE" w14:paraId="2F0B38BC"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DB21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6CB7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77DC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F8F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BBA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B7A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5690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AEAB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3924.03</w:t>
            </w:r>
          </w:p>
        </w:tc>
      </w:tr>
      <w:tr w:rsidR="000C5BDB" w:rsidRPr="00AC6EFE" w14:paraId="520131E7" w14:textId="77777777" w:rsidTr="000C5BD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8C5E5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0CD60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7A8B0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45AE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8FC4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6D982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71EA2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2FBA0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4091.36</w:t>
            </w:r>
          </w:p>
        </w:tc>
      </w:tr>
    </w:tbl>
    <w:p w14:paraId="12E45911" w14:textId="05474D0F" w:rsidR="000C5BDB" w:rsidRPr="00AC6EFE" w:rsidRDefault="000C5BDB">
      <w:pPr>
        <w:pStyle w:val="BodyText"/>
        <w:rPr>
          <w:rFonts w:ascii="Times New Roman" w:hAnsi="Times New Roman" w:cs="Times New Roman"/>
        </w:rPr>
      </w:pPr>
    </w:p>
    <w:bookmarkEnd w:id="92"/>
    <w:p w14:paraId="5D39951A"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0519DB9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 xml:space="preserve">Table 5. Results for </w:t>
      </w:r>
      <w:r w:rsidRPr="00AC6EFE">
        <w:rPr>
          <w:rFonts w:ascii="Times New Roman" w:hAnsi="Times New Roman" w:cs="Times New Roman"/>
          <w:i/>
          <w:iCs/>
        </w:rPr>
        <w:t>L. guichenoti</w:t>
      </w:r>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C5BDB" w:rsidRPr="00AC6EFE" w14:paraId="50B7DE5E"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90A5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3" w:name="tbl-ageguich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E7C1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AE84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C90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79BD7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6F5A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EA8C3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12DD1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0C5BDB" w:rsidRPr="00AC6EFE" w14:paraId="6126CD75" w14:textId="77777777" w:rsidTr="000C5BD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AAC6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55E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C6D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87E2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18A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7A12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D160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D65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2963.70</w:t>
            </w:r>
          </w:p>
        </w:tc>
      </w:tr>
      <w:tr w:rsidR="000C5BDB" w:rsidRPr="00AC6EFE" w14:paraId="24D062C7"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4DE4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FAB9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6DEB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A7C3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C98E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3D6D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539F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C8B7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5309.44</w:t>
            </w:r>
          </w:p>
        </w:tc>
      </w:tr>
      <w:tr w:rsidR="000C5BDB" w:rsidRPr="00AC6EFE" w14:paraId="4E4B4A28"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A256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9308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7F55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C41A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F9A3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BA45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D7E1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A3CC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2897.00</w:t>
            </w:r>
          </w:p>
        </w:tc>
      </w:tr>
      <w:tr w:rsidR="000C5BDB" w:rsidRPr="00AC6EFE" w14:paraId="0A85BD50"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8B78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5651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44C9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C2FC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0C2B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A20B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62EE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30C2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3043.41</w:t>
            </w:r>
          </w:p>
        </w:tc>
      </w:tr>
      <w:tr w:rsidR="000C5BDB" w:rsidRPr="00AC6EFE" w14:paraId="1BC71FA3"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C5FA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F8A3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5A74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E7BE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4EA9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9A01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736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7F6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2802.60</w:t>
            </w:r>
          </w:p>
        </w:tc>
      </w:tr>
      <w:tr w:rsidR="000C5BDB" w:rsidRPr="00AC6EFE" w14:paraId="6E148B09"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7C0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484F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EE5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F47F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8542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02C7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686B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B81E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3222.97</w:t>
            </w:r>
          </w:p>
        </w:tc>
      </w:tr>
      <w:tr w:rsidR="000C5BDB" w:rsidRPr="00AC6EFE" w14:paraId="5924E413"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6BF0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A17A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B15E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4E2E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1FF3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9343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48A8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33C8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2466.35</w:t>
            </w:r>
          </w:p>
        </w:tc>
      </w:tr>
      <w:tr w:rsidR="000C5BDB" w:rsidRPr="00AC6EFE" w14:paraId="38900705"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E841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F5D3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823F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8361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FB9C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765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922C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77BA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3274.21</w:t>
            </w:r>
          </w:p>
        </w:tc>
      </w:tr>
      <w:tr w:rsidR="000C5BDB" w:rsidRPr="00AC6EFE" w14:paraId="31F5916F" w14:textId="77777777" w:rsidTr="000C5BD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6A11A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2F38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B64C8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39F6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6242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44E24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AA756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6774B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3341.04</w:t>
            </w:r>
          </w:p>
        </w:tc>
      </w:tr>
    </w:tbl>
    <w:p w14:paraId="34D919F4" w14:textId="1B63DED1" w:rsidR="000C5BDB" w:rsidRPr="00AC6EFE" w:rsidRDefault="000C5BDB">
      <w:pPr>
        <w:pStyle w:val="BodyText"/>
        <w:rPr>
          <w:rFonts w:ascii="Times New Roman" w:hAnsi="Times New Roman" w:cs="Times New Roman"/>
        </w:rPr>
      </w:pPr>
    </w:p>
    <w:bookmarkEnd w:id="93"/>
    <w:p w14:paraId="07C57C30"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p w14:paraId="3E39E90C"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lastRenderedPageBreak/>
        <w:t xml:space="preserve">Table 6. Results for </w:t>
      </w:r>
      <w:r w:rsidRPr="00AC6EFE">
        <w:rPr>
          <w:rFonts w:ascii="Times New Roman" w:hAnsi="Times New Roman" w:cs="Times New Roman"/>
          <w:i/>
          <w:iCs/>
        </w:rPr>
        <w:t>L. guichenoti</w:t>
      </w:r>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0C5BDB" w:rsidRPr="00AC6EFE" w14:paraId="31A6D156" w14:textId="77777777" w:rsidTr="000C5BD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E404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4" w:name="tbl-ageguich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4081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6DAE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7CDF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06647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8EC88"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A71A2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A3815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Tail_ESS</w:t>
            </w:r>
          </w:p>
        </w:tc>
      </w:tr>
      <w:tr w:rsidR="000C5BDB" w:rsidRPr="00AC6EFE" w14:paraId="77B1F7DB" w14:textId="77777777" w:rsidTr="000C5BD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9901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9462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6104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C3FA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2AFC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F25E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E3EB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837D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4928.86</w:t>
            </w:r>
          </w:p>
        </w:tc>
      </w:tr>
      <w:tr w:rsidR="000C5BDB" w:rsidRPr="00AC6EFE" w14:paraId="308307F0"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E8FD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C13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0FE7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0374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4D93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C3C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869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8E12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5181.70</w:t>
            </w:r>
          </w:p>
        </w:tc>
      </w:tr>
      <w:tr w:rsidR="000C5BDB" w:rsidRPr="00AC6EFE" w14:paraId="2BB1CED6"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4497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26A4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4647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FCD7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99DE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B7AA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E8E9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2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4029.03</w:t>
            </w:r>
          </w:p>
        </w:tc>
      </w:tr>
      <w:tr w:rsidR="000C5BDB" w:rsidRPr="00AC6EFE" w14:paraId="07C74153"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8C01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C56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A460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E278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F58E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2A79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3B6C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8AED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4199.07</w:t>
            </w:r>
          </w:p>
        </w:tc>
      </w:tr>
      <w:tr w:rsidR="000C5BDB" w:rsidRPr="00AC6EFE" w14:paraId="3CBBFB60"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1C5E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E91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9CA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CBF0"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0B55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9ADE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0AAC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4F29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4399.38</w:t>
            </w:r>
          </w:p>
        </w:tc>
      </w:tr>
      <w:tr w:rsidR="000C5BDB" w:rsidRPr="00AC6EFE" w14:paraId="442D6FA4"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76E4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DD8C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4AD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0F51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67AA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BF43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5C25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73C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3686.90</w:t>
            </w:r>
          </w:p>
        </w:tc>
      </w:tr>
      <w:tr w:rsidR="000C5BDB" w:rsidRPr="00AC6EFE" w14:paraId="45967669"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0BD3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001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BD696"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41CF9"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8463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96F17"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7C0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EEF7E"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4011.10</w:t>
            </w:r>
          </w:p>
        </w:tc>
      </w:tr>
      <w:tr w:rsidR="000C5BDB" w:rsidRPr="00AC6EFE" w14:paraId="0AF6BDF6" w14:textId="77777777" w:rsidTr="000C5BD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787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D47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67B2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02BC4"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BBD71"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F7D95"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180CA"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6A00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4053.85</w:t>
            </w:r>
          </w:p>
        </w:tc>
      </w:tr>
      <w:tr w:rsidR="000C5BDB" w:rsidRPr="00AC6EFE" w14:paraId="2B4A875C" w14:textId="77777777" w:rsidTr="000C5BD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2326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551F2"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157C4B"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E18BF"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182683"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8A423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BDF0C"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48B4BD" w14:textId="77777777" w:rsidR="000C5BDB" w:rsidRPr="00AC6EFE" w:rsidRDefault="00000000">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4029.47</w:t>
            </w:r>
          </w:p>
        </w:tc>
      </w:tr>
    </w:tbl>
    <w:p w14:paraId="65379FF3" w14:textId="6167AB66" w:rsidR="000C5BDB" w:rsidRPr="00AC6EFE" w:rsidRDefault="000C5BDB">
      <w:pPr>
        <w:pStyle w:val="BodyText"/>
        <w:rPr>
          <w:rFonts w:ascii="Times New Roman" w:hAnsi="Times New Roman" w:cs="Times New Roman"/>
        </w:rPr>
      </w:pPr>
    </w:p>
    <w:bookmarkEnd w:id="94"/>
    <w:p w14:paraId="22000AB7" w14:textId="77777777" w:rsidR="000C5BDB" w:rsidRPr="00AC6EFE" w:rsidRDefault="00000000">
      <w:pPr>
        <w:rPr>
          <w:rFonts w:ascii="Times New Roman" w:hAnsi="Times New Roman" w:cs="Times New Roman"/>
        </w:rPr>
      </w:pPr>
      <w:r w:rsidRPr="00AC6EFE">
        <w:rPr>
          <w:rFonts w:ascii="Times New Roman" w:hAnsi="Times New Roman" w:cs="Times New Roman"/>
        </w:rPr>
        <w:br w:type="page"/>
      </w:r>
    </w:p>
    <w:tbl>
      <w:tblPr>
        <w:tblStyle w:val="Table"/>
        <w:tblW w:w="5000" w:type="pct"/>
        <w:tblLook w:val="0000" w:firstRow="0" w:lastRow="0" w:firstColumn="0" w:lastColumn="0" w:noHBand="0" w:noVBand="0"/>
      </w:tblPr>
      <w:tblGrid>
        <w:gridCol w:w="9576"/>
      </w:tblGrid>
      <w:tr w:rsidR="000C5BDB" w:rsidRPr="00AC6EFE" w14:paraId="69C5D8FE" w14:textId="77777777">
        <w:tc>
          <w:tcPr>
            <w:tcW w:w="0" w:type="auto"/>
          </w:tcPr>
          <w:p w14:paraId="76A7D55C" w14:textId="77777777" w:rsidR="000C5BDB" w:rsidRPr="00AC6EFE" w:rsidRDefault="00000000">
            <w:pPr>
              <w:jc w:val="center"/>
              <w:rPr>
                <w:rFonts w:ascii="Times New Roman" w:hAnsi="Times New Roman" w:cs="Times New Roman"/>
              </w:rPr>
            </w:pPr>
            <w:bookmarkStart w:id="95" w:name="fig-age"/>
            <w:r w:rsidRPr="00AC6EFE">
              <w:rPr>
                <w:rFonts w:ascii="Times New Roman" w:hAnsi="Times New Roman" w:cs="Times New Roman"/>
                <w:noProof/>
              </w:rPr>
              <w:lastRenderedPageBreak/>
              <w:drawing>
                <wp:inline distT="0" distB="0" distL="0" distR="0" wp14:anchorId="33DE19AB" wp14:editId="6A8B7F5F">
                  <wp:extent cx="5334000" cy="3839938"/>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output/figures/plot_age.png"/>
                          <pic:cNvPicPr>
                            <a:picLocks noChangeAspect="1" noChangeArrowheads="1"/>
                          </pic:cNvPicPr>
                        </pic:nvPicPr>
                        <pic:blipFill>
                          <a:blip r:embed="rId82"/>
                          <a:stretch>
                            <a:fillRect/>
                          </a:stretch>
                        </pic:blipFill>
                        <pic:spPr bwMode="auto">
                          <a:xfrm>
                            <a:off x="0" y="0"/>
                            <a:ext cx="5334000" cy="3839938"/>
                          </a:xfrm>
                          <a:prstGeom prst="rect">
                            <a:avLst/>
                          </a:prstGeom>
                          <a:noFill/>
                          <a:ln w="9525">
                            <a:noFill/>
                            <a:headEnd/>
                            <a:tailEnd/>
                          </a:ln>
                        </pic:spPr>
                      </pic:pic>
                    </a:graphicData>
                  </a:graphic>
                </wp:inline>
              </w:drawing>
            </w:r>
          </w:p>
          <w:p w14:paraId="1FB1242F" w14:textId="77777777" w:rsidR="000C5BDB" w:rsidRPr="00AC6EFE" w:rsidRDefault="00000000">
            <w:pPr>
              <w:pStyle w:val="ImageCaption"/>
              <w:spacing w:before="200"/>
              <w:rPr>
                <w:rFonts w:ascii="Times New Roman" w:hAnsi="Times New Roman" w:cs="Times New Roman"/>
              </w:rPr>
            </w:pPr>
            <w:r w:rsidRPr="00AC6EFE">
              <w:rPr>
                <w:rFonts w:ascii="Times New Roman" w:hAnsi="Times New Roman" w:cs="Times New Roman"/>
              </w:rPr>
              <w:t>Fig 7— Distribution of the age of the lizards by treatment and species</w:t>
            </w:r>
          </w:p>
        </w:tc>
        <w:bookmarkEnd w:id="95"/>
      </w:tr>
      <w:bookmarkEnd w:id="80"/>
      <w:bookmarkEnd w:id="90"/>
    </w:tbl>
    <w:p w14:paraId="662271C5" w14:textId="77777777" w:rsidR="00163FF2" w:rsidRPr="00AC6EFE" w:rsidRDefault="00163FF2">
      <w:pPr>
        <w:rPr>
          <w:rFonts w:ascii="Times New Roman" w:hAnsi="Times New Roman" w:cs="Times New Roman"/>
        </w:rPr>
      </w:pPr>
    </w:p>
    <w:sectPr w:rsidR="00163FF2" w:rsidRPr="00AC6EFE" w:rsidSect="00AC6EFE">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8083D" w14:textId="77777777" w:rsidR="00A65F8D" w:rsidRDefault="00A65F8D">
      <w:pPr>
        <w:spacing w:after="0"/>
      </w:pPr>
      <w:r>
        <w:separator/>
      </w:r>
    </w:p>
  </w:endnote>
  <w:endnote w:type="continuationSeparator" w:id="0">
    <w:p w14:paraId="54E945DD" w14:textId="77777777" w:rsidR="00A65F8D" w:rsidRDefault="00A65F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945A2" w14:textId="77777777" w:rsidR="00A65F8D" w:rsidRDefault="00A65F8D">
      <w:r>
        <w:separator/>
      </w:r>
    </w:p>
  </w:footnote>
  <w:footnote w:type="continuationSeparator" w:id="0">
    <w:p w14:paraId="4F8BB2FF" w14:textId="77777777" w:rsidR="00A65F8D" w:rsidRDefault="00A65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24C7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60530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BDB"/>
    <w:rsid w:val="000C5BDB"/>
    <w:rsid w:val="00163FF2"/>
    <w:rsid w:val="003F0376"/>
    <w:rsid w:val="00756A79"/>
    <w:rsid w:val="00A65F8D"/>
    <w:rsid w:val="00AC6EF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81C1"/>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AC6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yalsocietypublishing.org/doi/10.1098/rspb.2013.3275" TargetMode="External"/><Relationship Id="rId21" Type="http://schemas.openxmlformats.org/officeDocument/2006/relationships/hyperlink" Target="https://doi.org/10.1016/j.tree.2021.04.009" TargetMode="External"/><Relationship Id="rId42" Type="http://schemas.openxmlformats.org/officeDocument/2006/relationships/hyperlink" Target="https://www.annualreviews.org/doi/10.1146/annurev.ecolsys.35.112202.130152" TargetMode="External"/><Relationship Id="rId47" Type="http://schemas.openxmlformats.org/officeDocument/2006/relationships/hyperlink" Target="https://doi.org/10.1098/rsbl.2011.0480" TargetMode="External"/><Relationship Id="rId63" Type="http://schemas.openxmlformats.org/officeDocument/2006/relationships/hyperlink" Target="https://doi.org/10.1007/s00265-019-2706-8" TargetMode="External"/><Relationship Id="rId68" Type="http://schemas.openxmlformats.org/officeDocument/2006/relationships/image" Target="media/image5.png"/><Relationship Id="rId84" Type="http://schemas.openxmlformats.org/officeDocument/2006/relationships/theme" Target="theme/theme1.xml"/><Relationship Id="rId16" Type="http://schemas.openxmlformats.org/officeDocument/2006/relationships/hyperlink" Target="http://link.springer.com/10.1007/s10071-013-0665-4" TargetMode="External"/><Relationship Id="rId11" Type="http://schemas.openxmlformats.org/officeDocument/2006/relationships/hyperlink" Target="https://doi.org/10.1007/s10071-020-01365-4" TargetMode="External"/><Relationship Id="rId32" Type="http://schemas.openxmlformats.org/officeDocument/2006/relationships/hyperlink" Target="http://link.springer.com/10.1007/s00265-013-1639-x" TargetMode="External"/><Relationship Id="rId37" Type="http://schemas.openxmlformats.org/officeDocument/2006/relationships/hyperlink" Target="https://doi.org/10.1098/rsbl.2017.0002" TargetMode="External"/><Relationship Id="rId53" Type="http://schemas.openxmlformats.org/officeDocument/2006/relationships/hyperlink" Target="https://doi.org/10.1111/ele.13351" TargetMode="External"/><Relationship Id="rId58" Type="http://schemas.openxmlformats.org/officeDocument/2006/relationships/hyperlink" Target="https://onlinelibrary.wiley.com/doi/10.1111/brv.12333"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footnotes" Target="footnotes.xml"/><Relationship Id="rId61" Type="http://schemas.openxmlformats.org/officeDocument/2006/relationships/hyperlink" Target="https://doi.org/10.1016/0166-4328(94)90100-7" TargetMode="External"/><Relationship Id="rId82" Type="http://schemas.openxmlformats.org/officeDocument/2006/relationships/image" Target="media/image19.png"/><Relationship Id="rId19" Type="http://schemas.openxmlformats.org/officeDocument/2006/relationships/hyperlink" Target="https://doi.org/10.1016/j.anbehav.2015.10.027" TargetMode="External"/><Relationship Id="rId14" Type="http://schemas.openxmlformats.org/officeDocument/2006/relationships/hyperlink" Target="http://link.springer.com/10.1007/s10071-016-0993-2" TargetMode="External"/><Relationship Id="rId22" Type="http://schemas.openxmlformats.org/officeDocument/2006/relationships/hyperlink" Target="https://linkinghub.elsevier.com/retrieve/pii/S0169534721001233" TargetMode="External"/><Relationship Id="rId27" Type="http://schemas.openxmlformats.org/officeDocument/2006/relationships/hyperlink" Target="https://doi.org/10.1071/ZO14098" TargetMode="External"/><Relationship Id="rId30" Type="http://schemas.openxmlformats.org/officeDocument/2006/relationships/hyperlink" Target="https://onlinelibrary.wiley.com/doi/10.1002/ece3.22" TargetMode="External"/><Relationship Id="rId35" Type="http://schemas.openxmlformats.org/officeDocument/2006/relationships/hyperlink" Target="https://doi.org/10.1016/j.anbehav.2014.02.017" TargetMode="External"/><Relationship Id="rId43" Type="http://schemas.openxmlformats.org/officeDocument/2006/relationships/hyperlink" Target="https://doi.org/10.1007/s10071-015-0908-7" TargetMode="External"/><Relationship Id="rId48" Type="http://schemas.openxmlformats.org/officeDocument/2006/relationships/hyperlink" Target="https://royalsocietypublishing.org/doi/10.1098/rsbl.2011.0480" TargetMode="External"/><Relationship Id="rId56" Type="http://schemas.openxmlformats.org/officeDocument/2006/relationships/hyperlink" Target="https://royalsocietypublishing.org/doi/10.1098/rsbl.2014.0430" TargetMode="External"/><Relationship Id="rId64" Type="http://schemas.openxmlformats.org/officeDocument/2006/relationships/hyperlink" Target="http://link.springer.com/10.1007/s00265-019-2706-8"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hyperlink" Target="https://doi.org/10.1073/pnas.1121254109" TargetMode="External"/><Relationship Id="rId72" Type="http://schemas.openxmlformats.org/officeDocument/2006/relationships/image" Target="media/image9.png"/><Relationship Id="rId80"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link.springer.com/10.1007/s10071-020-01365-4" TargetMode="External"/><Relationship Id="rId17" Type="http://schemas.openxmlformats.org/officeDocument/2006/relationships/hyperlink" Target="https://doi.org/10.1098/rsbl.2011.1161" TargetMode="External"/><Relationship Id="rId25" Type="http://schemas.openxmlformats.org/officeDocument/2006/relationships/hyperlink" Target="https://doi.org/10.1098/rspb.2013.3275" TargetMode="External"/><Relationship Id="rId33" Type="http://schemas.openxmlformats.org/officeDocument/2006/relationships/hyperlink" Target="https://doi.org/10.1002/(SICI)1096-9861(19970414)380:3%3c409::AID-CNE9%3e3.0.CO;2-6" TargetMode="External"/><Relationship Id="rId38" Type="http://schemas.openxmlformats.org/officeDocument/2006/relationships/hyperlink" Target="https://royalsocietypublishing.org/doi/10.1098/rsbl.2017.0002" TargetMode="External"/><Relationship Id="rId46" Type="http://schemas.openxmlformats.org/officeDocument/2006/relationships/hyperlink" Target="https://linkinghub.elsevier.com/retrieve/pii/S0003347215000287" TargetMode="External"/><Relationship Id="rId59" Type="http://schemas.openxmlformats.org/officeDocument/2006/relationships/hyperlink" Target="https://doi.org/10.1038/nrendo.2014.22" TargetMode="External"/><Relationship Id="rId67" Type="http://schemas.openxmlformats.org/officeDocument/2006/relationships/image" Target="media/image4.png"/><Relationship Id="rId20" Type="http://schemas.openxmlformats.org/officeDocument/2006/relationships/hyperlink" Target="https://linkinghub.elsevier.com/retrieve/pii/S0003347215003991" TargetMode="External"/><Relationship Id="rId41" Type="http://schemas.openxmlformats.org/officeDocument/2006/relationships/hyperlink" Target="https://doi.org/10.1146/annurev.ecolsys.35.112202.130152" TargetMode="External"/><Relationship Id="rId54" Type="http://schemas.openxmlformats.org/officeDocument/2006/relationships/hyperlink" Target="https://onlinelibrary.wiley.com/doi/10.1111/ele.13351" TargetMode="External"/><Relationship Id="rId62" Type="http://schemas.openxmlformats.org/officeDocument/2006/relationships/hyperlink" Target="https://linkinghub.elsevier.com/retrieve/pii/0166432894901007"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7/s10071-013-0665-4" TargetMode="External"/><Relationship Id="rId23" Type="http://schemas.openxmlformats.org/officeDocument/2006/relationships/hyperlink" Target="https://doi.org/10.1016/j.tree.2013.02.004" TargetMode="External"/><Relationship Id="rId28" Type="http://schemas.openxmlformats.org/officeDocument/2006/relationships/hyperlink" Target="http://www.publish.csiro.au/?paper=ZO14098" TargetMode="External"/><Relationship Id="rId36" Type="http://schemas.openxmlformats.org/officeDocument/2006/relationships/hyperlink" Target="https://linkinghub.elsevier.com/retrieve/pii/S000334721400102X" TargetMode="External"/><Relationship Id="rId49" Type="http://schemas.openxmlformats.org/officeDocument/2006/relationships/hyperlink" Target="https://doi.org/10.1073/pnas.97.20.11032" TargetMode="External"/><Relationship Id="rId57" Type="http://schemas.openxmlformats.org/officeDocument/2006/relationships/hyperlink" Target="https://doi.org/10.1111/brv.12333" TargetMode="External"/><Relationship Id="rId10" Type="http://schemas.openxmlformats.org/officeDocument/2006/relationships/hyperlink" Target="https://github.com/Pablo-Recio/CORT_Temp_learning" TargetMode="External"/><Relationship Id="rId31" Type="http://schemas.openxmlformats.org/officeDocument/2006/relationships/hyperlink" Target="https://doi.org/10.1007/s00265-013-1639-x" TargetMode="External"/><Relationship Id="rId44" Type="http://schemas.openxmlformats.org/officeDocument/2006/relationships/hyperlink" Target="http://link.springer.com/10.1007/s10071-015-0908-7" TargetMode="External"/><Relationship Id="rId52" Type="http://schemas.openxmlformats.org/officeDocument/2006/relationships/hyperlink" Target="https://pnas.org/doi/full/10.1073/pnas.1121254109" TargetMode="External"/><Relationship Id="rId60" Type="http://schemas.openxmlformats.org/officeDocument/2006/relationships/hyperlink" Target="https://www.nature.com/articles/nrendo.2014.22" TargetMode="External"/><Relationship Id="rId65" Type="http://schemas.openxmlformats.org/officeDocument/2006/relationships/hyperlink" Target="https://doi.org/10.1002/jnr.20338"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07/s10071-016-0993-2" TargetMode="External"/><Relationship Id="rId18" Type="http://schemas.openxmlformats.org/officeDocument/2006/relationships/hyperlink" Target="https://royalsocietypublishing.org/doi/10.1098/rsbl.2011.1161" TargetMode="External"/><Relationship Id="rId39" Type="http://schemas.openxmlformats.org/officeDocument/2006/relationships/hyperlink" Target="https://doi.org/10.1073/pnas.0812671106" TargetMode="External"/><Relationship Id="rId34" Type="http://schemas.openxmlformats.org/officeDocument/2006/relationships/hyperlink" Target="https://onlinelibrary.wiley.com/doi/10.1002/(SICI)1096-9861(19970414)380:3%3c409::AID-CNE9%3e3.0.CO;2-6" TargetMode="External"/><Relationship Id="rId50" Type="http://schemas.openxmlformats.org/officeDocument/2006/relationships/hyperlink" Target="https://pnas.org/doi/full/10.1073/pnas.97.20.11032" TargetMode="External"/><Relationship Id="rId55" Type="http://schemas.openxmlformats.org/officeDocument/2006/relationships/hyperlink" Target="https://doi.org/10.1098/rsbl.2014.0430" TargetMode="External"/><Relationship Id="rId76" Type="http://schemas.openxmlformats.org/officeDocument/2006/relationships/image" Target="media/image13.png"/><Relationship Id="rId7" Type="http://schemas.openxmlformats.org/officeDocument/2006/relationships/image" Target="media/image1.png"/><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doi.org/10.1002/ece3.22" TargetMode="External"/><Relationship Id="rId24" Type="http://schemas.openxmlformats.org/officeDocument/2006/relationships/hyperlink" Target="https://linkinghub.elsevier.com/retrieve/pii/S0169534713000566" TargetMode="External"/><Relationship Id="rId40" Type="http://schemas.openxmlformats.org/officeDocument/2006/relationships/hyperlink" Target="https://pnas.org/doi/full/10.1073/pnas.0812671106" TargetMode="External"/><Relationship Id="rId45" Type="http://schemas.openxmlformats.org/officeDocument/2006/relationships/hyperlink" Target="https://doi.org/10.1016/j.anbehav.2015.01.018" TargetMode="External"/><Relationship Id="rId66" Type="http://schemas.openxmlformats.org/officeDocument/2006/relationships/hyperlink" Target="https://onlinelibrary.wiley.com/doi/10.1002/jnr.203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37</Pages>
  <Words>10889</Words>
  <Characters>62070</Characters>
  <Application>Microsoft Office Word</Application>
  <DocSecurity>0</DocSecurity>
  <Lines>517</Lines>
  <Paragraphs>145</Paragraphs>
  <ScaleCrop>false</ScaleCrop>
  <Company/>
  <LinksUpToDate>false</LinksUpToDate>
  <CharactersWithSpaces>72814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3</cp:revision>
  <dcterms:created xsi:type="dcterms:W3CDTF">2024-10-31T23:14:00Z</dcterms:created>
  <dcterms:modified xsi:type="dcterms:W3CDTF">2024-10-31T23:21:00Z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