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color w:val="555555"/>
          <w:sz w:val="28"/>
          <w:szCs w:val="28"/>
        </w:rPr>
        <w:t xml:space="preserve">SPG — Sistema de Gestión para Peluquería</w:t>
      </w:r>
    </w:p>
    <w:p>
      <w:pPr>
        <w:spacing w:after="160"/>
        <w:jc w:val="center"/>
      </w:pPr>
      <w:r>
        <w:rPr>
          <w:rFonts w:ascii="Calibri" w:cs="Calibri" w:eastAsia="Calibri" w:hAnsi="Calibri"/>
          <w:b/>
          <w:bCs/>
          <w:color w:val="8A6C1E"/>
          <w:sz w:val="48"/>
          <w:szCs w:val="48"/>
        </w:rPr>
        <w:t xml:space="preserve">Informe de simulación operativa de 3 meses</w:t>
      </w:r>
    </w:p>
    <w:p>
      <w:pPr>
        <w:spacing w:after="700"/>
        <w:jc w:val="center"/>
      </w:pPr>
      <w:r>
        <w:rPr>
          <w:rFonts w:ascii="Calibri" w:cs="Calibri" w:eastAsia="Calibri" w:hAnsi="Calibri"/>
          <w:color w:val="555555"/>
          <w:sz w:val="24"/>
          <w:szCs w:val="24"/>
        </w:rPr>
        <w:t xml:space="preserve">QA, auditoría funcional, integridad y concurrencia</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60"/>
      </w:tblGrid>
      <w:tr>
        <w:trPr>
          <w:tblHeader/>
        </w:trPr>
        <w:tc>
          <w:tcPr>
            <w:tcW w:type="dxa" w:w="26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
            </w:r>
          </w:p>
        </w:tc>
        <w:tc>
          <w:tcPr>
            <w:tcW w:type="dxa" w:w="67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
            </w:r>
          </w:p>
        </w:tc>
      </w:tr>
      <w:tr>
        <w:tc>
          <w:tcPr>
            <w:tcW w:type="dxa" w:w="2600"/>
            <w:tcMar>
              <w:top w:type="dxa" w:w="60"/>
              <w:left w:type="dxa" w:w="90"/>
              <w:bottom w:type="dxa" w:w="60"/>
              <w:right w:type="dxa" w:w="90"/>
            </w:tcMar>
          </w:tcPr>
          <w:p>
            <w:pPr>
              <w:spacing w:after="0"/>
            </w:pPr>
            <w:r>
              <w:rPr>
                <w:rFonts w:ascii="Calibri" w:cs="Calibri" w:eastAsia="Calibri" w:hAnsi="Calibri"/>
                <w:b/>
                <w:bCs/>
                <w:sz w:val="18"/>
                <w:szCs w:val="18"/>
              </w:rPr>
              <w:t xml:space="preserve">Versión analizada</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SPG 7.19.0 (Laravel 13 · PHP 8.3 · MariaDB 10.4)</w:t>
            </w:r>
          </w:p>
        </w:tc>
      </w:tr>
      <w:tr>
        <w:tc>
          <w:tcPr>
            <w:tcW w:type="dxa" w:w="2600"/>
            <w:tcMar>
              <w:top w:type="dxa" w:w="60"/>
              <w:left w:type="dxa" w:w="90"/>
              <w:bottom w:type="dxa" w:w="60"/>
              <w:right w:type="dxa" w:w="90"/>
            </w:tcMar>
          </w:tcPr>
          <w:p>
            <w:pPr>
              <w:spacing w:after="0"/>
            </w:pPr>
            <w:r>
              <w:rPr>
                <w:rFonts w:ascii="Calibri" w:cs="Calibri" w:eastAsia="Calibri" w:hAnsi="Calibri"/>
                <w:b/>
                <w:bCs/>
                <w:sz w:val="18"/>
                <w:szCs w:val="18"/>
              </w:rPr>
              <w:t xml:space="preserve">Período simulado</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90 días: 15/08/2026 → 12/11/2026 (+1 día de cierre)</w:t>
            </w:r>
          </w:p>
        </w:tc>
      </w:tr>
      <w:tr>
        <w:tc>
          <w:tcPr>
            <w:tcW w:type="dxa" w:w="2600"/>
            <w:tcMar>
              <w:top w:type="dxa" w:w="60"/>
              <w:left w:type="dxa" w:w="90"/>
              <w:bottom w:type="dxa" w:w="60"/>
              <w:right w:type="dxa" w:w="90"/>
            </w:tcMar>
          </w:tcPr>
          <w:p>
            <w:pPr>
              <w:spacing w:after="0"/>
            </w:pPr>
            <w:r>
              <w:rPr>
                <w:rFonts w:ascii="Calibri" w:cs="Calibri" w:eastAsia="Calibri" w:hAnsi="Calibri"/>
                <w:b/>
                <w:bCs/>
                <w:sz w:val="18"/>
                <w:szCs w:val="18"/>
              </w:rPr>
              <w:t xml:space="preserve">Base de datos</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peluqueria_sim, clonada de basededatos/peluqueria_bd(base).sql</w:t>
            </w:r>
          </w:p>
        </w:tc>
      </w:tr>
      <w:tr>
        <w:tc>
          <w:tcPr>
            <w:tcW w:type="dxa" w:w="2600"/>
            <w:tcMar>
              <w:top w:type="dxa" w:w="60"/>
              <w:left w:type="dxa" w:w="90"/>
              <w:bottom w:type="dxa" w:w="60"/>
              <w:right w:type="dxa" w:w="90"/>
            </w:tcMar>
          </w:tcPr>
          <w:p>
            <w:pPr>
              <w:spacing w:after="0"/>
            </w:pPr>
            <w:r>
              <w:rPr>
                <w:rFonts w:ascii="Calibri" w:cs="Calibri" w:eastAsia="Calibri" w:hAnsi="Calibri"/>
                <w:b/>
                <w:bCs/>
                <w:sz w:val="18"/>
                <w:szCs w:val="18"/>
              </w:rPr>
              <w:t xml:space="preserve">Operaciones ejecutadas</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10.323 peticiones HTTP reales · 480 procesos · 91 corridas del cron</w:t>
            </w:r>
          </w:p>
        </w:tc>
      </w:tr>
      <w:tr>
        <w:tc>
          <w:tcPr>
            <w:tcW w:type="dxa" w:w="2600"/>
            <w:tcMar>
              <w:top w:type="dxa" w:w="60"/>
              <w:left w:type="dxa" w:w="90"/>
              <w:bottom w:type="dxa" w:w="60"/>
              <w:right w:type="dxa" w:w="90"/>
            </w:tcMar>
          </w:tcPr>
          <w:p>
            <w:pPr>
              <w:spacing w:after="0"/>
            </w:pPr>
            <w:r>
              <w:rPr>
                <w:rFonts w:ascii="Calibri" w:cs="Calibri" w:eastAsia="Calibri" w:hAnsi="Calibri"/>
                <w:b/>
                <w:bCs/>
                <w:sz w:val="18"/>
                <w:szCs w:val="18"/>
              </w:rPr>
              <w:t xml:space="preserve">Usuarios simulados</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 cuentas (1 Administrador, 1 Asistente, 5 Profesionales, 8 clientas)</w:t>
            </w:r>
          </w:p>
        </w:tc>
      </w:tr>
      <w:tr>
        <w:tc>
          <w:tcPr>
            <w:tcW w:type="dxa" w:w="2600"/>
            <w:tcMar>
              <w:top w:type="dxa" w:w="60"/>
              <w:left w:type="dxa" w:w="90"/>
              <w:bottom w:type="dxa" w:w="60"/>
              <w:right w:type="dxa" w:w="90"/>
            </w:tcMar>
          </w:tcPr>
          <w:p>
            <w:pPr>
              <w:spacing w:after="0"/>
            </w:pPr>
            <w:r>
              <w:rPr>
                <w:rFonts w:ascii="Calibri" w:cs="Calibri" w:eastAsia="Calibri" w:hAnsi="Calibri"/>
                <w:b/>
                <w:bCs/>
                <w:sz w:val="18"/>
                <w:szCs w:val="18"/>
              </w:rPr>
              <w:t xml:space="preserve">Veredicto</w:t>
            </w:r>
          </w:p>
        </w:tc>
        <w:tc>
          <w:tcPr>
            <w:tcW w:type="dxa" w:w="6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APTO CON OBSERVACIONES</w:t>
            </w:r>
          </w:p>
        </w:tc>
      </w:tr>
    </w:tbl>
    <w:p>
      <w:r>
        <w:br w:type="page"/>
      </w:r>
    </w:p>
    <w:p>
      <w:pPr>
        <w:pStyle w:val="Heading1"/>
        <w:spacing w:after="160" w:before="320"/>
      </w:pPr>
      <w: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after="120" w:before="0"/>
      </w:pPr>
      <w:r>
        <w:rPr>
          <w:rFonts w:ascii="Calibri" w:cs="Calibri" w:eastAsia="Calibri" w:hAnsi="Calibri"/>
          <w:i/>
          <w:iCs/>
          <w:color w:val="555555"/>
          <w:sz w:val="20"/>
          <w:szCs w:val="20"/>
        </w:rPr>
        <w:t xml:space="preserve">(Actualizar el índice en Word con F9.)</w:t>
      </w:r>
    </w:p>
    <w:p>
      <w:r>
        <w:br w:type="page"/>
      </w:r>
    </w:p>
    <w:p>
      <w:pPr>
        <w:pStyle w:val="Heading1"/>
        <w:spacing w:after="160" w:before="320"/>
      </w:pPr>
      <w:r>
        <w:t xml:space="preserve">1. Resumen ejecutivo</w:t>
      </w:r>
    </w:p>
    <w:p>
      <w:pPr>
        <w:spacing w:after="120" w:before="0"/>
      </w:pPr>
      <w:r>
        <w:rPr>
          <w:rFonts w:ascii="Calibri" w:cs="Calibri" w:eastAsia="Calibri" w:hAnsi="Calibri"/>
          <w:sz w:val="20"/>
          <w:szCs w:val="20"/>
        </w:rPr>
        <w:t xml:space="preserve">Se sometió al SPG a 90 días corridos de operación simulada de una peluquería, con el reloj de PHP falseado (libfaketime) y el de MariaDB sincronizado por sesión, de modo que cada día del calendario transcurriera de verdad: turnos, fichajes, agenda, atención, facturación, cobros, caja, inventario, informes, avisos y cierre. Todas las operaciones pasaron por el kernel HTTP real de Laravel —middleware, sesiones, controladores, procedimientos y disparadores de la base—, no por atajos de SQL.</w:t>
      </w:r>
    </w:p>
    <w:p>
      <w:pPr>
        <w:spacing w:after="120" w:before="0"/>
      </w:pPr>
      <w:r>
        <w:rPr>
          <w:rFonts w:ascii="Calibri" w:cs="Calibri" w:eastAsia="Calibri" w:hAnsi="Calibri"/>
          <w:sz w:val="20"/>
          <w:szCs w:val="20"/>
        </w:rPr>
        <w:t xml:space="preserve">La operación fue acumulativa y causal: cada cita se reservó sobre un hueco que el propio sistema ofreció, se atendió con el fichaje que correspondía, consumió stock real, se facturó desde cita_servicio, se cobró contra una caja abierta y quedó reflejada en los informes y en la auditoría.</w:t>
      </w:r>
    </w:p>
    <w:p>
      <w:pPr>
        <w:pStyle w:val="Heading2"/>
        <w:spacing w:after="120" w:before="260"/>
      </w:pPr>
      <w:r>
        <w:t xml:space="preserve">Lo que salió bien</w:t>
      </w:r>
    </w:p>
    <w:p>
      <w:pPr>
        <w:pStyle w:val="ListParagraph"/>
        <w:numPr>
          <w:ilvl w:val="0"/>
          <w:numId w:val="2"/>
        </w:numPr>
        <w:spacing w:after="60"/>
      </w:pPr>
      <w:r>
        <w:rPr>
          <w:rFonts w:ascii="Calibri" w:cs="Calibri" w:eastAsia="Calibri" w:hAnsi="Calibri"/>
          <w:sz w:val="20"/>
          <w:szCs w:val="20"/>
        </w:rPr>
        <w:t xml:space="preserve">Ni un solo error 500 en 10.323 peticiones. Los 126 rechazos fueron 403 legítimos y los 4 429 fueron el limitador de fuerza bruta funcionando.</w:t>
      </w:r>
    </w:p>
    <w:p>
      <w:pPr>
        <w:pStyle w:val="ListParagraph"/>
        <w:numPr>
          <w:ilvl w:val="0"/>
          <w:numId w:val="2"/>
        </w:numPr>
        <w:spacing w:after="60"/>
      </w:pPr>
      <w:r>
        <w:rPr>
          <w:rFonts w:ascii="Calibri" w:cs="Calibri" w:eastAsia="Calibri" w:hAnsi="Calibri"/>
          <w:sz w:val="20"/>
          <w:szCs w:val="20"/>
        </w:rPr>
        <w:t xml:space="preserve">Integridad referencial impecable: cero registros huérfanos en 16 comprobaciones distintas.</w:t>
      </w:r>
    </w:p>
    <w:p>
      <w:pPr>
        <w:pStyle w:val="ListParagraph"/>
        <w:numPr>
          <w:ilvl w:val="0"/>
          <w:numId w:val="2"/>
        </w:numPr>
        <w:spacing w:after="60"/>
      </w:pPr>
      <w:r>
        <w:rPr>
          <w:rFonts w:ascii="Calibri" w:cs="Calibri" w:eastAsia="Calibri" w:hAnsi="Calibri"/>
          <w:sz w:val="20"/>
          <w:szCs w:val="20"/>
        </w:rPr>
        <w:t xml:space="preserve">Aritmética exacta: recalculados por fuera del sistema, los 135 comprobantes, los saldos, el stock de los 10 productos y el arqueo de las 86 cajas coincidieron al centavo con lo que informa la base.</w:t>
      </w:r>
    </w:p>
    <w:p>
      <w:pPr>
        <w:pStyle w:val="ListParagraph"/>
        <w:numPr>
          <w:ilvl w:val="0"/>
          <w:numId w:val="2"/>
        </w:numPr>
        <w:spacing w:after="60"/>
      </w:pPr>
      <w:r>
        <w:rPr>
          <w:rFonts w:ascii="Calibri" w:cs="Calibri" w:eastAsia="Calibri" w:hAnsi="Calibri"/>
          <w:sz w:val="20"/>
          <w:szCs w:val="20"/>
        </w:rPr>
        <w:t xml:space="preserve">Numeración de la SET sin repeticiones ni huecos: timbrado 4 de 1 a 28, timbrado 6 de 1 a 107.</w:t>
      </w:r>
    </w:p>
    <w:p>
      <w:pPr>
        <w:pStyle w:val="ListParagraph"/>
        <w:numPr>
          <w:ilvl w:val="0"/>
          <w:numId w:val="2"/>
        </w:numPr>
        <w:spacing w:after="60"/>
      </w:pPr>
      <w:r>
        <w:rPr>
          <w:rFonts w:ascii="Calibri" w:cs="Calibri" w:eastAsia="Calibri" w:hAnsi="Calibri"/>
          <w:sz w:val="20"/>
          <w:szCs w:val="20"/>
        </w:rPr>
        <w:t xml:space="preserve">Cero solapes de agenda en 557 citas: el candado de sp_agendar_cita cumple.</w:t>
      </w:r>
    </w:p>
    <w:p>
      <w:pPr>
        <w:pStyle w:val="ListParagraph"/>
        <w:numPr>
          <w:ilvl w:val="0"/>
          <w:numId w:val="2"/>
        </w:numPr>
        <w:spacing w:after="60"/>
      </w:pPr>
      <w:r>
        <w:rPr>
          <w:rFonts w:ascii="Calibri" w:cs="Calibri" w:eastAsia="Calibri" w:hAnsi="Calibri"/>
          <w:sz w:val="20"/>
          <w:szCs w:val="20"/>
        </w:rPr>
        <w:t xml:space="preserve">Los informes coinciden con los datos crudos: 557 citas, 135 atendidas y Gs. 14.395.250 cobrados, los tres exactos.</w:t>
      </w:r>
    </w:p>
    <w:p>
      <w:pPr>
        <w:pStyle w:val="ListParagraph"/>
        <w:numPr>
          <w:ilvl w:val="0"/>
          <w:numId w:val="2"/>
        </w:numPr>
        <w:spacing w:after="60"/>
      </w:pPr>
      <w:r>
        <w:rPr>
          <w:rFonts w:ascii="Calibri" w:cs="Calibri" w:eastAsia="Calibri" w:hAnsi="Calibri"/>
          <w:sz w:val="20"/>
          <w:szCs w:val="20"/>
        </w:rPr>
        <w:t xml:space="preserve">144 sondeos de permisos contra pantallas prohibidas: ningún acceso indebido. Las 64 pruebas propias del proyecto pasan (354 aserciones).</w:t>
      </w:r>
    </w:p>
    <w:p>
      <w:pPr>
        <w:pStyle w:val="Heading2"/>
        <w:spacing w:after="120" w:before="260"/>
      </w:pPr>
      <w:r>
        <w:t xml:space="preserve">Lo que no</w:t>
      </w:r>
    </w:p>
    <w:p>
      <w:pPr>
        <w:pStyle w:val="ListParagraph"/>
        <w:numPr>
          <w:ilvl w:val="0"/>
          <w:numId w:val="2"/>
        </w:numPr>
        <w:spacing w:after="60"/>
      </w:pPr>
      <w:r>
        <w:rPr>
          <w:rFonts w:ascii="Calibri" w:cs="Calibri" w:eastAsia="Calibri" w:hAnsi="Calibri"/>
          <w:sz w:val="20"/>
          <w:szCs w:val="20"/>
        </w:rPr>
        <w:t xml:space="preserve">La agenda vendió 302 de 557 citas (54 %) a personal que no atiende clientes —el Administrador y la Asistente administrativa—, 76 de ellas en domingo con el salón cerrado. Ninguna se pudo atender.</w:t>
      </w:r>
    </w:p>
    <w:p>
      <w:pPr>
        <w:pStyle w:val="ListParagraph"/>
        <w:numPr>
          <w:ilvl w:val="0"/>
          <w:numId w:val="2"/>
        </w:numPr>
        <w:spacing w:after="60"/>
      </w:pPr>
      <w:r>
        <w:rPr>
          <w:rFonts w:ascii="Calibri" w:cs="Calibri" w:eastAsia="Calibri" w:hAnsi="Calibri"/>
          <w:sz w:val="20"/>
          <w:szCs w:val="20"/>
        </w:rPr>
        <w:t xml:space="preserve">Tres defectos de concurrencia reproducidos cuatro veces cada uno: stock negativo, sobrecobro y varias cajas abiertas a la vez. El stock negativo quedó grabado y nadie lo detecta.</w:t>
      </w:r>
    </w:p>
    <w:p>
      <w:pPr>
        <w:pStyle w:val="ListParagraph"/>
        <w:numPr>
          <w:ilvl w:val="0"/>
          <w:numId w:val="2"/>
        </w:numPr>
        <w:spacing w:after="60"/>
      </w:pPr>
      <w:r>
        <w:rPr>
          <w:rFonts w:ascii="Calibri" w:cs="Calibri" w:eastAsia="Calibri" w:hAnsi="Calibri"/>
          <w:sz w:val="20"/>
          <w:szCs w:val="20"/>
        </w:rPr>
        <w:t xml:space="preserve">La nota de crédito y la liquidación al personal no mueven un guaraní: el arqueo no se entera de ninguna de las dos.</w:t>
      </w:r>
    </w:p>
    <w:p>
      <w:pPr>
        <w:pStyle w:val="ListParagraph"/>
        <w:numPr>
          <w:ilvl w:val="0"/>
          <w:numId w:val="2"/>
        </w:numPr>
        <w:spacing w:after="60"/>
      </w:pPr>
      <w:r>
        <w:rPr>
          <w:rFonts w:ascii="Calibri" w:cs="Calibri" w:eastAsia="Calibri" w:hAnsi="Calibri"/>
          <w:sz w:val="20"/>
          <w:szCs w:val="20"/>
        </w:rPr>
        <w:t xml:space="preserve">La falta de stock tumba la atención entera, y quien atiende no tiene permiso para resolverlo: 69 atenciones (34 %) murieron así.</w:t>
      </w:r>
    </w:p>
    <w:p>
      <w:pPr>
        <w:pStyle w:val="Heading1"/>
        <w:spacing w:after="160" w:before="320"/>
      </w:pPr>
      <w:r>
        <w:t xml:space="preserve">2. Cobertura funcional</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500"/>
        <w:gridCol w:w="3400"/>
        <w:gridCol w:w="900"/>
        <w:gridCol w:w="3560"/>
      </w:tblGrid>
      <w:tr>
        <w:trPr>
          <w:tblHeader/>
        </w:trPr>
        <w:tc>
          <w:tcPr>
            <w:tcW w:type="dxa" w:w="15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Módulo</w:t>
            </w:r>
          </w:p>
        </w:tc>
        <w:tc>
          <w:tcPr>
            <w:tcW w:type="dxa" w:w="34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Funciones probadas</w:t>
            </w:r>
          </w:p>
        </w:tc>
        <w:tc>
          <w:tcPr>
            <w:tcW w:type="dxa" w:w="9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Resultado</w:t>
            </w:r>
          </w:p>
        </w:tc>
        <w:tc>
          <w:tcPr>
            <w:tcW w:type="dxa" w:w="35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Observaciones</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Autenticación y sesión</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Ingreso, salida, credenciales erróneas, usuario inexistente, sesión única, límite de intentos, verificación por correo, recuperación, segundo factor al cambiar contraseña</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El 2FA rechaza el código inventado y acepta el correcto; se entra con la clave nueva. Bloqueo por fuerza bruta al 5.º intento</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Permisos y roles</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144 sondeos: 4 roles × pantallas y POST prohibidos, IDOR de portal, cita ajena, alta de usuarios exclusiva del Administrador</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Ningún acceso indebido. El middleware decide, no la vista</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Citas y agenda</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Alta, disponibilidad, reprogramación, cancelación, estados, atención, reparto entre profesionales, excepciones/ausencias, atrasadas</w:t>
            </w:r>
          </w:p>
        </w:tc>
        <w:tc>
          <w:tcPr>
            <w:tcW w:type="dxa" w:w="9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Agenda vendida a personal sin turno; el reparto no llega a servicio_realizado</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Clientes</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Alta desde mostrador, autoservicio, enlace de ficha existente, edición, baja lógica, historial, fidelización, valoraciones</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26 clientes; el enlace por correo evitó duplicados. Sin canje de puntos</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Servicios</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Catálogo, categorías, descuentos con vigencia y por servicio, exclusividad, baja lógica</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promoción del 10 % se aplicó sola y ganó al descuento de nivel</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Inventario</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Compras al contado y a crédito con cuotas, confirmación, consumo fraccionado, mermas, ajustes, stock bajo</w:t>
            </w:r>
          </w:p>
        </w:tc>
        <w:tc>
          <w:tcPr>
            <w:tcW w:type="dxa" w:w="9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Stock negativo por concurrencia; no existe la venta de productos</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Facturación</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Emisión de Factura y Comprobante de pago, receptor SIFEN, cobros simples y mixtos, seña, anulación, nota de crédito, timbrados</w:t>
            </w:r>
          </w:p>
        </w:tc>
        <w:tc>
          <w:tcPr>
            <w:tcW w:type="dxa" w:w="9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Sobrecobro por concurrencia; la nota de crédito no mueve plata</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Caja</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Apertura, cierre, arqueo por medio, pagos a proveedores, control de efectivo disponible</w:t>
            </w:r>
          </w:p>
        </w:tc>
        <w:tc>
          <w:tcPr>
            <w:tcW w:type="dxa" w:w="9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Varias cajas abiertas a la vez; el pago al personal no descuenta</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SIFEN</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Datos del receptor, validación de RUC y consumidor final, envío HTTP real al Automatizador, CDC, KuDE</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28 facturas declaradas y aceptadas contra el Automatizador (modo mock)</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Reportes</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Informe parametrizado, bloques por casilla, impresión A4, exportación CSV y PDF de 12 listas</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Los tres indicadores del período coinciden con la base</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Seguridad (personal)</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Usuarios, turnos, comisiones, asistencia con franja horaria, sucursales, contacto, roles, auditoría</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385 asistencias; el fichaje fuera de franja y por otro se rechazan</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Portal de la clienta</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Registro, verificación, reserva, seña anunciada, atención en vivo, pedido, valoración, recordatorios, cancelación</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seña anunciada la confirma el salón; la valoración no se repite</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Notificaciones</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Cola, recordatorios por preferencia, aviso de ausencia y de baja, enlace sin sesión, cron cada 10 minutos</w:t>
            </w:r>
          </w:p>
        </w:tc>
        <w:tc>
          <w:tcPr>
            <w:tcW w:type="dxa" w:w="900"/>
            <w:tcMar>
              <w:top w:type="dxa" w:w="60"/>
              <w:left w:type="dxa" w:w="90"/>
              <w:bottom w:type="dxa" w:w="60"/>
              <w:right w:type="dxa" w:w="90"/>
            </w:tcMar>
          </w:tcPr>
          <w:p>
            <w:pPr>
              <w:spacing w:after="0"/>
            </w:pPr>
            <w:r>
              <w:rPr>
                <w:rFonts w:ascii="Calibri" w:cs="Calibri" w:eastAsia="Calibri" w:hAnsi="Calibri"/>
                <w:b/>
                <w:bCs/>
                <w:color w:val="B06A1E"/>
                <w:sz w:val="18"/>
                <w:szCs w:val="18"/>
              </w:rPr>
              <w:t xml:space="preserve">WARN</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1.087 avisos enviados; el recordatorio no se corrige al reprogramar</w:t>
            </w:r>
          </w:p>
        </w:tc>
      </w:tr>
      <w:tr>
        <w:tc>
          <w:tcPr>
            <w:tcW w:type="dxa" w:w="1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Auditoría</w:t>
            </w:r>
          </w:p>
        </w:tc>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2.800 filas, 18 acciones distintas, motivos de anulación, disparadores de la base</w:t>
            </w:r>
          </w:p>
        </w:tc>
        <w:tc>
          <w:tcPr>
            <w:tcW w:type="dxa" w:w="9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c>
          <w:tcPr>
            <w:tcW w:type="dxa" w:w="35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Toda emisión, cobro y anulación deja rastro con usuario y fecha</w:t>
            </w:r>
          </w:p>
        </w:tc>
      </w:tr>
    </w:tbl>
    <w:p>
      <w:pPr>
        <w:pStyle w:val="Heading2"/>
        <w:spacing w:after="120" w:before="260"/>
      </w:pPr>
      <w:r>
        <w:t xml:space="preserve">No verificado</w:t>
      </w:r>
    </w:p>
    <w:p>
      <w:pPr>
        <w:spacing w:after="120" w:before="0"/>
      </w:pPr>
      <w:r>
        <w:rPr>
          <w:rFonts w:ascii="Calibri" w:cs="Calibri" w:eastAsia="Calibri" w:hAnsi="Calibri"/>
          <w:sz w:val="20"/>
          <w:szCs w:val="20"/>
        </w:rPr>
        <w:t xml:space="preserve">Se declara explícitamente lo que no se pudo ejecutar, y por qué:</w:t>
      </w:r>
    </w:p>
    <w:p>
      <w:pPr>
        <w:pStyle w:val="ListParagraph"/>
        <w:numPr>
          <w:ilvl w:val="0"/>
          <w:numId w:val="2"/>
        </w:numPr>
        <w:spacing w:after="60"/>
      </w:pPr>
      <w:r>
        <w:rPr>
          <w:rFonts w:ascii="Calibri" w:cs="Calibri" w:eastAsia="Calibri" w:hAnsi="Calibri"/>
          <w:sz w:val="20"/>
          <w:szCs w:val="20"/>
        </w:rPr>
        <w:t xml:space="preserve">Ingreso con huella (WebAuthn): requiere un autenticador real y contexto seguro (HTTPS). La pantalla se dibuja y su salida sin JavaScript funciona —lo cubren las pruebas propias del proyecto—, pero el registro y el uso de una credencial no se pudieron ejercitar desde el banco de pruebas.</w:t>
      </w:r>
    </w:p>
    <w:p>
      <w:pPr>
        <w:pStyle w:val="ListParagraph"/>
        <w:numPr>
          <w:ilvl w:val="0"/>
          <w:numId w:val="2"/>
        </w:numPr>
        <w:spacing w:after="60"/>
      </w:pPr>
      <w:r>
        <w:rPr>
          <w:rFonts w:ascii="Calibri" w:cs="Calibri" w:eastAsia="Calibri" w:hAnsi="Calibri"/>
          <w:sz w:val="20"/>
          <w:szCs w:val="20"/>
        </w:rPr>
        <w:t xml:space="preserve">SIFEN contra la DNIT real: el Automatizador corre en modo mock (SIFEN_MODE=mock). Se verificó el circuito completo SPG → Automatizador → CDC → correo, no la respuesta de la DNIT.</w:t>
      </w:r>
    </w:p>
    <w:p>
      <w:pPr>
        <w:pStyle w:val="ListParagraph"/>
        <w:numPr>
          <w:ilvl w:val="0"/>
          <w:numId w:val="2"/>
        </w:numPr>
        <w:spacing w:after="60"/>
      </w:pPr>
      <w:r>
        <w:rPr>
          <w:rFonts w:ascii="Calibri" w:cs="Calibri" w:eastAsia="Calibri" w:hAnsi="Calibri"/>
          <w:sz w:val="20"/>
          <w:szCs w:val="20"/>
        </w:rPr>
        <w:t xml:space="preserve">Envío real de correo: la simulación corrió con MAIL_MAILER=log para no mandar 1.087 correos. Se comprobó que el sistema arma y encola el mensaje correcto, no la entrega SMTP.</w:t>
      </w:r>
    </w:p>
    <w:p>
      <w:pPr>
        <w:pStyle w:val="ListParagraph"/>
        <w:numPr>
          <w:ilvl w:val="0"/>
          <w:numId w:val="2"/>
        </w:numPr>
        <w:spacing w:after="60"/>
      </w:pPr>
      <w:r>
        <w:rPr>
          <w:rFonts w:ascii="Calibri" w:cs="Calibri" w:eastAsia="Calibri" w:hAnsi="Calibri"/>
          <w:sz w:val="20"/>
          <w:szCs w:val="20"/>
        </w:rPr>
        <w:t xml:space="preserve">Agotamiento del rango de un timbrado: se creó uno con rango de un solo número y se emitió ese comprobante, pero no quedaron citas facturables suficientes para forzar el segundo y ver el mensaje de rango agotado.</w:t>
      </w:r>
    </w:p>
    <w:p>
      <w:pPr>
        <w:pStyle w:val="ListParagraph"/>
        <w:numPr>
          <w:ilvl w:val="0"/>
          <w:numId w:val="2"/>
        </w:numPr>
        <w:spacing w:after="60"/>
      </w:pPr>
      <w:r>
        <w:rPr>
          <w:rFonts w:ascii="Calibri" w:cs="Calibri" w:eastAsia="Calibri" w:hAnsi="Calibri"/>
          <w:sz w:val="20"/>
          <w:szCs w:val="20"/>
        </w:rPr>
        <w:t xml:space="preserve">Multisucursal: el salón simulado tiene una sola sucursal, como el .sql que se entrega.</w:t>
      </w:r>
    </w:p>
    <w:p>
      <w:pPr>
        <w:pStyle w:val="ListParagraph"/>
        <w:numPr>
          <w:ilvl w:val="0"/>
          <w:numId w:val="2"/>
        </w:numPr>
        <w:spacing w:after="60"/>
      </w:pPr>
      <w:r>
        <w:rPr>
          <w:rFonts w:ascii="Calibri" w:cs="Calibri" w:eastAsia="Calibri" w:hAnsi="Calibri"/>
          <w:sz w:val="20"/>
          <w:szCs w:val="20"/>
        </w:rPr>
        <w:t xml:space="preserve">Canje de puntos: no existe pantalla que canjee. Se acumularon 1.414 puntos en 90 días y no hay camino para gastarlos (ver hallazgo IN-03).</w:t>
      </w:r>
    </w:p>
    <w:p>
      <w:pPr>
        <w:pStyle w:val="ListParagraph"/>
        <w:numPr>
          <w:ilvl w:val="0"/>
          <w:numId w:val="2"/>
        </w:numPr>
        <w:spacing w:after="60"/>
      </w:pPr>
      <w:r>
        <w:rPr>
          <w:rFonts w:ascii="Calibri" w:cs="Calibri" w:eastAsia="Calibri" w:hAnsi="Calibri"/>
          <w:sz w:val="20"/>
          <w:szCs w:val="20"/>
        </w:rPr>
        <w:t xml:space="preserve">Notas de crédito parciales: el sistema sólo acredita el comprobante entero; no hay forma de devolver un renglón.</w:t>
      </w:r>
    </w:p>
    <w:p>
      <w:pPr>
        <w:pStyle w:val="ListParagraph"/>
        <w:numPr>
          <w:ilvl w:val="0"/>
          <w:numId w:val="2"/>
        </w:numPr>
        <w:spacing w:after="60"/>
      </w:pPr>
      <w:r>
        <w:rPr>
          <w:rFonts w:ascii="Calibri" w:cs="Calibri" w:eastAsia="Calibri" w:hAnsi="Calibri"/>
          <w:sz w:val="20"/>
          <w:szCs w:val="20"/>
        </w:rPr>
        <w:t xml:space="preserve">Vencimiento de cuotas de compra: se cargaron 14 cuotas y 7 llegaron a vencer dentro del período, pero no se probó el aviso de mora porque el sistema no lo tiene.</w:t>
      </w:r>
    </w:p>
    <w:p>
      <w:pPr>
        <w:pStyle w:val="Heading1"/>
        <w:spacing w:after="160" w:before="320"/>
      </w:pPr>
      <w:r>
        <w:t xml:space="preserve">3. Simulación operacional</w:t>
      </w:r>
    </w:p>
    <w:p>
      <w:pPr>
        <w:spacing w:after="120" w:before="0"/>
      </w:pPr>
      <w:r>
        <w:rPr>
          <w:rFonts w:ascii="Calibri" w:cs="Calibri" w:eastAsia="Calibri" w:hAnsi="Calibri"/>
          <w:sz w:val="20"/>
          <w:szCs w:val="20"/>
        </w:rPr>
        <w:t xml:space="preserve">El salón abrió el sábado 15/08/2026 con dos turnos (mañana 08:00–13:00 y tarde 13:00–19:00, de lunes a sábado), cinco profesionales, una recepcionista dada de alta el primer día, 14 clientas cargadas desde el mostrador y una compra inicial de insumos por Gs. 6.737.000.</w:t>
      </w:r>
    </w:p>
    <w:p>
      <w:pPr>
        <w:spacing w:after="120" w:before="0"/>
      </w:pPr>
      <w:r>
        <w:rPr>
          <w:rFonts w:ascii="Calibri" w:cs="Calibri" w:eastAsia="Calibri" w:hAnsi="Calibri"/>
          <w:sz w:val="20"/>
          <w:szCs w:val="20"/>
        </w:rPr>
        <w:t xml:space="preserve">Cada día simulado se ejecutó como cinco procesos separados —apertura 07:40, mañana 12:45, mediodía 13:05, tarde 18:58 y cierre 19:15—, con cuatro escenarios especiales repartidos a lo largo del trimestre: sondeos de permisos (días 2, 19, 47, 76), datos inválidos y transiciones imposibles (3, 11, 23, 38, 52, 67, 81), concurrencia real con procesos en paralelo (7, 29, 58, 85) y portal de la clienta (5, 17, 33, 49, 64, 79, 88).</w:t>
      </w:r>
    </w:p>
    <w:p>
      <w:pPr>
        <w:pStyle w:val="Heading2"/>
        <w:spacing w:after="120" w:before="260"/>
      </w:pPr>
      <w:r>
        <w:t xml:space="preserve">Cómo evolucionó</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400"/>
        <w:gridCol w:w="7960"/>
      </w:tblGrid>
      <w:tr>
        <w:trPr>
          <w:tblHeader/>
        </w:trPr>
        <w:tc>
          <w:tcPr>
            <w:tcW w:type="dxa" w:w="14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Etapa</w:t>
            </w:r>
          </w:p>
        </w:tc>
        <w:tc>
          <w:tcPr>
            <w:tcW w:type="dxa" w:w="79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Qué pasó</w:t>
            </w:r>
          </w:p>
        </w:tc>
      </w:tr>
      <w:t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Días 1–15</w:t>
            </w:r>
          </w:p>
        </w:tc>
        <w:tc>
          <w:tcPr>
            <w:tcW w:type="dxa" w:w="7960"/>
            <w:tcMar>
              <w:top w:type="dxa" w:w="60"/>
              <w:left w:type="dxa" w:w="90"/>
              <w:bottom w:type="dxa" w:w="60"/>
              <w:right w:type="dxa" w:w="90"/>
            </w:tcMar>
          </w:tcPr>
          <w:p>
            <w:pPr>
              <w:spacing w:after="0"/>
            </w:pPr>
            <w:r>
              <w:rPr>
                <w:rFonts w:ascii="Calibri" w:cs="Calibri" w:eastAsia="Calibri" w:hAnsi="Calibri"/>
                <w:sz w:val="18"/>
                <w:szCs w:val="18"/>
              </w:rPr>
              <w:t xml:space="preserve">El salón se llena de a poco: las primeras citas se reservan a 12 días vista, las primeras atenciones aparecen recién el día 3. La caja abre y cierra todos los días. Empiezan a acumularse citas asignadas al Administrador y a la recepcionista, que nadie atiende.</w:t>
            </w:r>
          </w:p>
        </w:tc>
      </w:tr>
      <w:t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Días 16–45</w:t>
            </w:r>
          </w:p>
        </w:tc>
        <w:tc>
          <w:tcPr>
            <w:tcW w:type="dxa" w:w="7960"/>
            <w:tcMar>
              <w:top w:type="dxa" w:w="60"/>
              <w:left w:type="dxa" w:w="90"/>
              <w:bottom w:type="dxa" w:w="60"/>
              <w:right w:type="dxa" w:w="90"/>
            </w:tcMar>
          </w:tcPr>
          <w:p>
            <w:pPr>
              <w:spacing w:after="0"/>
            </w:pPr>
            <w:r>
              <w:rPr>
                <w:rFonts w:ascii="Calibri" w:cs="Calibri" w:eastAsia="Calibri" w:hAnsi="Calibri"/>
                <w:sz w:val="18"/>
                <w:szCs w:val="18"/>
              </w:rPr>
              <w:t xml:space="preserve">Ritmo de crucero: 5 a 12 reservas por día, con pico los viernes y sábados. Aparecen las primeras roturas de stock —el agua oxigenada y el shampoo se consumen más rápido de lo que se repone cada 12 días— y con ellas los primeros bloqueos de «Registrar atención».</w:t>
            </w:r>
          </w:p>
        </w:tc>
      </w:tr>
      <w:t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Días 40–43</w:t>
            </w:r>
          </w:p>
        </w:tc>
        <w:tc>
          <w:tcPr>
            <w:tcW w:type="dxa" w:w="7960"/>
            <w:tcMar>
              <w:top w:type="dxa" w:w="60"/>
              <w:left w:type="dxa" w:w="90"/>
              <w:bottom w:type="dxa" w:w="60"/>
              <w:right w:type="dxa" w:w="90"/>
            </w:tcMar>
          </w:tcPr>
          <w:p>
            <w:pPr>
              <w:spacing w:after="0"/>
            </w:pPr>
            <w:r>
              <w:rPr>
                <w:rFonts w:ascii="Calibri" w:cs="Calibri" w:eastAsia="Calibri" w:hAnsi="Calibri"/>
                <w:sz w:val="18"/>
                <w:szCs w:val="18"/>
              </w:rPr>
              <w:t xml:space="preserve">Temporada alta forzada (+5 citas/día). La agenda de los profesionales con turno se satura y la proporción de citas que caen en el Administrador crece, porque es el único «libre» a cualquier hora.</w:t>
            </w:r>
          </w:p>
        </w:tc>
      </w:tr>
      <w:t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Días 55–56</w:t>
            </w:r>
          </w:p>
        </w:tc>
        <w:tc>
          <w:tcPr>
            <w:tcW w:type="dxa" w:w="7960"/>
            <w:tcMar>
              <w:top w:type="dxa" w:w="60"/>
              <w:left w:type="dxa" w:w="90"/>
              <w:bottom w:type="dxa" w:w="60"/>
              <w:right w:type="dxa" w:w="90"/>
            </w:tcMar>
          </w:tcPr>
          <w:p>
            <w:pPr>
              <w:spacing w:after="0"/>
            </w:pPr>
            <w:r>
              <w:rPr>
                <w:rFonts w:ascii="Calibri" w:cs="Calibri" w:eastAsia="Calibri" w:hAnsi="Calibri"/>
                <w:sz w:val="18"/>
                <w:szCs w:val="18"/>
              </w:rPr>
              <w:t xml:space="preserve">Dos días flojos deliberados (1 reserva/día). Nada se rompe; los informes reflejan la caída.</w:t>
            </w:r>
          </w:p>
        </w:tc>
      </w:tr>
      <w:t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Fin de cada mes</w:t>
            </w:r>
          </w:p>
        </w:tc>
        <w:tc>
          <w:tcPr>
            <w:tcW w:type="dxa" w:w="7960"/>
            <w:tcMar>
              <w:top w:type="dxa" w:w="60"/>
              <w:left w:type="dxa" w:w="90"/>
              <w:bottom w:type="dxa" w:w="60"/>
              <w:right w:type="dxa" w:w="90"/>
            </w:tcMar>
          </w:tcPr>
          <w:p>
            <w:pPr>
              <w:spacing w:after="0"/>
            </w:pPr>
            <w:r>
              <w:rPr>
                <w:rFonts w:ascii="Calibri" w:cs="Calibri" w:eastAsia="Calibri" w:hAnsi="Calibri"/>
                <w:sz w:val="18"/>
                <w:szCs w:val="18"/>
              </w:rPr>
              <w:t xml:space="preserve">Liquidación al personal (15 liquidaciones por Gs. 1.868.250 en total) e impresión del informe del período. Ninguna de las dos toca la caja.</w:t>
            </w:r>
          </w:p>
        </w:tc>
      </w:tr>
      <w:t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Día 90</w:t>
            </w:r>
          </w:p>
        </w:tc>
        <w:tc>
          <w:tcPr>
            <w:tcW w:type="dxa" w:w="7960"/>
            <w:tcMar>
              <w:top w:type="dxa" w:w="60"/>
              <w:left w:type="dxa" w:w="90"/>
              <w:bottom w:type="dxa" w:w="60"/>
              <w:right w:type="dxa" w:w="90"/>
            </w:tcMar>
          </w:tcPr>
          <w:p>
            <w:pPr>
              <w:spacing w:after="0"/>
            </w:pPr>
            <w:r>
              <w:rPr>
                <w:rFonts w:ascii="Calibri" w:cs="Calibri" w:eastAsia="Calibri" w:hAnsi="Calibri"/>
                <w:sz w:val="18"/>
                <w:szCs w:val="18"/>
              </w:rPr>
              <w:t xml:space="preserve">Cierre: 557 citas, 135 comprobantes, Gs. 14.395.250 cobrados, 86 cajas abiertas y cerradas, 2.800 filas de auditoría y 1.091 avisos.</w:t>
            </w:r>
          </w:p>
        </w:tc>
      </w:tr>
    </w:tbl>
    <w:p>
      <w:pPr>
        <w:pStyle w:val="Heading2"/>
        <w:spacing w:after="120" w:before="260"/>
      </w:pPr>
      <w:r>
        <w:t xml:space="preserve">Volumen final</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000"/>
        <w:gridCol w:w="1600"/>
        <w:gridCol w:w="4760"/>
      </w:tblGrid>
      <w:tr>
        <w:trPr>
          <w:tblHeader/>
        </w:trPr>
        <w:tc>
          <w:tcPr>
            <w:tcW w:type="dxa" w:w="30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Concepto</w:t>
            </w:r>
          </w:p>
        </w:tc>
        <w:tc>
          <w:tcPr>
            <w:tcW w:type="dxa" w:w="16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Inicio</w:t>
            </w:r>
          </w:p>
        </w:tc>
        <w:tc>
          <w:tcPr>
            <w:tcW w:type="dxa" w:w="47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Fin</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Clientes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26 (8 con cuenta en el portal)</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Usuarios del sistema</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6</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15</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Citas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557</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 atendidas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135</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 canceladas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54</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 ausentes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327</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 atrasadas / programadas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6 / 35</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Servicios realizados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165</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Consumos de producto</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174</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Comprobantes emitidos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135 (28 Facturas, 107 Comprobantes de pago)</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Facturado</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Gs. 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Gs. 14.499.000</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Cobrado</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Gs. 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Gs. 14.395.250</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Compras confirmadas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8 por Gs. 22.747.000</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Deuda con proveedores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Gs. 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Gs. 21.502.000</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Cajas abiertas y cerradas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86</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Movimientos de inventario</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232</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Filas de auditoría</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2.800</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Notificaciones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1.091 (1.087 enviadas)</w:t>
            </w:r>
          </w:p>
        </w:tc>
      </w:tr>
      <w:tr>
        <w:tc>
          <w:tcPr>
            <w:tcW w:type="dxa" w:w="3000"/>
            <w:tcMar>
              <w:top w:type="dxa" w:w="60"/>
              <w:left w:type="dxa" w:w="90"/>
              <w:bottom w:type="dxa" w:w="60"/>
              <w:right w:type="dxa" w:w="90"/>
            </w:tcMar>
          </w:tcPr>
          <w:p>
            <w:pPr>
              <w:spacing w:after="0"/>
            </w:pPr>
            <w:r>
              <w:rPr>
                <w:rFonts w:ascii="Calibri" w:cs="Calibri" w:eastAsia="Calibri" w:hAnsi="Calibri"/>
                <w:sz w:val="18"/>
                <w:szCs w:val="18"/>
              </w:rPr>
              <w:t xml:space="preserve">Asistencias registradas</w:t>
            </w:r>
          </w:p>
        </w:tc>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760"/>
            <w:tcMar>
              <w:top w:type="dxa" w:w="60"/>
              <w:left w:type="dxa" w:w="90"/>
              <w:bottom w:type="dxa" w:w="60"/>
              <w:right w:type="dxa" w:w="90"/>
            </w:tcMar>
          </w:tcPr>
          <w:p>
            <w:pPr>
              <w:spacing w:after="0"/>
            </w:pPr>
            <w:r>
              <w:rPr>
                <w:rFonts w:ascii="Calibri" w:cs="Calibri" w:eastAsia="Calibri" w:hAnsi="Calibri"/>
                <w:sz w:val="18"/>
                <w:szCs w:val="18"/>
              </w:rPr>
              <w:t xml:space="preserve">385</w:t>
            </w:r>
          </w:p>
        </w:tc>
      </w:tr>
    </w:tbl>
    <w:p>
      <w:pPr>
        <w:pStyle w:val="Heading1"/>
        <w:spacing w:after="160" w:before="320"/>
      </w:pPr>
      <w:r>
        <w:t xml:space="preserve">4. Concurrencia</w:t>
      </w:r>
    </w:p>
    <w:p>
      <w:pPr>
        <w:spacing w:after="120" w:before="0"/>
      </w:pPr>
      <w:r>
        <w:rPr>
          <w:rFonts w:ascii="Calibri" w:cs="Calibri" w:eastAsia="Calibri" w:hAnsi="Calibri"/>
          <w:sz w:val="20"/>
          <w:szCs w:val="20"/>
        </w:rPr>
        <w:t xml:space="preserve">Los escenarios concurrentes se ejecutaron con procesos del sistema operativo realmente en paralelo (proc_open), cada uno con su propia sesión y su propia conexión a la base, sincronizados para largar juntos. Se repitieron cuatro veces a lo largo del trimestre (días 7, 29, 58 y 85) para distinguir la casualidad del defecto.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400"/>
        <w:gridCol w:w="900"/>
        <w:gridCol w:w="3660"/>
        <w:gridCol w:w="1400"/>
      </w:tblGrid>
      <w:tr>
        <w:trPr>
          <w:tblHeader/>
        </w:trPr>
        <w:tc>
          <w:tcPr>
            <w:tcW w:type="dxa" w:w="34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Escenario</w:t>
            </w:r>
          </w:p>
        </w:tc>
        <w:tc>
          <w:tcPr>
            <w:tcW w:type="dxa" w:w="9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Procesos</w:t>
            </w:r>
          </w:p>
        </w:tc>
        <w:tc>
          <w:tcPr>
            <w:tcW w:type="dxa" w:w="36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Resultado</w:t>
            </w:r>
          </w:p>
        </w:tc>
        <w:tc>
          <w:tcPr>
            <w:tcW w:type="dxa" w:w="14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Veredicto</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Cinco reservas sobre el mismo hueco</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Queda una sola cita ocupando la franja</w:t>
            </w:r>
          </w:p>
        </w:tc>
        <w:tc>
          <w:tcPr>
            <w:tcW w:type="dxa" w:w="14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 · Tres emisiones del mismo comprobante</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Un solo comprobante vigente por cita</w:t>
            </w:r>
          </w:p>
        </w:tc>
        <w:tc>
          <w:tcPr>
            <w:tcW w:type="dxa" w:w="14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B2 · Cuatro emisiones de citas distintas</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Sin correlativos repetidos ni huecos</w:t>
            </w:r>
          </w:p>
        </w:tc>
        <w:tc>
          <w:tcPr>
            <w:tcW w:type="dxa" w:w="14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 · Tres cobros de la misma factura</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Saldo final −12.500 y −37.500: se cobró de más</w:t>
            </w:r>
          </w:p>
        </w:tc>
        <w:tc>
          <w:tcPr>
            <w:tcW w:type="dxa" w:w="14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 · Tres salidas del último stock</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Stock en −26,85 y −19: el disparador no alcanza</w:t>
            </w:r>
          </w:p>
        </w:tc>
        <w:tc>
          <w:tcPr>
            <w:tcW w:type="dxa" w:w="14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 · Tres altas del mismo cliente</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Una sola persona y un solo cliente</w:t>
            </w:r>
          </w:p>
        </w:tc>
        <w:tc>
          <w:tcPr>
            <w:tcW w:type="dxa" w:w="14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 · Tres aperturas de caja</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 y hasta 3 cajas abiertas a la vez</w:t>
            </w:r>
          </w:p>
        </w:tc>
        <w:tc>
          <w:tcPr>
            <w:tcW w:type="dxa" w:w="14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 · Cancelar y reprogramar la misma cita</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cancelación se pierde; queda reprogramada</w:t>
            </w:r>
          </w:p>
        </w:tc>
        <w:tc>
          <w:tcPr>
            <w:tcW w:type="dxa" w:w="14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FAIL</w:t>
            </w:r>
          </w:p>
        </w:tc>
      </w:tr>
      <w:tr>
        <w:tc>
          <w:tcPr>
            <w:tcW w:type="dxa" w:w="3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 · Doble anulación del mismo cobro</w:t>
            </w:r>
          </w:p>
        </w:tc>
        <w:tc>
          <w:tcPr>
            <w:tcW w:type="dxa" w:w="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Una sola anulación efectiva</w:t>
            </w:r>
          </w:p>
        </w:tc>
        <w:tc>
          <w:tcPr>
            <w:tcW w:type="dxa" w:w="1400"/>
            <w:tcMar>
              <w:top w:type="dxa" w:w="60"/>
              <w:left w:type="dxa" w:w="90"/>
              <w:bottom w:type="dxa" w:w="60"/>
              <w:right w:type="dxa" w:w="90"/>
            </w:tcMar>
          </w:tcPr>
          <w:p>
            <w:pPr>
              <w:spacing w:after="0"/>
            </w:pPr>
            <w:r>
              <w:rPr>
                <w:rFonts w:ascii="Calibri" w:cs="Calibri" w:eastAsia="Calibri" w:hAnsi="Calibri"/>
                <w:b/>
                <w:bCs/>
                <w:color w:val="2F5D2F"/>
                <w:sz w:val="18"/>
                <w:szCs w:val="18"/>
              </w:rPr>
              <w:t xml:space="preserve">PASS</w:t>
            </w:r>
          </w:p>
        </w:tc>
      </w:tr>
    </w:tbl>
    <w:p>
      <w:pPr>
        <w:spacing w:after="120" w:before="120"/>
      </w:pPr>
      <w:r>
        <w:rPr>
          <w:rFonts w:ascii="Calibri" w:cs="Calibri" w:eastAsia="Calibri" w:hAnsi="Calibri"/>
          <w:sz w:val="20"/>
          <w:szCs w:val="20"/>
        </w:rPr>
        <w:t xml:space="preserve">El patrón es el mismo en los cuatro fallos: el sistema lee un estado (saldo, stock, «¿hay caja abierta?», estado de la cita), decide y después escribe, sin candado ni relectura dentro de una transacción. Con una sola persona usando el sistema no se nota nunca; con dos cajas en el mostrador o el salón y el portal a la vez, sí.</w:t>
      </w:r>
    </w:p>
    <w:p>
      <w:pPr>
        <w:spacing w:after="120" w:before="0"/>
      </w:pPr>
      <w:r>
        <w:rPr>
          <w:rFonts w:ascii="Calibri" w:cs="Calibri" w:eastAsia="Calibri" w:hAnsi="Calibri"/>
          <w:sz w:val="20"/>
          <w:szCs w:val="20"/>
        </w:rPr>
        <w:t xml:space="preserve">Lo que sí está protegido lo está porque alguien lo protegió a propósito: sp_agendar_cita toma un candado sobre la fila del profesional antes de consultar disponibilidad, y uq_factura_nro es un índice único sobre (timbrado, correlativo). Esos dos casos pasaron sin una sola falla en cuatro corridas.</w:t>
      </w:r>
    </w:p>
    <w:p>
      <w:pPr>
        <w:pStyle w:val="Heading1"/>
        <w:spacing w:after="160" w:before="320"/>
      </w:pPr>
      <w:r>
        <w:t xml:space="preserve">5. Integridad de datos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6000"/>
        <w:gridCol w:w="3360"/>
      </w:tblGrid>
      <w:tr>
        <w:trPr>
          <w:tblHeader/>
        </w:trPr>
        <w:tc>
          <w:tcPr>
            <w:tcW w:type="dxa" w:w="60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Comprobación</w:t>
            </w:r>
          </w:p>
        </w:tc>
        <w:tc>
          <w:tcPr>
            <w:tcW w:type="dxa" w:w="33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Resultado</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Citas sin cliente / sin usuario</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 / 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cita_servicio sin cita · servicio_realizado sin cita</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 · 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producto_utilizado sin servicio realizado</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detalle_factura sin factura · factura sin timbrado</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 · 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Cobros sin destino · con dos destinos a la vez</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 · 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Notas de crédito sin comprobante de origen</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Movimientos de inventario sin producto</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Auditoría sin usuario · clientes sin persona</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 · 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Personas duplicadas por cédula</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Clientes duplicados por correo</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Citas Atendidas sin ningún servicio realizado</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Citas con más de un comprobante vigente</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Comprobantes vigentes de citas no atendidas</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Cobros activos sobre comprobantes anulados</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Cobros activos fuera de toda caja</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Solapes de agenda por profesional</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Citas fuera del turno de su profesional</w:t>
            </w:r>
          </w:p>
        </w:tc>
        <w:tc>
          <w:tcPr>
            <w:tcW w:type="dxa" w:w="3360"/>
            <w:tcMar>
              <w:top w:type="dxa" w:w="60"/>
              <w:left w:type="dxa" w:w="90"/>
              <w:bottom w:type="dxa" w:w="60"/>
              <w:right w:type="dxa" w:w="90"/>
            </w:tcMar>
          </w:tcPr>
          <w:p>
            <w:pPr>
              <w:spacing w:after="0"/>
            </w:pPr>
            <w:r>
              <w:rPr>
                <w:rFonts w:ascii="Calibri" w:cs="Calibri" w:eastAsia="Calibri" w:hAnsi="Calibri"/>
                <w:color w:val="2F5D2F"/>
                <w:sz w:val="18"/>
                <w:szCs w:val="18"/>
              </w:rPr>
              <w:t xml:space="preserve">0</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Comprobantes con saldo negativo</w:t>
            </w:r>
          </w:p>
        </w:tc>
        <w:tc>
          <w:tcPr>
            <w:tcW w:type="dxa" w:w="3360"/>
            <w:tcMar>
              <w:top w:type="dxa" w:w="60"/>
              <w:left w:type="dxa" w:w="90"/>
              <w:bottom w:type="dxa" w:w="60"/>
              <w:right w:type="dxa" w:w="90"/>
            </w:tcMar>
          </w:tcPr>
          <w:p>
            <w:pPr>
              <w:spacing w:after="0"/>
            </w:pPr>
            <w:r>
              <w:rPr>
                <w:rFonts w:ascii="Calibri" w:cs="Calibri" w:eastAsia="Calibri" w:hAnsi="Calibri"/>
                <w:color w:val="993535"/>
                <w:sz w:val="18"/>
                <w:szCs w:val="18"/>
              </w:rPr>
              <w:t xml:space="preserve">2 ← defecto FA-01</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Productos con stock negativo</w:t>
            </w:r>
          </w:p>
        </w:tc>
        <w:tc>
          <w:tcPr>
            <w:tcW w:type="dxa" w:w="3360"/>
            <w:tcMar>
              <w:top w:type="dxa" w:w="60"/>
              <w:left w:type="dxa" w:w="90"/>
              <w:bottom w:type="dxa" w:w="60"/>
              <w:right w:type="dxa" w:w="90"/>
            </w:tcMar>
          </w:tcPr>
          <w:p>
            <w:pPr>
              <w:spacing w:after="0"/>
            </w:pPr>
            <w:r>
              <w:rPr>
                <w:rFonts w:ascii="Calibri" w:cs="Calibri" w:eastAsia="Calibri" w:hAnsi="Calibri"/>
                <w:color w:val="993535"/>
                <w:sz w:val="18"/>
                <w:szCs w:val="18"/>
              </w:rPr>
              <w:t xml:space="preserve">1 ← defecto IN-01</w:t>
            </w:r>
          </w:p>
        </w:tc>
      </w:tr>
      <w:tr>
        <w:tc>
          <w:tcPr>
            <w:tcW w:type="dxa" w:w="6000"/>
            <w:tcMar>
              <w:top w:type="dxa" w:w="60"/>
              <w:left w:type="dxa" w:w="90"/>
              <w:bottom w:type="dxa" w:w="60"/>
              <w:right w:type="dxa" w:w="90"/>
            </w:tcMar>
          </w:tcPr>
          <w:p>
            <w:pPr>
              <w:spacing w:after="0"/>
            </w:pPr>
            <w:r>
              <w:rPr>
                <w:rFonts w:ascii="Calibri" w:cs="Calibri" w:eastAsia="Calibri" w:hAnsi="Calibri"/>
                <w:sz w:val="18"/>
                <w:szCs w:val="18"/>
              </w:rPr>
              <w:t xml:space="preserve">Pares de cajas abiertas simultáneamente</w:t>
            </w:r>
          </w:p>
        </w:tc>
        <w:tc>
          <w:tcPr>
            <w:tcW w:type="dxa" w:w="3360"/>
            <w:tcMar>
              <w:top w:type="dxa" w:w="60"/>
              <w:left w:type="dxa" w:w="90"/>
              <w:bottom w:type="dxa" w:w="60"/>
              <w:right w:type="dxa" w:w="90"/>
            </w:tcMar>
          </w:tcPr>
          <w:p>
            <w:pPr>
              <w:spacing w:after="0"/>
            </w:pPr>
            <w:r>
              <w:rPr>
                <w:rFonts w:ascii="Calibri" w:cs="Calibri" w:eastAsia="Calibri" w:hAnsi="Calibri"/>
                <w:color w:val="993535"/>
                <w:sz w:val="18"/>
                <w:szCs w:val="18"/>
              </w:rPr>
              <w:t xml:space="preserve">6 ← defecto CJ-01</w:t>
            </w:r>
          </w:p>
        </w:tc>
      </w:tr>
    </w:tbl>
    <w:p>
      <w:pPr>
        <w:pStyle w:val="Heading2"/>
        <w:spacing w:after="120" w:before="260"/>
      </w:pPr>
      <w:r>
        <w:t xml:space="preserve">Coherencia temporal</w:t>
      </w:r>
    </w:p>
    <w:p>
      <w:pPr>
        <w:spacing w:after="120" w:before="0"/>
      </w:pPr>
      <w:r>
        <w:rPr>
          <w:rFonts w:ascii="Calibri" w:cs="Calibri" w:eastAsia="Calibri" w:hAnsi="Calibri"/>
          <w:sz w:val="20"/>
          <w:szCs w:val="20"/>
        </w:rPr>
        <w:t xml:space="preserve">Nueve comprobaciones de línea de tiempo, todas en cero: ninguna factura anterior a su cita, ningún cobro anterior a su factura, ningún cobro fuera de la ventana de su caja, ninguna caja cerrada antes de abrirse, ninguna salida de asistencia anterior a su entrada, ninguna asistencia de un día futuro, ningún servicio realizado antes de su cita y ningún movimiento de inventario con fecha futura.</w:t>
      </w:r>
    </w:p>
    <w:p>
      <w:pPr>
        <w:spacing w:after="120" w:before="0"/>
      </w:pPr>
      <w:r>
        <w:rPr>
          <w:rFonts w:ascii="Calibri" w:cs="Calibri" w:eastAsia="Calibri" w:hAnsi="Calibri"/>
          <w:i/>
          <w:iCs/>
          <w:color w:val="555555"/>
          <w:sz w:val="20"/>
          <w:szCs w:val="20"/>
        </w:rPr>
        <w:t xml:space="preserve">La única anomalía temporal —dos filas de auditoría fechadas por delante del instante de la auditoría— corresponde a los procesos paralelos del propio banco de pruebas, que arrancan con un desfase de reloj respecto del proceso padre. No es un defecto del sistema y se documenta como artefacto de la herramienta.</w:t>
      </w:r>
    </w:p>
    <w:p>
      <w:pPr>
        <w:pStyle w:val="Heading1"/>
        <w:spacing w:after="160" w:before="320"/>
      </w:pPr>
      <w:r>
        <w:t xml:space="preserve">6. Integridad financiera</w:t>
      </w:r>
    </w:p>
    <w:p>
      <w:pPr>
        <w:spacing w:after="120" w:before="0"/>
      </w:pPr>
      <w:r>
        <w:rPr>
          <w:rFonts w:ascii="Calibri" w:cs="Calibri" w:eastAsia="Calibri" w:hAnsi="Calibri"/>
          <w:sz w:val="20"/>
          <w:szCs w:val="20"/>
        </w:rPr>
        <w:t xml:space="preserve">Los totales se recalcularon fuera del sistema, recorriendo las filas crudas de detalle_factura, factura_descuento, cobro, movimiento_caja y detalle_pago_proveedor, y se compararon contra lo que devuelven fn_factura_subtotal, fn_factura_total, fn_factura_saldo y fn_caja_saldo.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400"/>
        <w:gridCol w:w="2200"/>
        <w:gridCol w:w="2200"/>
        <w:gridCol w:w="1560"/>
      </w:tblGrid>
      <w:tr>
        <w:trPr>
          <w:tblHeader/>
        </w:trPr>
        <w:tc>
          <w:tcPr>
            <w:tcW w:type="dxa" w:w="34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Magnitud</w:t>
            </w:r>
          </w:p>
        </w:tc>
        <w:tc>
          <w:tcPr>
            <w:tcW w:type="dxa" w:w="22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Esperado (recalculado)</w:t>
            </w:r>
          </w:p>
        </w:tc>
        <w:tc>
          <w:tcPr>
            <w:tcW w:type="dxa" w:w="22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Obtenido (sistema)</w:t>
            </w:r>
          </w:p>
        </w:tc>
        <w:tc>
          <w:tcPr>
            <w:tcW w:type="dxa" w:w="15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Diferencia</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Subtotal y total de los 135 comprobantes</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coincide fila por fila</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coincide fila por fila</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Saldo de los 135 comprobantes</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coincide fila por fila</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coincide fila por fila</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Arqueo de las 86 cajas</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coincide caja por caja</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coincide caja por caja</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Facturado del período</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Gs. 14.499.000</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Gs. 14.499.000</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Cobrado del período</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Gs. 14.395.250</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Gs. 14.395.250</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Ingresos del informe</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Gs. 14.395.250</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Gs. 14.395.250</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Citas del informe</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557</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557</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r>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Atendidas del informe</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135</w:t>
            </w:r>
          </w:p>
        </w:tc>
        <w:tc>
          <w:tcPr>
            <w:tcW w:type="dxa" w:w="2200"/>
            <w:tcMar>
              <w:top w:type="dxa" w:w="60"/>
              <w:left w:type="dxa" w:w="90"/>
              <w:bottom w:type="dxa" w:w="60"/>
              <w:right w:type="dxa" w:w="90"/>
            </w:tcMar>
          </w:tcPr>
          <w:p>
            <w:pPr>
              <w:spacing w:after="0"/>
            </w:pPr>
            <w:r>
              <w:rPr>
                <w:rFonts w:ascii="Calibri" w:cs="Calibri" w:eastAsia="Calibri" w:hAnsi="Calibri"/>
                <w:sz w:val="18"/>
                <w:szCs w:val="18"/>
              </w:rPr>
              <w:t xml:space="preserve">135</w:t>
            </w:r>
          </w:p>
        </w:tc>
        <w:tc>
          <w:tcPr>
            <w:tcW w:type="dxa" w:w="1560"/>
            <w:tcMar>
              <w:top w:type="dxa" w:w="60"/>
              <w:left w:type="dxa" w:w="90"/>
              <w:bottom w:type="dxa" w:w="60"/>
              <w:right w:type="dxa" w:w="90"/>
            </w:tcMar>
          </w:tcPr>
          <w:p>
            <w:pPr>
              <w:spacing w:after="0"/>
            </w:pPr>
            <w:r>
              <w:rPr>
                <w:rFonts w:ascii="Calibri" w:cs="Calibri" w:eastAsia="Calibri" w:hAnsi="Calibri"/>
                <w:sz w:val="18"/>
                <w:szCs w:val="18"/>
              </w:rPr>
              <w:t xml:space="preserve">0</w:t>
            </w:r>
          </w:p>
        </w:tc>
      </w:tr>
    </w:tbl>
    <w:p>
      <w:pPr>
        <w:pStyle w:val="Heading2"/>
        <w:spacing w:after="120" w:before="260"/>
      </w:pPr>
      <w:r>
        <w:t xml:space="preserve">Composición del cobro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4000"/>
        <w:gridCol w:w="2600"/>
        <w:gridCol w:w="2760"/>
      </w:tblGrid>
      <w:tr>
        <w:trPr>
          <w:tblHeader/>
        </w:trPr>
        <w:tc>
          <w:tcPr>
            <w:tcW w:type="dxa" w:w="40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Medio</w:t>
            </w:r>
          </w:p>
        </w:tc>
        <w:tc>
          <w:tcPr>
            <w:tcW w:type="dxa" w:w="26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Operaciones</w:t>
            </w:r>
          </w:p>
        </w:tc>
        <w:tc>
          <w:tcPr>
            <w:tcW w:type="dxa" w:w="27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Importe</w:t>
            </w:r>
          </w:p>
        </w:tc>
      </w:tr>
      <w:tr>
        <w:tc>
          <w:tcPr>
            <w:tcW w:type="dxa" w:w="4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Efectivo</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134</w:t>
            </w:r>
          </w:p>
        </w:tc>
        <w:tc>
          <w:tcPr>
            <w:tcW w:type="dxa" w:w="2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Gs. 10.058.000</w:t>
            </w:r>
          </w:p>
        </w:tc>
      </w:tr>
      <w:tr>
        <w:tc>
          <w:tcPr>
            <w:tcW w:type="dxa" w:w="4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Transferencia bancaria</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24</w:t>
            </w:r>
          </w:p>
        </w:tc>
        <w:tc>
          <w:tcPr>
            <w:tcW w:type="dxa" w:w="2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Gs. 3.035.500</w:t>
            </w:r>
          </w:p>
        </w:tc>
      </w:tr>
      <w:tr>
        <w:tc>
          <w:tcPr>
            <w:tcW w:type="dxa" w:w="4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Tarjeta de crédito</w:t>
            </w:r>
          </w:p>
        </w:tc>
        <w:tc>
          <w:tcPr>
            <w:tcW w:type="dxa" w:w="2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28</w:t>
            </w:r>
          </w:p>
        </w:tc>
        <w:tc>
          <w:tcPr>
            <w:tcW w:type="dxa" w:w="27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Gs. 1.251.750</w:t>
            </w:r>
          </w:p>
        </w:tc>
      </w:tr>
      <w:tr>
        <w:tc>
          <w:tcPr>
            <w:tcW w:type="dxa" w:w="4000"/>
            <w:tcMar>
              <w:top w:type="dxa" w:w="60"/>
              <w:left w:type="dxa" w:w="90"/>
              <w:bottom w:type="dxa" w:w="60"/>
              <w:right w:type="dxa" w:w="90"/>
            </w:tcMar>
          </w:tcPr>
          <w:p>
            <w:pPr>
              <w:spacing w:after="0"/>
            </w:pPr>
            <w:r>
              <w:rPr>
                <w:rFonts w:ascii="Calibri" w:cs="Calibri" w:eastAsia="Calibri" w:hAnsi="Calibri"/>
                <w:b/>
                <w:bCs/>
                <w:sz w:val="18"/>
                <w:szCs w:val="18"/>
              </w:rPr>
              <w:t xml:space="preserve">Total</w:t>
            </w:r>
          </w:p>
        </w:tc>
        <w:tc>
          <w:tcPr>
            <w:tcW w:type="dxa" w:w="2600"/>
            <w:tcMar>
              <w:top w:type="dxa" w:w="60"/>
              <w:left w:type="dxa" w:w="90"/>
              <w:bottom w:type="dxa" w:w="60"/>
              <w:right w:type="dxa" w:w="90"/>
            </w:tcMar>
          </w:tcPr>
          <w:p>
            <w:pPr>
              <w:spacing w:after="0"/>
            </w:pPr>
            <w:r>
              <w:rPr>
                <w:rFonts w:ascii="Calibri" w:cs="Calibri" w:eastAsia="Calibri" w:hAnsi="Calibri"/>
                <w:b/>
                <w:bCs/>
                <w:sz w:val="18"/>
                <w:szCs w:val="18"/>
              </w:rPr>
              <w:t xml:space="preserve">186</w:t>
            </w:r>
          </w:p>
        </w:tc>
        <w:tc>
          <w:tcPr>
            <w:tcW w:type="dxa" w:w="2760"/>
            <w:tcMar>
              <w:top w:type="dxa" w:w="60"/>
              <w:left w:type="dxa" w:w="90"/>
              <w:bottom w:type="dxa" w:w="60"/>
              <w:right w:type="dxa" w:w="90"/>
            </w:tcMar>
          </w:tcPr>
          <w:p>
            <w:pPr>
              <w:spacing w:after="0"/>
            </w:pPr>
            <w:r>
              <w:rPr>
                <w:rFonts w:ascii="Calibri" w:cs="Calibri" w:eastAsia="Calibri" w:hAnsi="Calibri"/>
                <w:b/>
                <w:bCs/>
                <w:sz w:val="18"/>
                <w:szCs w:val="18"/>
              </w:rPr>
              <w:t xml:space="preserve">Gs. 14.395.250</w:t>
            </w:r>
          </w:p>
        </w:tc>
      </w:tr>
    </w:tbl>
    <w:p>
      <w:pPr>
        <w:pStyle w:val="Heading2"/>
        <w:spacing w:after="120" w:before="260"/>
      </w:pPr>
      <w:r>
        <w:t xml:space="preserve">Dónde la contabilidad deja de cerrar</w:t>
      </w:r>
    </w:p>
    <w:p>
      <w:pPr>
        <w:pStyle w:val="ListParagraph"/>
        <w:numPr>
          <w:ilvl w:val="0"/>
          <w:numId w:val="2"/>
        </w:numPr>
        <w:spacing w:after="60"/>
      </w:pPr>
      <w:r>
        <w:rPr>
          <w:rFonts w:ascii="Calibri" w:cs="Calibri" w:eastAsia="Calibri" w:hAnsi="Calibri"/>
          <w:sz w:val="20"/>
          <w:szCs w:val="20"/>
        </w:rPr>
        <w:t xml:space="preserve">La aritmética es correcta, pero el modelo está incompleto: hay dinero que sale del salón y que fn_caja_saldo no resta. Se liquidaron Gs. 1.868.250 al personal en 15 liquidaciones y el arqueo no registró ni un egreso.</w:t>
      </w:r>
    </w:p>
    <w:p>
      <w:pPr>
        <w:pStyle w:val="ListParagraph"/>
        <w:numPr>
          <w:ilvl w:val="0"/>
          <w:numId w:val="2"/>
        </w:numPr>
        <w:spacing w:after="60"/>
      </w:pPr>
      <w:r>
        <w:rPr>
          <w:rFonts w:ascii="Calibri" w:cs="Calibri" w:eastAsia="Calibri" w:hAnsi="Calibri"/>
          <w:sz w:val="20"/>
          <w:szCs w:val="20"/>
        </w:rPr>
        <w:t xml:space="preserve">La nota de crédito emitida en el cierre (Gs. 50.000) no generó ningún movimiento de dinero: ni cobro negativo, ni egreso, ni anulación del cobro original. Los ingresos del informe tampoco bajan, porque salen de cobro.</w:t>
      </w:r>
    </w:p>
    <w:p>
      <w:pPr>
        <w:pStyle w:val="ListParagraph"/>
        <w:numPr>
          <w:ilvl w:val="0"/>
          <w:numId w:val="2"/>
        </w:numPr>
        <w:spacing w:after="60"/>
      </w:pPr>
      <w:r>
        <w:rPr>
          <w:rFonts w:ascii="Calibri" w:cs="Calibri" w:eastAsia="Calibri" w:hAnsi="Calibri"/>
          <w:sz w:val="20"/>
          <w:szCs w:val="20"/>
        </w:rPr>
        <w:t xml:space="preserve">La tabla movimiento_caja —«otros ingresos» y «egresos» del arqueo— existe en fn_caja_saldo y en vw_caja_resumen, pero ninguna pantalla escribe en ella: 0 filas en 90 días. No hay forma de registrar un gasto de caja chica.</w:t>
      </w:r>
    </w:p>
    <w:p>
      <w:pPr>
        <w:pStyle w:val="ListParagraph"/>
        <w:numPr>
          <w:ilvl w:val="0"/>
          <w:numId w:val="2"/>
        </w:numPr>
        <w:spacing w:after="60"/>
      </w:pPr>
      <w:r>
        <w:rPr>
          <w:rFonts w:ascii="Calibri" w:cs="Calibri" w:eastAsia="Calibri" w:hAnsi="Calibri"/>
          <w:sz w:val="20"/>
          <w:szCs w:val="20"/>
        </w:rPr>
        <w:t xml:space="preserve">Dos comprobantes quedaron con saldo negativo (Gs. −12.500 y Gs. −37.500) por el sobrecobro concurrente. El sistema no tiene ninguna alerta ni informe que muestre un saldo negativo.</w:t>
      </w:r>
    </w:p>
    <w:p>
      <w:pPr>
        <w:pStyle w:val="Heading1"/>
        <w:spacing w:after="160" w:before="320"/>
      </w:pPr>
      <w:r>
        <w:t xml:space="preserve">7. Integridad del inventario</w:t>
      </w:r>
    </w:p>
    <w:p>
      <w:pPr>
        <w:spacing w:after="120" w:before="0"/>
      </w:pPr>
      <w:r>
        <w:rPr>
          <w:rFonts w:ascii="Calibri" w:cs="Calibri" w:eastAsia="Calibri" w:hAnsi="Calibri"/>
          <w:sz w:val="20"/>
          <w:szCs w:val="20"/>
        </w:rPr>
        <w:t xml:space="preserve">Se recalculó el stock de los 10 productos sumando y restando los 232 movimientos según el signo de su tipo, y se comparó con fn_producto_stock: coincidencia exacta en los 10. El consumo también cierra: producto_utilizado suma 101,8701 unidades de stock y los movimientos de tipo «Consumo en servicio» suman exactamente lo mismo, sin doble descuento ni movimientos sin origen.</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3600"/>
        <w:gridCol w:w="2000"/>
        <w:gridCol w:w="1800"/>
        <w:gridCol w:w="1960"/>
      </w:tblGrid>
      <w:tr>
        <w:trPr>
          <w:tblHeader/>
        </w:trPr>
        <w:tc>
          <w:tcPr>
            <w:tcW w:type="dxa" w:w="36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Producto</w:t>
            </w:r>
          </w:p>
        </w:tc>
        <w:tc>
          <w:tcPr>
            <w:tcW w:type="dxa" w:w="20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Stock final</w:t>
            </w:r>
          </w:p>
        </w:tc>
        <w:tc>
          <w:tcPr>
            <w:tcW w:type="dxa" w:w="18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Mínimo</w:t>
            </w:r>
          </w:p>
        </w:tc>
        <w:tc>
          <w:tcPr>
            <w:tcW w:type="dxa" w:w="19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Estado</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Tintura profesional</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38,0000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Esmalte semipermanente</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37,0000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8,00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Toallas descartables</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35,0000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Ampolla de keratina</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34,0000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Acondicionador 1L</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33,3540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Shampoo x 300ml (venta)</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33,0000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Serum reparador 100ml</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30,0000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Shampoo profesional 1L</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17,6070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Guantes de látex (caja)</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10,0000</w:t>
            </w:r>
          </w:p>
        </w:tc>
        <w:tc>
          <w:tcPr>
            <w:tcW w:type="dxa" w:w="1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2,00</w:t>
            </w:r>
          </w:p>
        </w:tc>
        <w:tc>
          <w:tcPr>
            <w:tcW w:type="dxa" w:w="1960"/>
            <w:tcMar>
              <w:top w:type="dxa" w:w="60"/>
              <w:left w:type="dxa" w:w="90"/>
              <w:bottom w:type="dxa" w:w="60"/>
              <w:right w:type="dxa" w:w="90"/>
            </w:tcMar>
          </w:tcPr>
          <w:p>
            <w:pPr>
              <w:spacing w:after="0"/>
            </w:pPr>
            <w:r>
              <w:rPr>
                <w:rFonts w:ascii="Calibri" w:cs="Calibri" w:eastAsia="Calibri" w:hAnsi="Calibri"/>
                <w:b w:val="false"/>
                <w:bCs w:val="false"/>
                <w:color w:val="2F5D2F"/>
                <w:sz w:val="18"/>
                <w:szCs w:val="18"/>
              </w:rPr>
              <w:t xml:space="preserve">OK</w:t>
            </w:r>
          </w:p>
        </w:tc>
      </w:tr>
      <w:tr>
        <w:tc>
          <w:tcPr>
            <w:tcW w:type="dxa" w:w="36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Agua oxigenada 900ml</w:t>
            </w:r>
          </w:p>
        </w:tc>
        <w:tc>
          <w:tcPr>
            <w:tcW w:type="dxa" w:w="20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−13,8311</w:t>
            </w:r>
          </w:p>
        </w:tc>
        <w:tc>
          <w:tcPr>
            <w:tcW w:type="dxa" w:w="180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4,00</w:t>
            </w:r>
          </w:p>
        </w:tc>
        <w:tc>
          <w:tcPr>
            <w:tcW w:type="dxa" w:w="1960"/>
            <w:tcMar>
              <w:top w:type="dxa" w:w="60"/>
              <w:left w:type="dxa" w:w="90"/>
              <w:bottom w:type="dxa" w:w="60"/>
              <w:right w:type="dxa" w:w="90"/>
            </w:tcMar>
          </w:tcPr>
          <w:p>
            <w:pPr>
              <w:spacing w:after="0"/>
            </w:pPr>
            <w:r>
              <w:rPr>
                <w:rFonts w:ascii="Calibri" w:cs="Calibri" w:eastAsia="Calibri" w:hAnsi="Calibri"/>
                <w:b/>
                <w:bCs/>
                <w:color w:val="993535"/>
                <w:sz w:val="18"/>
                <w:szCs w:val="18"/>
              </w:rPr>
              <w:t xml:space="preserve">STOCK NEGATIVO</w:t>
            </w:r>
          </w:p>
        </w:tc>
      </w:tr>
    </w:tbl>
    <w:p>
      <w:pPr>
        <w:spacing w:after="120" w:before="120"/>
      </w:pPr>
      <w:r>
        <w:rPr>
          <w:rFonts w:ascii="Calibri" w:cs="Calibri" w:eastAsia="Calibri" w:hAnsi="Calibri"/>
          <w:sz w:val="20"/>
          <w:szCs w:val="20"/>
        </w:rPr>
        <w:t xml:space="preserve">El único descuadre real es el agua oxigenada, que quedó en −13,83 frascos. No es un error de cálculo: son tres salidas simultáneas de 25 y 19 unidades que el disparador trg_movinv_bi dejó pasar porque las tres leyeron el stock antes de que ninguna escribiera. La cuenta es coherente con sus movimientos —por eso el recálculo coincide—, y precisamente por eso nada lo detecta: el sistema no tiene ningún control que diga «esto no puede ser negativo» después del hecho.</w:t>
      </w:r>
    </w:p>
    <w:p>
      <w:pPr>
        <w:pStyle w:val="Heading1"/>
        <w:spacing w:after="160" w:before="320"/>
      </w:pPr>
      <w:r>
        <w:t xml:space="preserve">8. Seguridad y permisos</w:t>
      </w:r>
    </w:p>
    <w:p>
      <w:pPr>
        <w:spacing w:after="120" w:before="0"/>
      </w:pPr>
      <w:r>
        <w:rPr>
          <w:rFonts w:ascii="Calibri" w:cs="Calibri" w:eastAsia="Calibri" w:hAnsi="Calibri"/>
          <w:sz w:val="20"/>
          <w:szCs w:val="20"/>
        </w:rPr>
        <w:t xml:space="preserve">144 sondeos de acceso indebido, ninguno exitoso. El resultado es limpio y conviene decirlo con precisión: el middleware es el que decide, no la vista.</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900"/>
        <w:gridCol w:w="5100"/>
        <w:gridCol w:w="2360"/>
      </w:tblGrid>
      <w:tr>
        <w:trPr>
          <w:tblHeader/>
        </w:trPr>
        <w:tc>
          <w:tcPr>
            <w:tcW w:type="dxa" w:w="19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Rol</w:t>
            </w:r>
          </w:p>
        </w:tc>
        <w:tc>
          <w:tcPr>
            <w:tcW w:type="dxa" w:w="51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Qué se intentó</w:t>
            </w:r>
          </w:p>
        </w:tc>
        <w:tc>
          <w:tcPr>
            <w:tcW w:type="dxa" w:w="23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Resultado</w:t>
            </w:r>
          </w:p>
        </w:tc>
      </w:tr>
      <w:tr>
        <w:tc>
          <w:tcPr>
            <w:tcW w:type="dxa" w:w="1900"/>
            <w:tcMar>
              <w:top w:type="dxa" w:w="60"/>
              <w:left w:type="dxa" w:w="90"/>
              <w:bottom w:type="dxa" w:w="60"/>
              <w:right w:type="dxa" w:w="90"/>
            </w:tcMar>
          </w:tcPr>
          <w:p>
            <w:pPr>
              <w:spacing w:after="0"/>
            </w:pPr>
            <w:r>
              <w:rPr>
                <w:rFonts w:ascii="Calibri" w:cs="Calibri" w:eastAsia="Calibri" w:hAnsi="Calibri"/>
                <w:sz w:val="18"/>
                <w:szCs w:val="18"/>
              </w:rPr>
              <w:t xml:space="preserve">Sin sesión</w:t>
            </w:r>
          </w:p>
        </w:tc>
        <w:tc>
          <w:tcPr>
            <w:tcW w:type="dxa" w:w="5100"/>
            <w:tcMar>
              <w:top w:type="dxa" w:w="60"/>
              <w:left w:type="dxa" w:w="90"/>
              <w:bottom w:type="dxa" w:w="60"/>
              <w:right w:type="dxa" w:w="90"/>
            </w:tcMar>
          </w:tcPr>
          <w:p>
            <w:pPr>
              <w:spacing w:after="0"/>
            </w:pPr>
            <w:r>
              <w:rPr>
                <w:rFonts w:ascii="Calibri" w:cs="Calibri" w:eastAsia="Calibri" w:hAnsi="Calibri"/>
                <w:sz w:val="18"/>
                <w:szCs w:val="18"/>
              </w:rPr>
              <w:t xml:space="preserve">9 rutas del panel y del portal, incluidos POST de cita y de cobro</w:t>
            </w:r>
          </w:p>
        </w:tc>
        <w:tc>
          <w:tcPr>
            <w:tcW w:type="dxa" w:w="2360"/>
            <w:tcMar>
              <w:top w:type="dxa" w:w="60"/>
              <w:left w:type="dxa" w:w="90"/>
              <w:bottom w:type="dxa" w:w="60"/>
              <w:right w:type="dxa" w:w="90"/>
            </w:tcMar>
          </w:tcPr>
          <w:p>
            <w:pPr>
              <w:spacing w:after="0"/>
            </w:pPr>
            <w:r>
              <w:rPr>
                <w:rFonts w:ascii="Calibri" w:cs="Calibri" w:eastAsia="Calibri" w:hAnsi="Calibri"/>
                <w:sz w:val="18"/>
                <w:szCs w:val="18"/>
              </w:rPr>
              <w:t xml:space="preserve">Todas redirigen al ingreso</w:t>
            </w:r>
          </w:p>
        </w:tc>
      </w:tr>
      <w:tr>
        <w:tc>
          <w:tcPr>
            <w:tcW w:type="dxa" w:w="1900"/>
            <w:tcMar>
              <w:top w:type="dxa" w:w="60"/>
              <w:left w:type="dxa" w:w="90"/>
              <w:bottom w:type="dxa" w:w="60"/>
              <w:right w:type="dxa" w:w="90"/>
            </w:tcMar>
          </w:tcPr>
          <w:p>
            <w:pPr>
              <w:spacing w:after="0"/>
            </w:pPr>
            <w:r>
              <w:rPr>
                <w:rFonts w:ascii="Calibri" w:cs="Calibri" w:eastAsia="Calibri" w:hAnsi="Calibri"/>
                <w:sz w:val="18"/>
                <w:szCs w:val="18"/>
              </w:rPr>
              <w:t xml:space="preserve">Profesional</w:t>
            </w:r>
          </w:p>
        </w:tc>
        <w:tc>
          <w:tcPr>
            <w:tcW w:type="dxa" w:w="5100"/>
            <w:tcMar>
              <w:top w:type="dxa" w:w="60"/>
              <w:left w:type="dxa" w:w="90"/>
              <w:bottom w:type="dxa" w:w="60"/>
              <w:right w:type="dxa" w:w="90"/>
            </w:tcMar>
          </w:tcPr>
          <w:p>
            <w:pPr>
              <w:spacing w:after="0"/>
            </w:pPr>
            <w:r>
              <w:rPr>
                <w:rFonts w:ascii="Calibri" w:cs="Calibri" w:eastAsia="Calibri" w:hAnsi="Calibri"/>
                <w:sz w:val="18"/>
                <w:szCs w:val="18"/>
              </w:rPr>
              <w:t xml:space="preserve">16 pantallas ajenas (timbrados, roles, usuarios, auditoría, sucursales, turnos, comisiones, servicios, descuentos, inventario, compras, reportes, pagos, proveedores, excepciones) y 3 POST directos</w:t>
            </w:r>
          </w:p>
        </w:tc>
        <w:tc>
          <w:tcPr>
            <w:tcW w:type="dxa" w:w="2360"/>
            <w:tcMar>
              <w:top w:type="dxa" w:w="60"/>
              <w:left w:type="dxa" w:w="90"/>
              <w:bottom w:type="dxa" w:w="60"/>
              <w:right w:type="dxa" w:w="90"/>
            </w:tcMar>
          </w:tcPr>
          <w:p>
            <w:pPr>
              <w:spacing w:after="0"/>
            </w:pPr>
            <w:r>
              <w:rPr>
                <w:rFonts w:ascii="Calibri" w:cs="Calibri" w:eastAsia="Calibri" w:hAnsi="Calibri"/>
                <w:sz w:val="18"/>
                <w:szCs w:val="18"/>
              </w:rPr>
              <w:t xml:space="preserve">403 en todas</w:t>
            </w:r>
          </w:p>
        </w:tc>
      </w:tr>
      <w:tr>
        <w:tc>
          <w:tcPr>
            <w:tcW w:type="dxa" w:w="1900"/>
            <w:tcMar>
              <w:top w:type="dxa" w:w="60"/>
              <w:left w:type="dxa" w:w="90"/>
              <w:bottom w:type="dxa" w:w="60"/>
              <w:right w:type="dxa" w:w="90"/>
            </w:tcMar>
          </w:tcPr>
          <w:p>
            <w:pPr>
              <w:spacing w:after="0"/>
            </w:pPr>
            <w:r>
              <w:rPr>
                <w:rFonts w:ascii="Calibri" w:cs="Calibri" w:eastAsia="Calibri" w:hAnsi="Calibri"/>
                <w:sz w:val="18"/>
                <w:szCs w:val="18"/>
              </w:rPr>
              <w:t xml:space="preserve">Profesional</w:t>
            </w:r>
          </w:p>
        </w:tc>
        <w:tc>
          <w:tcPr>
            <w:tcW w:type="dxa" w:w="5100"/>
            <w:tcMar>
              <w:top w:type="dxa" w:w="60"/>
              <w:left w:type="dxa" w:w="90"/>
              <w:bottom w:type="dxa" w:w="60"/>
              <w:right w:type="dxa" w:w="90"/>
            </w:tcMar>
          </w:tcPr>
          <w:p>
            <w:pPr>
              <w:spacing w:after="0"/>
            </w:pPr>
            <w:r>
              <w:rPr>
                <w:rFonts w:ascii="Calibri" w:cs="Calibri" w:eastAsia="Calibri" w:hAnsi="Calibri"/>
                <w:sz w:val="18"/>
                <w:szCs w:val="18"/>
              </w:rPr>
              <w:t xml:space="preserve">Cambiar el estado de una cita de otra profesional</w:t>
            </w:r>
          </w:p>
        </w:tc>
        <w:tc>
          <w:tcPr>
            <w:tcW w:type="dxa" w:w="2360"/>
            <w:tcMar>
              <w:top w:type="dxa" w:w="60"/>
              <w:left w:type="dxa" w:w="90"/>
              <w:bottom w:type="dxa" w:w="60"/>
              <w:right w:type="dxa" w:w="90"/>
            </w:tcMar>
          </w:tcPr>
          <w:p>
            <w:pPr>
              <w:spacing w:after="0"/>
            </w:pPr>
            <w:r>
              <w:rPr>
                <w:rFonts w:ascii="Calibri" w:cs="Calibri" w:eastAsia="Calibri" w:hAnsi="Calibri"/>
                <w:sz w:val="18"/>
                <w:szCs w:val="18"/>
              </w:rPr>
              <w:t xml:space="preserve">403</w:t>
            </w:r>
          </w:p>
        </w:tc>
      </w:tr>
      <w:tr>
        <w:tc>
          <w:tcPr>
            <w:tcW w:type="dxa" w:w="1900"/>
            <w:tcMar>
              <w:top w:type="dxa" w:w="60"/>
              <w:left w:type="dxa" w:w="90"/>
              <w:bottom w:type="dxa" w:w="60"/>
              <w:right w:type="dxa" w:w="90"/>
            </w:tcMar>
          </w:tcPr>
          <w:p>
            <w:pPr>
              <w:spacing w:after="0"/>
            </w:pPr>
            <w:r>
              <w:rPr>
                <w:rFonts w:ascii="Calibri" w:cs="Calibri" w:eastAsia="Calibri" w:hAnsi="Calibri"/>
                <w:sz w:val="18"/>
                <w:szCs w:val="18"/>
              </w:rPr>
              <w:t xml:space="preserve">Asistente administrativo</w:t>
            </w:r>
          </w:p>
        </w:tc>
        <w:tc>
          <w:tcPr>
            <w:tcW w:type="dxa" w:w="5100"/>
            <w:tcMar>
              <w:top w:type="dxa" w:w="60"/>
              <w:left w:type="dxa" w:w="90"/>
              <w:bottom w:type="dxa" w:w="60"/>
              <w:right w:type="dxa" w:w="90"/>
            </w:tcMar>
          </w:tcPr>
          <w:p>
            <w:pPr>
              <w:spacing w:after="0"/>
            </w:pPr>
            <w:r>
              <w:rPr>
                <w:rFonts w:ascii="Calibri" w:cs="Calibri" w:eastAsia="Calibri" w:hAnsi="Calibri"/>
                <w:sz w:val="18"/>
                <w:szCs w:val="18"/>
              </w:rPr>
              <w:t xml:space="preserve">8 pantallas ajenas y el alta de un usuario Administrador</w:t>
            </w:r>
          </w:p>
        </w:tc>
        <w:tc>
          <w:tcPr>
            <w:tcW w:type="dxa" w:w="2360"/>
            <w:tcMar>
              <w:top w:type="dxa" w:w="60"/>
              <w:left w:type="dxa" w:w="90"/>
              <w:bottom w:type="dxa" w:w="60"/>
              <w:right w:type="dxa" w:w="90"/>
            </w:tcMar>
          </w:tcPr>
          <w:p>
            <w:pPr>
              <w:spacing w:after="0"/>
            </w:pPr>
            <w:r>
              <w:rPr>
                <w:rFonts w:ascii="Calibri" w:cs="Calibri" w:eastAsia="Calibri" w:hAnsi="Calibri"/>
                <w:sz w:val="18"/>
                <w:szCs w:val="18"/>
              </w:rPr>
              <w:t xml:space="preserve">403 en todas</w:t>
            </w:r>
          </w:p>
        </w:tc>
      </w:tr>
      <w:tr>
        <w:tc>
          <w:tcPr>
            <w:tcW w:type="dxa" w:w="1900"/>
            <w:tcMar>
              <w:top w:type="dxa" w:w="60"/>
              <w:left w:type="dxa" w:w="90"/>
              <w:bottom w:type="dxa" w:w="60"/>
              <w:right w:type="dxa" w:w="90"/>
            </w:tcMar>
          </w:tcPr>
          <w:p>
            <w:pPr>
              <w:spacing w:after="0"/>
            </w:pPr>
            <w:r>
              <w:rPr>
                <w:rFonts w:ascii="Calibri" w:cs="Calibri" w:eastAsia="Calibri" w:hAnsi="Calibri"/>
                <w:sz w:val="18"/>
                <w:szCs w:val="18"/>
              </w:rPr>
              <w:t xml:space="preserve">Clienta</w:t>
            </w:r>
          </w:p>
        </w:tc>
        <w:tc>
          <w:tcPr>
            <w:tcW w:type="dxa" w:w="5100"/>
            <w:tcMar>
              <w:top w:type="dxa" w:w="60"/>
              <w:left w:type="dxa" w:w="90"/>
              <w:bottom w:type="dxa" w:w="60"/>
              <w:right w:type="dxa" w:w="90"/>
            </w:tcMar>
          </w:tcPr>
          <w:p>
            <w:pPr>
              <w:spacing w:after="0"/>
            </w:pPr>
            <w:r>
              <w:rPr>
                <w:rFonts w:ascii="Calibri" w:cs="Calibri" w:eastAsia="Calibri" w:hAnsi="Calibri"/>
                <w:sz w:val="18"/>
                <w:szCs w:val="18"/>
              </w:rPr>
              <w:t xml:space="preserve">6 pantallas del panel y 2 POST de gestión</w:t>
            </w:r>
          </w:p>
        </w:tc>
        <w:tc>
          <w:tcPr>
            <w:tcW w:type="dxa" w:w="2360"/>
            <w:tcMar>
              <w:top w:type="dxa" w:w="60"/>
              <w:left w:type="dxa" w:w="90"/>
              <w:bottom w:type="dxa" w:w="60"/>
              <w:right w:type="dxa" w:w="90"/>
            </w:tcMar>
          </w:tcPr>
          <w:p>
            <w:pPr>
              <w:spacing w:after="0"/>
            </w:pPr>
            <w:r>
              <w:rPr>
                <w:rFonts w:ascii="Calibri" w:cs="Calibri" w:eastAsia="Calibri" w:hAnsi="Calibri"/>
                <w:sz w:val="18"/>
                <w:szCs w:val="18"/>
              </w:rPr>
              <w:t xml:space="preserve">Redirige al portal</w:t>
            </w:r>
          </w:p>
        </w:tc>
      </w:tr>
      <w:tr>
        <w:tc>
          <w:tcPr>
            <w:tcW w:type="dxa" w:w="1900"/>
            <w:tcMar>
              <w:top w:type="dxa" w:w="60"/>
              <w:left w:type="dxa" w:w="90"/>
              <w:bottom w:type="dxa" w:w="60"/>
              <w:right w:type="dxa" w:w="90"/>
            </w:tcMar>
          </w:tcPr>
          <w:p>
            <w:pPr>
              <w:spacing w:after="0"/>
            </w:pPr>
            <w:r>
              <w:rPr>
                <w:rFonts w:ascii="Calibri" w:cs="Calibri" w:eastAsia="Calibri" w:hAnsi="Calibri"/>
                <w:sz w:val="18"/>
                <w:szCs w:val="18"/>
              </w:rPr>
              <w:t xml:space="preserve">Clienta</w:t>
            </w:r>
          </w:p>
        </w:tc>
        <w:tc>
          <w:tcPr>
            <w:tcW w:type="dxa" w:w="5100"/>
            <w:tcMar>
              <w:top w:type="dxa" w:w="60"/>
              <w:left w:type="dxa" w:w="90"/>
              <w:bottom w:type="dxa" w:w="60"/>
              <w:right w:type="dxa" w:w="90"/>
            </w:tcMar>
          </w:tcPr>
          <w:p>
            <w:pPr>
              <w:spacing w:after="0"/>
            </w:pPr>
            <w:r>
              <w:rPr>
                <w:rFonts w:ascii="Calibri" w:cs="Calibri" w:eastAsia="Calibri" w:hAnsi="Calibri"/>
                <w:sz w:val="18"/>
                <w:szCs w:val="18"/>
              </w:rPr>
              <w:t xml:space="preserve">Cancelar y señar la cita de OTRA clienta desde el portal (IDOR)</w:t>
            </w:r>
          </w:p>
        </w:tc>
        <w:tc>
          <w:tcPr>
            <w:tcW w:type="dxa" w:w="2360"/>
            <w:tcMar>
              <w:top w:type="dxa" w:w="60"/>
              <w:left w:type="dxa" w:w="90"/>
              <w:bottom w:type="dxa" w:w="60"/>
              <w:right w:type="dxa" w:w="90"/>
            </w:tcMar>
          </w:tcPr>
          <w:p>
            <w:pPr>
              <w:spacing w:after="0"/>
            </w:pPr>
            <w:r>
              <w:rPr>
                <w:rFonts w:ascii="Calibri" w:cs="Calibri" w:eastAsia="Calibri" w:hAnsi="Calibri"/>
                <w:sz w:val="18"/>
                <w:szCs w:val="18"/>
              </w:rPr>
              <w:t xml:space="preserve">Rechazado: el id se contrasta contra el cliente de la sesión</w:t>
            </w:r>
          </w:p>
        </w:tc>
      </w:tr>
      <w:tr>
        <w:tc>
          <w:tcPr>
            <w:tcW w:type="dxa" w:w="1900"/>
            <w:tcMar>
              <w:top w:type="dxa" w:w="60"/>
              <w:left w:type="dxa" w:w="90"/>
              <w:bottom w:type="dxa" w:w="60"/>
              <w:right w:type="dxa" w:w="90"/>
            </w:tcMar>
          </w:tcPr>
          <w:p>
            <w:pPr>
              <w:spacing w:after="0"/>
            </w:pPr>
            <w:r>
              <w:rPr>
                <w:rFonts w:ascii="Calibri" w:cs="Calibri" w:eastAsia="Calibri" w:hAnsi="Calibri"/>
                <w:sz w:val="18"/>
                <w:szCs w:val="18"/>
              </w:rPr>
              <w:t xml:space="preserve">Anónimo</w:t>
            </w:r>
          </w:p>
        </w:tc>
        <w:tc>
          <w:tcPr>
            <w:tcW w:type="dxa" w:w="5100"/>
            <w:tcMar>
              <w:top w:type="dxa" w:w="60"/>
              <w:left w:type="dxa" w:w="90"/>
              <w:bottom w:type="dxa" w:w="60"/>
              <w:right w:type="dxa" w:w="90"/>
            </w:tcMar>
          </w:tcPr>
          <w:p>
            <w:pPr>
              <w:spacing w:after="0"/>
            </w:pPr>
            <w:r>
              <w:rPr>
                <w:rFonts w:ascii="Calibri" w:cs="Calibri" w:eastAsia="Calibri" w:hAnsi="Calibri"/>
                <w:sz w:val="18"/>
                <w:szCs w:val="18"/>
              </w:rPr>
              <w:t xml:space="preserve">14 intentos de contraseña seguidos contra admin</w:t>
            </w:r>
          </w:p>
        </w:tc>
        <w:tc>
          <w:tcPr>
            <w:tcW w:type="dxa" w:w="2360"/>
            <w:tcMar>
              <w:top w:type="dxa" w:w="60"/>
              <w:left w:type="dxa" w:w="90"/>
              <w:bottom w:type="dxa" w:w="60"/>
              <w:right w:type="dxa" w:w="90"/>
            </w:tcMar>
          </w:tcPr>
          <w:p>
            <w:pPr>
              <w:spacing w:after="0"/>
            </w:pPr>
            <w:r>
              <w:rPr>
                <w:rFonts w:ascii="Calibri" w:cs="Calibri" w:eastAsia="Calibri" w:hAnsi="Calibri"/>
                <w:sz w:val="18"/>
                <w:szCs w:val="18"/>
              </w:rPr>
              <w:t xml:space="preserve">Bloqueado en el 5.º (HTTP 429)</w:t>
            </w:r>
          </w:p>
        </w:tc>
      </w:tr>
    </w:tbl>
    <w:p>
      <w:pPr>
        <w:pStyle w:val="Heading2"/>
        <w:spacing w:after="120" w:before="260"/>
      </w:pPr>
      <w:r>
        <w:t xml:space="preserve">La observación que sí queda</w:t>
      </w:r>
    </w:p>
    <w:p>
      <w:pPr>
        <w:spacing w:after="120" w:before="0"/>
      </w:pPr>
      <w:r>
        <w:rPr>
          <w:rFonts w:ascii="Calibri" w:cs="Calibri" w:eastAsia="Calibri" w:hAnsi="Calibri"/>
          <w:sz w:val="20"/>
          <w:szCs w:val="20"/>
        </w:rPr>
        <w:t xml:space="preserve">El panel calcula sus cuatro métricas —citas de hoy, clientes activos, productos por reponer e ingresos de hoy— sin filtrar por rol, y las dibuja para cualquiera que pueda entrar. Una Profesional que tiene revocada la caja ve el importe cobrado por todo el salón. Es exactamente la fuga que la versión 7.13.1 corrigió para la barra de caja, que quedó tapada a medias: se ocultó la barra y no las métricas.</w:t>
      </w:r>
    </w:p>
    <w:p>
      <w:pPr>
        <w:pStyle w:val="Heading1"/>
        <w:spacing w:after="160" w:before="320"/>
      </w:pPr>
      <w:r>
        <w:t xml:space="preserve">9. Errores encontrados</w:t>
      </w:r>
    </w:p>
    <w:p>
      <w:pPr>
        <w:pBdr>
          <w:bottom w:val="single" w:color="DDD5C2" w:sz="6"/>
        </w:pBdr>
        <w:spacing w:after="80" w:before="260"/>
      </w:pPr>
      <w:r>
        <w:rPr>
          <w:rFonts w:ascii="Calibri" w:cs="Calibri" w:eastAsia="Calibri" w:hAnsi="Calibri"/>
          <w:b/>
          <w:bCs/>
          <w:color w:val="8A6C1E"/>
          <w:sz w:val="22"/>
          <w:szCs w:val="22"/>
        </w:rPr>
        <w:t xml:space="preserve">AG-01  </w:t>
      </w:r>
      <w:r>
        <w:rPr>
          <w:rFonts w:ascii="Calibri" w:cs="Calibri" w:eastAsia="Calibri" w:hAnsi="Calibri"/>
          <w:b/>
          <w:bCs/>
          <w:color w:val="993535"/>
          <w:sz w:val="20"/>
          <w:szCs w:val="20"/>
        </w:rPr>
        <w:t xml:space="preserve">[CRÍTICO] </w:t>
      </w:r>
      <w:r>
        <w:rPr>
          <w:rFonts w:ascii="Calibri" w:cs="Calibri" w:eastAsia="Calibri" w:hAnsi="Calibri"/>
          <w:b/>
          <w:bCs/>
          <w:sz w:val="20"/>
          <w:szCs w:val="20"/>
        </w:rPr>
        <w:t xml:space="preserve">La agenda ofrece y vende horarios de personal que no atiende clientes y con el salón cerrado.</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Citas / Agenda</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La agenda ofrece y vende horarios de personal que no atiende clientes y con el salón cerrado. Agenda::profesionales() devuelve a todo usuario con rol.es_personal = 1 —incluidos el Administrador y la Asistente administrativa—, y fn_verificar_disponibilidad es permisiva con quien no tiene turno cargado: los da por libres las 24 horas, todos los días.</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Reservar sin elegir profesional en un horario en que ningún profesional con turno está libre (por ejemplo un domingo, o fuera de 08:00–19:00). El calendario ofrece el día; Agenda::profesionalLibre() cae en el primero «libre», que es el Administrador.</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302 de 557 citas (54 %) quedaron a nombre del Administrador (159) o de la recepcionista (143); 76 cayeron en domingo. Ninguna se pudo atender: son el 100 % de las 327 citas que terminaron Ausente. La clienta recibió confirmación y recordatorio de una cita que el salón nunca iba a dar.</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Consulta: 302 citas con NOT EXISTS en usuario_turno; recordatorio enviado «tu cita del 13/11/2026 a las 14:15 con Ana Propietaria»</w:t>
      </w:r>
    </w:p>
    <w:p>
      <w:pPr>
        <w:pBdr>
          <w:bottom w:val="single" w:color="DDD5C2" w:sz="6"/>
        </w:pBdr>
        <w:spacing w:after="80" w:before="260"/>
      </w:pPr>
      <w:r>
        <w:rPr>
          <w:rFonts w:ascii="Calibri" w:cs="Calibri" w:eastAsia="Calibri" w:hAnsi="Calibri"/>
          <w:b/>
          <w:bCs/>
          <w:color w:val="8A6C1E"/>
          <w:sz w:val="22"/>
          <w:szCs w:val="22"/>
        </w:rPr>
        <w:t xml:space="preserve">IN-01  </w:t>
      </w:r>
      <w:r>
        <w:rPr>
          <w:rFonts w:ascii="Calibri" w:cs="Calibri" w:eastAsia="Calibri" w:hAnsi="Calibri"/>
          <w:b/>
          <w:bCs/>
          <w:color w:val="993535"/>
          <w:sz w:val="20"/>
          <w:szCs w:val="20"/>
        </w:rPr>
        <w:t xml:space="preserve">[CRÍTICO] </w:t>
      </w:r>
      <w:r>
        <w:rPr>
          <w:rFonts w:ascii="Calibri" w:cs="Calibri" w:eastAsia="Calibri" w:hAnsi="Calibri"/>
          <w:b/>
          <w:bCs/>
          <w:sz w:val="20"/>
          <w:szCs w:val="20"/>
        </w:rPr>
        <w:t xml:space="preserve">Salidas simultáneas dejan el stock en negativo.</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Inventario</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Salidas simultáneas dejan el stock en negativo. trg_movinv_bi calcula el stock con un SELECT SUM y después inserta; tres transacciones concurrentes leen el mismo valor y las tres pasan el control.</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Tres procesos en paralelo POST /inventario/cargar-stock con tipo de movimiento «Ajuste negativo» y cantidad igual al stock disponible.</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Stock real negativo y permanente: «Agua oxigenada 900ml» quedó en −13,8311. El sistema no lo detecta nunca: fn_producto_stock devuelve el negativo sin quejarse, la vista de bajo stock lo lista como uno más y el arqueo de inventario cierra igual porque los movimientos son coherentes entre sí.</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Reproducido en los días 29, 58 y 85. Movimientos: 4:25@CONC85 | 4:25@CONC85 | 4:19@CONC7</w:t>
      </w:r>
    </w:p>
    <w:p>
      <w:pPr>
        <w:pBdr>
          <w:bottom w:val="single" w:color="DDD5C2" w:sz="6"/>
        </w:pBdr>
        <w:spacing w:after="80" w:before="260"/>
      </w:pPr>
      <w:r>
        <w:rPr>
          <w:rFonts w:ascii="Calibri" w:cs="Calibri" w:eastAsia="Calibri" w:hAnsi="Calibri"/>
          <w:b/>
          <w:bCs/>
          <w:color w:val="8A6C1E"/>
          <w:sz w:val="22"/>
          <w:szCs w:val="22"/>
        </w:rPr>
        <w:t xml:space="preserve">FA-01  </w:t>
      </w:r>
      <w:r>
        <w:rPr>
          <w:rFonts w:ascii="Calibri" w:cs="Calibri" w:eastAsia="Calibri" w:hAnsi="Calibri"/>
          <w:b/>
          <w:bCs/>
          <w:color w:val="993535"/>
          <w:sz w:val="20"/>
          <w:szCs w:val="20"/>
        </w:rPr>
        <w:t xml:space="preserve">[CRÍTICO] </w:t>
      </w:r>
      <w:r>
        <w:rPr>
          <w:rFonts w:ascii="Calibri" w:cs="Calibri" w:eastAsia="Calibri" w:hAnsi="Calibri"/>
          <w:b/>
          <w:bCs/>
          <w:sz w:val="20"/>
          <w:szCs w:val="20"/>
        </w:rPr>
        <w:t xml:space="preserve">Cobros simultáneos sobre la misma factura la dejan sobrecobrada.</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Facturación</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Cobros simultáneos sobre la misma factura la dejan sobrecobrada. FacturacionController::cobrar lee fn_factura_saldo y sp_registrar_cobro lo vuelve a leer, pero ninguno de los dos toma candado sobre la factura: dos transacciones que leen antes de que la otra confirme reciben las dos el mismo saldo.</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Tres procesos en paralelo POST /facturacion/cobrar sobre la misma factura, cada uno por el saldo completo.</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Se le cobró de más a la clienta. La factura #1 (total Gs. 25.000, con seña de Gs. 12.500) terminó con Gs. 25.000 cobrados y saldo Gs. −12.500. La #29 quedó en Gs. −37.500. El dinero está en la caja y no hay pantalla que muestre un saldo negativo ni que devuelva la diferencia.</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Reproducido en los días 29 y 58; 2 comprobantes con saldo negativo al cierre</w:t>
      </w:r>
    </w:p>
    <w:p>
      <w:pPr>
        <w:pBdr>
          <w:bottom w:val="single" w:color="DDD5C2" w:sz="6"/>
        </w:pBdr>
        <w:spacing w:after="80" w:before="260"/>
      </w:pPr>
      <w:r>
        <w:rPr>
          <w:rFonts w:ascii="Calibri" w:cs="Calibri" w:eastAsia="Calibri" w:hAnsi="Calibri"/>
          <w:b/>
          <w:bCs/>
          <w:color w:val="8A6C1E"/>
          <w:sz w:val="22"/>
          <w:szCs w:val="22"/>
        </w:rPr>
        <w:t xml:space="preserve">CJ-01  </w:t>
      </w:r>
      <w:r>
        <w:rPr>
          <w:rFonts w:ascii="Calibri" w:cs="Calibri" w:eastAsia="Calibri" w:hAnsi="Calibri"/>
          <w:b/>
          <w:bCs/>
          <w:color w:val="993535"/>
          <w:sz w:val="20"/>
          <w:szCs w:val="20"/>
        </w:rPr>
        <w:t xml:space="preserve">[CRÍTICO] </w:t>
      </w:r>
      <w:r>
        <w:rPr>
          <w:rFonts w:ascii="Calibri" w:cs="Calibri" w:eastAsia="Calibri" w:hAnsi="Calibri"/>
          <w:b/>
          <w:bCs/>
          <w:sz w:val="20"/>
          <w:szCs w:val="20"/>
        </w:rPr>
        <w:t xml:space="preserve">Se pueden abrir varias cajas a la vez.</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Caja</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Se pueden abrir varias cajas a la vez. FacturacionController::abrirCaja consulta Caja::abierta() y después inserta; y el disparador trg_caja_bi sólo impide que el MISMO usuario tenga dos cajas abiertas, no que el salón las tenga.</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Tres procesos en paralelo POST /facturacion/caja/abrir con tres cuentas distintas.</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Rompe la regla central del arqueo: «una sola caja abierta por vez en todo el salón». Con dos abiertas, cada cobro cae en una u otra según quién lo registre y ningún cierre cuadra. Quedaron 6 pares de cajas solapadas en el trimestre.</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Reproducido las 4 veces que se probó (días 7, 29, 58 y 85); hasta 3 cajas abiertas simultáneamente</w:t>
      </w:r>
    </w:p>
    <w:p>
      <w:pPr>
        <w:pBdr>
          <w:bottom w:val="single" w:color="DDD5C2" w:sz="6"/>
        </w:pBdr>
        <w:spacing w:after="80" w:before="260"/>
      </w:pPr>
      <w:r>
        <w:rPr>
          <w:rFonts w:ascii="Calibri" w:cs="Calibri" w:eastAsia="Calibri" w:hAnsi="Calibri"/>
          <w:b/>
          <w:bCs/>
          <w:color w:val="8A6C1E"/>
          <w:sz w:val="22"/>
          <w:szCs w:val="22"/>
        </w:rPr>
        <w:t xml:space="preserve">FA-02  </w:t>
      </w:r>
      <w:r>
        <w:rPr>
          <w:rFonts w:ascii="Calibri" w:cs="Calibri" w:eastAsia="Calibri" w:hAnsi="Calibri"/>
          <w:b/>
          <w:bCs/>
          <w:color w:val="B06A1E"/>
          <w:sz w:val="20"/>
          <w:szCs w:val="20"/>
        </w:rPr>
        <w:t xml:space="preserve">[ALTO] </w:t>
      </w:r>
      <w:r>
        <w:rPr>
          <w:rFonts w:ascii="Calibri" w:cs="Calibri" w:eastAsia="Calibri" w:hAnsi="Calibri"/>
          <w:b/>
          <w:bCs/>
          <w:sz w:val="20"/>
          <w:szCs w:val="20"/>
        </w:rPr>
        <w:t xml:space="preserve">La nota de crédito no mueve un guaraní.</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Facturación / Caja</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La nota de crédito no mueve un guaraní. sp_emitir_nota_credito crea el comprobante, copia el detalle y el descuento, y ahí termina: no genera un cobro negativo, no anula el cobro original y no deja un egreso de caja.</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Emitir una nota de crédito sobre un comprobante ya cobrado y mirar la caja y el informe de ingresos.</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La devolución se hace en el mostrador y el arqueo no se entera: el efectivo del cajón no baja y los ingresos del informe tampoco, porque salen de cobro. Un salón que devuelva plata todos los meses cerrará la caja con faltante sin saber por qué.</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Nota #136 por Gs. 50.000: 0 cobros asociados, 0 movimientos de caja, saldo de caja sin cambios</w:t>
      </w:r>
    </w:p>
    <w:p>
      <w:pPr>
        <w:pBdr>
          <w:bottom w:val="single" w:color="DDD5C2" w:sz="6"/>
        </w:pBdr>
        <w:spacing w:after="80" w:before="260"/>
      </w:pPr>
      <w:r>
        <w:rPr>
          <w:rFonts w:ascii="Calibri" w:cs="Calibri" w:eastAsia="Calibri" w:hAnsi="Calibri"/>
          <w:b/>
          <w:bCs/>
          <w:color w:val="8A6C1E"/>
          <w:sz w:val="22"/>
          <w:szCs w:val="22"/>
        </w:rPr>
        <w:t xml:space="preserve">CJ-02  </w:t>
      </w:r>
      <w:r>
        <w:rPr>
          <w:rFonts w:ascii="Calibri" w:cs="Calibri" w:eastAsia="Calibri" w:hAnsi="Calibri"/>
          <w:b/>
          <w:bCs/>
          <w:color w:val="B06A1E"/>
          <w:sz w:val="20"/>
          <w:szCs w:val="20"/>
        </w:rPr>
        <w:t xml:space="preserve">[ALTO] </w:t>
      </w:r>
      <w:r>
        <w:rPr>
          <w:rFonts w:ascii="Calibri" w:cs="Calibri" w:eastAsia="Calibri" w:hAnsi="Calibri"/>
          <w:b/>
          <w:bCs/>
          <w:sz w:val="20"/>
          <w:szCs w:val="20"/>
        </w:rPr>
        <w:t xml:space="preserve">La liquidación al personal no descuenta de la caja, y no hay forma de registrar ningún otro egreso.</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Caja / Pagos</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La liquidación al personal no descuenta de la caja, y no hay forma de registrar ningún otro egreso. fn_caja_saldo suma el monto inicial, los cobros en efectivo y movimiento_caja, y resta los pagos a proveedores en efectivo — el pago al personal no está. Y movimiento_caja, que sería la vía para cargarlo a mano, no la escribe ninguna pantalla.</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Liquidar a un profesional desde Facturación → Pagos y comparar el arqueo antes y después.</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Se liquidaron Gs. 1.868.250 en 90 días y el arqueo no registró ni un egreso. Tampoco se puede cargar un gasto de caja chica, un retiro del dueño ni un ingreso que no venga de un cobro: la tabla quedó con 0 filas en todo el trimestre.</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pagado_al_personal = 1.868.250 · movimiento_caja = 0 filas</w:t>
      </w:r>
    </w:p>
    <w:p>
      <w:pPr>
        <w:pBdr>
          <w:bottom w:val="single" w:color="DDD5C2" w:sz="6"/>
        </w:pBdr>
        <w:spacing w:after="80" w:before="260"/>
      </w:pPr>
      <w:r>
        <w:rPr>
          <w:rFonts w:ascii="Calibri" w:cs="Calibri" w:eastAsia="Calibri" w:hAnsi="Calibri"/>
          <w:b/>
          <w:bCs/>
          <w:color w:val="8A6C1E"/>
          <w:sz w:val="22"/>
          <w:szCs w:val="22"/>
        </w:rPr>
        <w:t xml:space="preserve">IN-02  </w:t>
      </w:r>
      <w:r>
        <w:rPr>
          <w:rFonts w:ascii="Calibri" w:cs="Calibri" w:eastAsia="Calibri" w:hAnsi="Calibri"/>
          <w:b/>
          <w:bCs/>
          <w:color w:val="B06A1E"/>
          <w:sz w:val="20"/>
          <w:szCs w:val="20"/>
        </w:rPr>
        <w:t xml:space="preserve">[ALTO] </w:t>
      </w:r>
      <w:r>
        <w:rPr>
          <w:rFonts w:ascii="Calibri" w:cs="Calibri" w:eastAsia="Calibri" w:hAnsi="Calibri"/>
          <w:b/>
          <w:bCs/>
          <w:sz w:val="20"/>
          <w:szCs w:val="20"/>
        </w:rPr>
        <w:t xml:space="preserve">La falta de stock tumba la atención entera, y quien atiende no puede resolverlo.</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Inventario / Citas</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La falta de stock tumba la atención entera, y quien atiende no puede resolverlo. CitasController::atenderGuardar corre todo dentro de una transacción: si un producto no tiene stock, el disparador la aborta y se pierden también los servicios realizados que no tenían nada que ver.</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Registrar una atención de dos servicios cargando un producto sin stock suficiente.</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69 de 204 intentos de registrar atención (34 %) fallaron así. La cita queda sin cerrar, no se puede facturar y termina Atrasada o Ausente. El mensaje dice «cargá stock desde Inventario», pero el rol Profesional recibe 403 tanto en Inventario → Stock como en Cargar stock: se le pide hacer algo que no puede hacer.</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69 casos en el registro; 403 confirmado en las dos rutas para el rol Profesional</w:t>
      </w:r>
    </w:p>
    <w:p>
      <w:pPr>
        <w:pBdr>
          <w:bottom w:val="single" w:color="DDD5C2" w:sz="6"/>
        </w:pBdr>
        <w:spacing w:after="80" w:before="260"/>
      </w:pPr>
      <w:r>
        <w:rPr>
          <w:rFonts w:ascii="Calibri" w:cs="Calibri" w:eastAsia="Calibri" w:hAnsi="Calibri"/>
          <w:b/>
          <w:bCs/>
          <w:color w:val="8A6C1E"/>
          <w:sz w:val="22"/>
          <w:szCs w:val="22"/>
        </w:rPr>
        <w:t xml:space="preserve">AG-02  </w:t>
      </w:r>
      <w:r>
        <w:rPr>
          <w:rFonts w:ascii="Calibri" w:cs="Calibri" w:eastAsia="Calibri" w:hAnsi="Calibri"/>
          <w:b/>
          <w:bCs/>
          <w:color w:val="B06A1E"/>
          <w:sz w:val="20"/>
          <w:szCs w:val="20"/>
        </w:rPr>
        <w:t xml:space="preserve">[ALTO] </w:t>
      </w:r>
      <w:r>
        <w:rPr>
          <w:rFonts w:ascii="Calibri" w:cs="Calibri" w:eastAsia="Calibri" w:hAnsi="Calibri"/>
          <w:b/>
          <w:bCs/>
          <w:sz w:val="20"/>
          <w:szCs w:val="20"/>
        </w:rPr>
        <w:t xml:space="preserve">El reparto entre profesionales no llega a servicio_realizado.</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Citas / Agenda</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El reparto entre profesionales no llega a servicio_realizado. atenderGuardar escribe siempre $cita-&gt;id_usuario como autor de cada servicio, ignorando cita_servicio.id_usuario.</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Agendar una cita con dos servicios asignados a dos profesionales distintas y registrar la atención.</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La manicura que hizo Lucía quedó registrada a nombre de Marta. Como fn_comision_servicio sale de servicio_realizado.id_usuario, la comisión se le paga a quien no trabajó, y las columnas «Generado» y «Comisión» del informe del equipo atribuyen mal el trabajo. La función de varios profesionales por cita —que existe desde la 5.3.0— no llega al final del circuito.</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Cita #570: servicio 12 registrado a nombre del usuario 10 cuando el reparto decía 12</w:t>
      </w:r>
    </w:p>
    <w:p>
      <w:pPr>
        <w:pBdr>
          <w:bottom w:val="single" w:color="DDD5C2" w:sz="6"/>
        </w:pBdr>
        <w:spacing w:after="80" w:before="260"/>
      </w:pPr>
      <w:r>
        <w:rPr>
          <w:rFonts w:ascii="Calibri" w:cs="Calibri" w:eastAsia="Calibri" w:hAnsi="Calibri"/>
          <w:b/>
          <w:bCs/>
          <w:color w:val="8A6C1E"/>
          <w:sz w:val="22"/>
          <w:szCs w:val="22"/>
        </w:rPr>
        <w:t xml:space="preserve">FA-03  </w:t>
      </w:r>
      <w:r>
        <w:rPr>
          <w:rFonts w:ascii="Calibri" w:cs="Calibri" w:eastAsia="Calibri" w:hAnsi="Calibri"/>
          <w:b/>
          <w:bCs/>
          <w:color w:val="B06A1E"/>
          <w:sz w:val="20"/>
          <w:szCs w:val="20"/>
        </w:rPr>
        <w:t xml:space="preserve">[ALTO] </w:t>
      </w:r>
      <w:r>
        <w:rPr>
          <w:rFonts w:ascii="Calibri" w:cs="Calibri" w:eastAsia="Calibri" w:hAnsi="Calibri"/>
          <w:b/>
          <w:bCs/>
          <w:sz w:val="20"/>
          <w:szCs w:val="20"/>
        </w:rPr>
        <w:t xml:space="preserve">La seña no tiene tope: se puede cobrar más que el total de la cita.</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Facturación</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La seña no tiene tope: se puede cobrar más que el total de la cita. sp_registrar_sena sólo valida que la cita exista y que el monto sea mayor a cero.</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Registrar una seña por tres veces el valor de los servicios de la cita.</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Se aceptó una seña de Gs. 480.000 sobre una cita de Gs. 160.000. Al facturarla, fn_factura_saldo da negativo y sp_registrar_cobro rechaza cualquier cobro posterior con «el monto supera el saldo». La única salida es anular el cobro.</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Cita #232, día 38 de la simulación</w:t>
      </w:r>
    </w:p>
    <w:p>
      <w:pPr>
        <w:pBdr>
          <w:bottom w:val="single" w:color="DDD5C2" w:sz="6"/>
        </w:pBdr>
        <w:spacing w:after="80" w:before="260"/>
      </w:pPr>
      <w:r>
        <w:rPr>
          <w:rFonts w:ascii="Calibri" w:cs="Calibri" w:eastAsia="Calibri" w:hAnsi="Calibri"/>
          <w:b/>
          <w:bCs/>
          <w:color w:val="8A6C1E"/>
          <w:sz w:val="22"/>
          <w:szCs w:val="22"/>
        </w:rPr>
        <w:t xml:space="preserve">NO-01  </w:t>
      </w:r>
      <w:r>
        <w:rPr>
          <w:rFonts w:ascii="Calibri" w:cs="Calibri" w:eastAsia="Calibri" w:hAnsi="Calibri"/>
          <w:b/>
          <w:bCs/>
          <w:color w:val="B06A1E"/>
          <w:sz w:val="20"/>
          <w:szCs w:val="20"/>
        </w:rPr>
        <w:t xml:space="preserve">[ALTO] </w:t>
      </w:r>
      <w:r>
        <w:rPr>
          <w:rFonts w:ascii="Calibri" w:cs="Calibri" w:eastAsia="Calibri" w:hAnsi="Calibri"/>
          <w:b/>
          <w:bCs/>
          <w:sz w:val="20"/>
          <w:szCs w:val="20"/>
        </w:rPr>
        <w:t xml:space="preserve">Al reprogramar, el recordatorio queda con la fecha vieja.</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Notificaciones</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Al reprogramar, el recordatorio queda con la fecha vieja. Notificaciones::generarRecordatorios() saltea toda cita que ya tenga un aviso de tipo 1, y sp_reprogramar_cita no toca la notificación existente.</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Reprogramar una cita que ya tiene su recordatorio generado y volver a correr spg:notificaciones.</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La clienta recibe —o tiene pendiente— un recordatorio de una fecha que ya no existe, y nunca recibe uno de la fecha real. La cita #545 se movió al 19/11 y su único recordatorio siguió diciendo «tu cita del 14/11/2026 a las 09:30».</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Reproducido; avisos de tipo 1 para esa cita: 1, con la fecha anterior</w:t>
      </w:r>
    </w:p>
    <w:p>
      <w:pPr>
        <w:pBdr>
          <w:bottom w:val="single" w:color="DDD5C2" w:sz="6"/>
        </w:pBdr>
        <w:spacing w:after="80" w:before="260"/>
      </w:pPr>
      <w:r>
        <w:rPr>
          <w:rFonts w:ascii="Calibri" w:cs="Calibri" w:eastAsia="Calibri" w:hAnsi="Calibri"/>
          <w:b/>
          <w:bCs/>
          <w:color w:val="8A6C1E"/>
          <w:sz w:val="22"/>
          <w:szCs w:val="22"/>
        </w:rPr>
        <w:t xml:space="preserve">SE-01  </w:t>
      </w:r>
      <w:r>
        <w:rPr>
          <w:rFonts w:ascii="Calibri" w:cs="Calibri" w:eastAsia="Calibri" w:hAnsi="Calibri"/>
          <w:b/>
          <w:bCs/>
          <w:color w:val="555555"/>
          <w:sz w:val="20"/>
          <w:szCs w:val="20"/>
        </w:rPr>
        <w:t xml:space="preserve">[MEDIO] </w:t>
      </w:r>
      <w:r>
        <w:rPr>
          <w:rFonts w:ascii="Calibri" w:cs="Calibri" w:eastAsia="Calibri" w:hAnsi="Calibri"/>
          <w:b/>
          <w:bCs/>
          <w:sz w:val="20"/>
          <w:szCs w:val="20"/>
        </w:rPr>
        <w:t xml:space="preserve">El panel muestra los ingresos y las citas de todo el salón a cualquier rol.</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Seguridad / Panel</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El panel muestra los ingresos y las citas de todo el salón a cualquier rol. PanelController::index calcula las cuatro métricas sin filtrar y la vista las dibuja siempre; sólo la barra de caja está protegida por Permisos::puede('facturacion.caja').</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Entrar como Profesional (sin permiso de caja) y mirar el panel.</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Una empleada ve cuánto facturó el salón hoy, cuántas citas hay en total y cuántos productos faltan. Es la misma fuga que la 7.13.1 corrigió para la barra de caja.</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Como marta: «Gs. 185.000», idéntico al total real del salón</w:t>
      </w:r>
    </w:p>
    <w:p>
      <w:pPr>
        <w:pBdr>
          <w:bottom w:val="single" w:color="DDD5C2" w:sz="6"/>
        </w:pBdr>
        <w:spacing w:after="80" w:before="260"/>
      </w:pPr>
      <w:r>
        <w:rPr>
          <w:rFonts w:ascii="Calibri" w:cs="Calibri" w:eastAsia="Calibri" w:hAnsi="Calibri"/>
          <w:b/>
          <w:bCs/>
          <w:color w:val="8A6C1E"/>
          <w:sz w:val="22"/>
          <w:szCs w:val="22"/>
        </w:rPr>
        <w:t xml:space="preserve">FA-04  </w:t>
      </w:r>
      <w:r>
        <w:rPr>
          <w:rFonts w:ascii="Calibri" w:cs="Calibri" w:eastAsia="Calibri" w:hAnsi="Calibri"/>
          <w:b/>
          <w:bCs/>
          <w:color w:val="555555"/>
          <w:sz w:val="20"/>
          <w:szCs w:val="20"/>
        </w:rPr>
        <w:t xml:space="preserve">[MEDIO] </w:t>
      </w:r>
      <w:r>
        <w:rPr>
          <w:rFonts w:ascii="Calibri" w:cs="Calibri" w:eastAsia="Calibri" w:hAnsi="Calibri"/>
          <w:b/>
          <w:bCs/>
          <w:sz w:val="20"/>
          <w:szCs w:val="20"/>
        </w:rPr>
        <w:t xml:space="preserve">El comprobante acreditado no queda marcado.</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Facturación</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El comprobante acreditado no queda marcado. Tras emitir la nota de crédito, el comprobante de origen sigue en estado «Emitida» y con saldo 0.</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Emitir una nota de crédito y mirar la lista de comprobantes.</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Nada en la lista ni en los totales dice que esa venta ya fue acreditada, así que se sigue contando entera en el informe. Sólo se sabe entrando al comprobante y viendo el enlace a la nota.</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Comprobante #135: estado 1, saldo 0, con nota de crédito #136 emitida</w:t>
      </w:r>
    </w:p>
    <w:p>
      <w:pPr>
        <w:pBdr>
          <w:bottom w:val="single" w:color="DDD5C2" w:sz="6"/>
        </w:pBdr>
        <w:spacing w:after="80" w:before="260"/>
      </w:pPr>
      <w:r>
        <w:rPr>
          <w:rFonts w:ascii="Calibri" w:cs="Calibri" w:eastAsia="Calibri" w:hAnsi="Calibri"/>
          <w:b/>
          <w:bCs/>
          <w:color w:val="8A6C1E"/>
          <w:sz w:val="22"/>
          <w:szCs w:val="22"/>
        </w:rPr>
        <w:t xml:space="preserve">IN-03  </w:t>
      </w:r>
      <w:r>
        <w:rPr>
          <w:rFonts w:ascii="Calibri" w:cs="Calibri" w:eastAsia="Calibri" w:hAnsi="Calibri"/>
          <w:b/>
          <w:bCs/>
          <w:color w:val="555555"/>
          <w:sz w:val="20"/>
          <w:szCs w:val="20"/>
        </w:rPr>
        <w:t xml:space="preserve">[MEDIO] </w:t>
      </w:r>
      <w:r>
        <w:rPr>
          <w:rFonts w:ascii="Calibri" w:cs="Calibri" w:eastAsia="Calibri" w:hAnsi="Calibri"/>
          <w:b/>
          <w:bCs/>
          <w:sz w:val="20"/>
          <w:szCs w:val="20"/>
        </w:rPr>
        <w:t xml:space="preserve">Dos funciones existen en el modelo y no tienen pantalla: la venta de productos y el canje de puntos.</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Inventario / Fidelización</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Dos funciones existen en el modelo y no tienen pantalla: la venta de productos y el canje de puntos. detalle_factura.id_producto no lo escribe ningún controlador —el tipo de movimiento 7 «Venta de producto» y el disparador trg_detfactura_ai quedan sin uso—, y sp_registrar_puntos nunca se llama con tipo CANJE.</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Intentar vender el producto «Shampoo x 300ml (venta)» a una clienta, o canjear los puntos acumulados.</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En 90 días no se facturó ni un producto y se acumularon 1.414 puntos que nadie puede gastar. El programa de fidelización sólo suma.</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0 renglones de producto facturados · 0 movimientos de tipo 7 · 1.414 puntos acumulados, 0 canjeados</w:t>
      </w:r>
    </w:p>
    <w:p>
      <w:pPr>
        <w:pBdr>
          <w:bottom w:val="single" w:color="DDD5C2" w:sz="6"/>
        </w:pBdr>
        <w:spacing w:after="80" w:before="260"/>
      </w:pPr>
      <w:r>
        <w:rPr>
          <w:rFonts w:ascii="Calibri" w:cs="Calibri" w:eastAsia="Calibri" w:hAnsi="Calibri"/>
          <w:b/>
          <w:bCs/>
          <w:color w:val="8A6C1E"/>
          <w:sz w:val="22"/>
          <w:szCs w:val="22"/>
        </w:rPr>
        <w:t xml:space="preserve">AG-03  </w:t>
      </w:r>
      <w:r>
        <w:rPr>
          <w:rFonts w:ascii="Calibri" w:cs="Calibri" w:eastAsia="Calibri" w:hAnsi="Calibri"/>
          <w:b/>
          <w:bCs/>
          <w:color w:val="555555"/>
          <w:sz w:val="20"/>
          <w:szCs w:val="20"/>
        </w:rPr>
        <w:t xml:space="preserve">[MEDIO] </w:t>
      </w:r>
      <w:r>
        <w:rPr>
          <w:rFonts w:ascii="Calibri" w:cs="Calibri" w:eastAsia="Calibri" w:hAnsi="Calibri"/>
          <w:b/>
          <w:bCs/>
          <w:sz w:val="20"/>
          <w:szCs w:val="20"/>
        </w:rPr>
        <w:t xml:space="preserve">Al dar de baja a un profesional o a un cliente, sus citas futuras quedan en la agenda y hay que reasignarlas una por una.</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Citas / Personal</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Al dar de baja a un profesional o a un cliente, sus citas futuras quedan en la agenda y hay que reasignarlas una por una. El aviso a las clientas sí sale (3 de 3), pero no hay herramienta de reasignación masiva.</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Dar de baja a un profesional con citas futuras y mirar la agenda.</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Las 3 citas siguieron ocupando la agenda del profesional dado de baja. Con un equipo chico y una licencia larga, esto se hace a mano cita por cita.</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Baja de «karen»: 3 citas futuras, 3 avisos creados, 3 citas siguen bloqueando</w:t>
      </w:r>
    </w:p>
    <w:p>
      <w:pPr>
        <w:pBdr>
          <w:bottom w:val="single" w:color="DDD5C2" w:sz="6"/>
        </w:pBdr>
        <w:spacing w:after="80" w:before="260"/>
      </w:pPr>
      <w:r>
        <w:rPr>
          <w:rFonts w:ascii="Calibri" w:cs="Calibri" w:eastAsia="Calibri" w:hAnsi="Calibri"/>
          <w:b/>
          <w:bCs/>
          <w:color w:val="8A6C1E"/>
          <w:sz w:val="22"/>
          <w:szCs w:val="22"/>
        </w:rPr>
        <w:t xml:space="preserve">AG-04  </w:t>
      </w:r>
      <w:r>
        <w:rPr>
          <w:rFonts w:ascii="Calibri" w:cs="Calibri" w:eastAsia="Calibri" w:hAnsi="Calibri"/>
          <w:b/>
          <w:bCs/>
          <w:color w:val="555555"/>
          <w:sz w:val="20"/>
          <w:szCs w:val="20"/>
        </w:rPr>
        <w:t xml:space="preserve">[MEDIO] </w:t>
      </w:r>
      <w:r>
        <w:rPr>
          <w:rFonts w:ascii="Calibri" w:cs="Calibri" w:eastAsia="Calibri" w:hAnsi="Calibri"/>
          <w:b/>
          <w:bCs/>
          <w:sz w:val="20"/>
          <w:szCs w:val="20"/>
        </w:rPr>
        <w:t xml:space="preserve">Cancelar y reprogramar la misma cita a la vez pierde la cancelación.</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Citas / Concurrencia</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Cancelar y reprogramar la misma cita a la vez pierde la cancelación. Las dos acciones leen el estado y escriben sin candado; gana la última en confirmar.</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Dos procesos en paralelo: uno POST /citas/cancelar y otro POST /citas/reprogramar sobre la misma cita.</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La cita quedó Reprogramada aunque la cancelación se registró en la auditoría. La clienta cree que canceló, el horario sigue ocupado y alguien la va a esperar.</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Reproducido en los días 7 y 58 (citas #39 y #357)</w:t>
      </w:r>
    </w:p>
    <w:p>
      <w:pPr>
        <w:pBdr>
          <w:bottom w:val="single" w:color="DDD5C2" w:sz="6"/>
        </w:pBdr>
        <w:spacing w:after="80" w:before="260"/>
      </w:pPr>
      <w:r>
        <w:rPr>
          <w:rFonts w:ascii="Calibri" w:cs="Calibri" w:eastAsia="Calibri" w:hAnsi="Calibri"/>
          <w:b/>
          <w:bCs/>
          <w:color w:val="8A6C1E"/>
          <w:sz w:val="22"/>
          <w:szCs w:val="22"/>
        </w:rPr>
        <w:t xml:space="preserve">NO-02  </w:t>
      </w:r>
      <w:r>
        <w:rPr>
          <w:rFonts w:ascii="Calibri" w:cs="Calibri" w:eastAsia="Calibri" w:hAnsi="Calibri"/>
          <w:b/>
          <w:bCs/>
          <w:color w:val="555555"/>
          <w:sz w:val="20"/>
          <w:szCs w:val="20"/>
        </w:rPr>
        <w:t xml:space="preserve">[BAJO] </w:t>
      </w:r>
      <w:r>
        <w:rPr>
          <w:rFonts w:ascii="Calibri" w:cs="Calibri" w:eastAsia="Calibri" w:hAnsi="Calibri"/>
          <w:b/>
          <w:bCs/>
          <w:sz w:val="20"/>
          <w:szCs w:val="20"/>
        </w:rPr>
        <w:t xml:space="preserve">Una notificación quedó estancada en PENDIENTE más de dos días.</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Notificaciones</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Una notificación quedó estancada en PENDIENTE más de dos días. El despachador sólo toma las de destinatario CLIENTE con id_cliente cargado; las que no lo cumplen no se reintentan ni se cierran.</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Correr spg:notificaciones repetidamente y mirar la cola.</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1 de 1.091 avisos quedó sin despachar ni marcar. No tiene impacto operativo, pero la cola no se vacía nunca del todo.</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notif_por_estado: ENVIADA 1.087 · LEIDA 3 · PENDIENTE 1</w:t>
      </w:r>
    </w:p>
    <w:p>
      <w:pPr>
        <w:pBdr>
          <w:bottom w:val="single" w:color="DDD5C2" w:sz="6"/>
        </w:pBdr>
        <w:spacing w:after="80" w:before="260"/>
      </w:pPr>
      <w:r>
        <w:rPr>
          <w:rFonts w:ascii="Calibri" w:cs="Calibri" w:eastAsia="Calibri" w:hAnsi="Calibri"/>
          <w:b/>
          <w:bCs/>
          <w:color w:val="8A6C1E"/>
          <w:sz w:val="22"/>
          <w:szCs w:val="22"/>
        </w:rPr>
        <w:t xml:space="preserve">AU-01  </w:t>
      </w:r>
      <w:r>
        <w:rPr>
          <w:rFonts w:ascii="Calibri" w:cs="Calibri" w:eastAsia="Calibri" w:hAnsi="Calibri"/>
          <w:b/>
          <w:bCs/>
          <w:color w:val="555555"/>
          <w:sz w:val="20"/>
          <w:szCs w:val="20"/>
        </w:rPr>
        <w:t xml:space="preserve">[BAJO] </w:t>
      </w:r>
      <w:r>
        <w:rPr>
          <w:rFonts w:ascii="Calibri" w:cs="Calibri" w:eastAsia="Calibri" w:hAnsi="Calibri"/>
          <w:b/>
          <w:bCs/>
          <w:sz w:val="20"/>
          <w:szCs w:val="20"/>
        </w:rPr>
        <w:t xml:space="preserve">El vocabulario de acciones es inconsistente: los controladores escriben CANCELACION, EMISION, NOTA_CREDITO y los disparadores de la base escriben ANULAR y REVERTIR.</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Auditoría</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El vocabulario de acciones es inconsistente: los controladores escriben CANCELACION, EMISION, NOTA_CREDITO y los disparadores de la base escriben ANULAR y REVERTIR. Filtrar la auditoría por «anulación» no encuentra las anulaciones.</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Buscar en Seguridad → Auditoría todas las anulaciones.</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Las 5 anulaciones de cobro figuran como ANULAR, no como ANULACION. Es un detalle de consulta, no de integridad: el rastro está completo.</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18 acciones distintas en 2.800 filas; ANULAR: 5</w:t>
      </w:r>
    </w:p>
    <w:p>
      <w:pPr>
        <w:pBdr>
          <w:bottom w:val="single" w:color="DDD5C2" w:sz="6"/>
        </w:pBdr>
        <w:spacing w:after="80" w:before="260"/>
      </w:pPr>
      <w:r>
        <w:rPr>
          <w:rFonts w:ascii="Calibri" w:cs="Calibri" w:eastAsia="Calibri" w:hAnsi="Calibri"/>
          <w:b/>
          <w:bCs/>
          <w:color w:val="8A6C1E"/>
          <w:sz w:val="22"/>
          <w:szCs w:val="22"/>
        </w:rPr>
        <w:t xml:space="preserve">DO-01  </w:t>
      </w:r>
      <w:r>
        <w:rPr>
          <w:rFonts w:ascii="Calibri" w:cs="Calibri" w:eastAsia="Calibri" w:hAnsi="Calibri"/>
          <w:b/>
          <w:bCs/>
          <w:color w:val="555555"/>
          <w:sz w:val="20"/>
          <w:szCs w:val="20"/>
        </w:rPr>
        <w:t xml:space="preserve">[BAJO] </w:t>
      </w:r>
      <w:r>
        <w:rPr>
          <w:rFonts w:ascii="Calibri" w:cs="Calibri" w:eastAsia="Calibri" w:hAnsi="Calibri"/>
          <w:b/>
          <w:bCs/>
          <w:sz w:val="20"/>
          <w:szCs w:val="20"/>
        </w:rPr>
        <w:t xml:space="preserve">CLAUDE.</w:t>
      </w:r>
    </w:p>
    <w:p>
      <w:pPr>
        <w:spacing w:after="60" w:before="0"/>
      </w:pPr>
      <w:r>
        <w:rPr>
          <w:rFonts w:ascii="Calibri" w:cs="Calibri" w:eastAsia="Calibri" w:hAnsi="Calibri"/>
          <w:b/>
          <w:bCs/>
          <w:sz w:val="20"/>
          <w:szCs w:val="20"/>
        </w:rPr>
        <w:t xml:space="preserve">Módulo: </w:t>
      </w:r>
      <w:r>
        <w:rPr>
          <w:rFonts w:ascii="Calibri" w:cs="Calibri" w:eastAsia="Calibri" w:hAnsi="Calibri"/>
          <w:sz w:val="20"/>
          <w:szCs w:val="20"/>
        </w:rPr>
        <w:t xml:space="preserve">Documentación</w:t>
      </w:r>
    </w:p>
    <w:p>
      <w:pPr>
        <w:spacing w:after="60" w:before="0"/>
      </w:pPr>
      <w:r>
        <w:rPr>
          <w:rFonts w:ascii="Calibri" w:cs="Calibri" w:eastAsia="Calibri" w:hAnsi="Calibri"/>
          <w:b/>
          <w:bCs/>
          <w:sz w:val="20"/>
          <w:szCs w:val="20"/>
        </w:rPr>
        <w:t xml:space="preserve">Problema: </w:t>
      </w:r>
      <w:r>
        <w:rPr>
          <w:rFonts w:ascii="Calibri" w:cs="Calibri" w:eastAsia="Calibri" w:hAnsi="Calibri"/>
          <w:sz w:val="20"/>
          <w:szCs w:val="20"/>
        </w:rPr>
        <w:t xml:space="preserve">CLAUDE.md quedó atrás respecto de la base: dice 30 funciones y 57 restricciones CHECK, y hay 31 y 61. La constante de spg:diagnostico sí está al día (61), así que el desfase no hace saltar nada.</w:t>
      </w:r>
    </w:p>
    <w:p>
      <w:pPr>
        <w:spacing w:after="60" w:before="0"/>
      </w:pPr>
      <w:r>
        <w:rPr>
          <w:rFonts w:ascii="Calibri" w:cs="Calibri" w:eastAsia="Calibri" w:hAnsi="Calibri"/>
          <w:b/>
          <w:bCs/>
          <w:sz w:val="20"/>
          <w:szCs w:val="20"/>
        </w:rPr>
        <w:t xml:space="preserve">Cómo reproducirlo: </w:t>
      </w:r>
      <w:r>
        <w:rPr>
          <w:rFonts w:ascii="Calibri" w:cs="Calibri" w:eastAsia="Calibri" w:hAnsi="Calibri"/>
          <w:sz w:val="20"/>
          <w:szCs w:val="20"/>
        </w:rPr>
        <w:t xml:space="preserve">Correr php artisan spg:diagnostico y comparar con la sección «Regla número uno» del CLAUDE.md.</w:t>
      </w:r>
    </w:p>
    <w:p>
      <w:pPr>
        <w:spacing w:after="60" w:before="0"/>
      </w:pPr>
      <w:r>
        <w:rPr>
          <w:rFonts w:ascii="Calibri" w:cs="Calibri" w:eastAsia="Calibri" w:hAnsi="Calibri"/>
          <w:b/>
          <w:bCs/>
          <w:sz w:val="20"/>
          <w:szCs w:val="20"/>
        </w:rPr>
        <w:t xml:space="preserve">Impacto: </w:t>
      </w:r>
      <w:r>
        <w:rPr>
          <w:rFonts w:ascii="Calibri" w:cs="Calibri" w:eastAsia="Calibri" w:hAnsi="Calibri"/>
          <w:sz w:val="20"/>
          <w:szCs w:val="20"/>
        </w:rPr>
        <w:t xml:space="preserve">Es la tercera vez que ese contador se atrasa, según el propio historial del documento. Sin impacto funcional.</w:t>
      </w:r>
    </w:p>
    <w:p>
      <w:pPr>
        <w:spacing w:after="120" w:before="0"/>
      </w:pPr>
      <w:r>
        <w:rPr>
          <w:rFonts w:ascii="Calibri" w:cs="Calibri" w:eastAsia="Calibri" w:hAnsi="Calibri"/>
          <w:b/>
          <w:bCs/>
          <w:sz w:val="20"/>
          <w:szCs w:val="20"/>
        </w:rPr>
        <w:t xml:space="preserve">Evidencia: </w:t>
      </w:r>
      <w:r>
        <w:rPr>
          <w:rFonts w:ascii="Consolas" w:cs="Consolas" w:eastAsia="Consolas" w:hAnsi="Consolas"/>
          <w:sz w:val="20"/>
          <w:szCs w:val="20"/>
        </w:rPr>
        <w:t xml:space="preserve">Diagnóstico: Funciones 31 · CHECK 61</w:t>
      </w:r>
    </w:p>
    <w:p>
      <w:pPr>
        <w:pStyle w:val="Heading1"/>
        <w:spacing w:after="160" w:before="320"/>
      </w:pPr>
      <w:r>
        <w:t xml:space="preserve">10. Inconsistencias, por tipo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600"/>
        <w:gridCol w:w="7760"/>
      </w:tblGrid>
      <w:tr>
        <w:trPr>
          <w:tblHeader/>
        </w:trPr>
        <w:tc>
          <w:tcPr>
            <w:tcW w:type="dxa" w:w="16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Tipo</w:t>
            </w:r>
          </w:p>
        </w:tc>
        <w:tc>
          <w:tcPr>
            <w:tcW w:type="dxa" w:w="77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Qué se encontró</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Funcionales</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Venta de productos y canje de puntos sin pantalla (IN-03). Sin reasignación masiva de citas al dar de baja a un profesional (AG-03). Sin nota de crédito parcial. Sin registro de gastos de caja chica.</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Lógicas</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El reparto de servicios entre profesionales no se propaga a servicio_realizado (AG-02). La seña no se topea contra el total de la cita (FA-03). El comprobante acreditado no cambia de estado (FA-04).</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Temporales</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Ninguna. Las nueve comprobaciones de línea de tiempo dieron cero. El recordatorio con fecha vieja (NO-01) es de contenido, no de secuencia.</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Financieras</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La nota de crédito y la liquidación al personal no tocan el arqueo (FA-02, CJ-02). Dos comprobantes con saldo negativo por sobrecobro (FA-01). movimiento_caja sin escritor.</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Inventario</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Un producto con stock negativo permanente (IN-01). La rotura de stock aborta la atención completa y bloquea a quien atiende (IN-02).</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Permisos</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Ningún acceso indebido. Única observación: el panel filtra la barra de caja pero no las cuatro métricas (SE-01).</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Concurrencia</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Cuatro defectos reproducibles: sobrecobro, stock negativo, varias cajas abiertas y cancelación perdida. Tres escenarios salieron limpios: agenda, numeración y alta de clientes.</w:t>
            </w:r>
          </w:p>
        </w:tc>
      </w:tr>
      <w:t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Datos</w:t>
            </w:r>
          </w:p>
        </w:tc>
        <w:tc>
          <w:tcPr>
            <w:tcW w:type="dxa" w:w="7760"/>
            <w:tcMar>
              <w:top w:type="dxa" w:w="60"/>
              <w:left w:type="dxa" w:w="90"/>
              <w:bottom w:type="dxa" w:w="60"/>
              <w:right w:type="dxa" w:w="90"/>
            </w:tcMar>
          </w:tcPr>
          <w:p>
            <w:pPr>
              <w:spacing w:after="0"/>
            </w:pPr>
            <w:r>
              <w:rPr>
                <w:rFonts w:ascii="Calibri" w:cs="Calibri" w:eastAsia="Calibri" w:hAnsi="Calibri"/>
                <w:sz w:val="18"/>
                <w:szCs w:val="18"/>
              </w:rPr>
              <w:t xml:space="preserve">Cero huérfanos, cero duplicados por cédula o correo, cero descuadres aritméticos. La calidad de los datos es buena; lo que falla es lo que el modelo no llega a representar.</w:t>
            </w:r>
          </w:p>
        </w:tc>
      </w:tr>
    </w:tbl>
    <w:p>
      <w:pPr>
        <w:pStyle w:val="Heading1"/>
        <w:spacing w:after="160" w:before="320"/>
      </w:pPr>
      <w:r>
        <w:t xml:space="preserve">11. Estadísticas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6400"/>
        <w:gridCol w:w="2960"/>
      </w:tblGrid>
      <w:tr>
        <w:trPr>
          <w:tblHeader/>
        </w:trPr>
        <w:tc>
          <w:tcPr>
            <w:tcW w:type="dxa" w:w="64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Indicador</w:t>
            </w:r>
          </w:p>
        </w:tc>
        <w:tc>
          <w:tcPr>
            <w:tcW w:type="dxa" w:w="29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Valor</w:t>
            </w:r>
          </w:p>
        </w:tc>
      </w:tr>
      <w:tr>
        <w:tc>
          <w:tcPr>
            <w:tcW w:type="dxa" w:w="6400"/>
            <w:tcMar>
              <w:top w:type="dxa" w:w="60"/>
              <w:left w:type="dxa" w:w="90"/>
              <w:bottom w:type="dxa" w:w="60"/>
              <w:right w:type="dxa" w:w="90"/>
            </w:tcMar>
          </w:tcPr>
          <w:p>
            <w:pPr>
              <w:spacing w:after="0"/>
            </w:pPr>
            <w:r>
              <w:rPr>
                <w:rFonts w:ascii="Calibri" w:cs="Calibri" w:eastAsia="Calibri" w:hAnsi="Calibri"/>
                <w:b/>
                <w:bCs/>
                <w:sz w:val="18"/>
                <w:szCs w:val="18"/>
              </w:rPr>
              <w:t xml:space="preserve">Peticiones HTTP ejecutadas</w:t>
            </w:r>
          </w:p>
        </w:tc>
        <w:tc>
          <w:tcPr>
            <w:tcW w:type="dxa" w:w="2960"/>
            <w:tcMar>
              <w:top w:type="dxa" w:w="60"/>
              <w:left w:type="dxa" w:w="90"/>
              <w:bottom w:type="dxa" w:w="60"/>
              <w:right w:type="dxa" w:w="90"/>
            </w:tcMar>
          </w:tcPr>
          <w:p>
            <w:pPr>
              <w:spacing w:after="0"/>
            </w:pPr>
            <w:r>
              <w:rPr>
                <w:rFonts w:ascii="Calibri" w:cs="Calibri" w:eastAsia="Calibri" w:hAnsi="Calibri"/>
                <w:b/>
                <w:bCs/>
                <w:sz w:val="18"/>
                <w:szCs w:val="18"/>
              </w:rPr>
              <w:t xml:space="preserve">10.323</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HTTP 200</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5.101</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HTTP 302 (redirecciones normales)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5.092</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HTTP 403 (permiso denegado, esperado)</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126</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HTTP 429 (límite de intentos, esperado)</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HTTP 5xx</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Procesos-momento ejecutados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480</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Corridas del cron de avisos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91</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Operaciones inválidas probadas y correctamente rechazadas (PASS)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173</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Sondeos de permisos bloqueados como corresponde (PASS)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144</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Invariantes verificadas al cierre (PASS)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46</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Escenarios concurrentes ejecutados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27 corridas sobre 9 casos</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con defecto (FAIL)</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 casos</w:t>
            </w:r>
          </w:p>
        </w:tc>
      </w:tr>
      <w:tr>
        <w:tc>
          <w:tcPr>
            <w:tcW w:type="dxa" w:w="6400"/>
            <w:tcMar>
              <w:top w:type="dxa" w:w="60"/>
              <w:left w:type="dxa" w:w="90"/>
              <w:bottom w:type="dxa" w:w="60"/>
              <w:right w:type="dxa" w:w="90"/>
            </w:tcMar>
          </w:tcPr>
          <w:p>
            <w:pPr>
              <w:spacing w:after="0"/>
            </w:pPr>
            <w:r>
              <w:rPr>
                <w:rFonts w:ascii="Calibri" w:cs="Calibri" w:eastAsia="Calibri" w:hAnsi="Calibri"/>
                <w:b/>
                <w:bCs/>
                <w:sz w:val="18"/>
                <w:szCs w:val="18"/>
              </w:rPr>
              <w:t xml:space="preserve">Defectos reproducibles (FAIL)</w:t>
            </w:r>
          </w:p>
        </w:tc>
        <w:tc>
          <w:tcPr>
            <w:tcW w:type="dxa" w:w="2960"/>
            <w:tcMar>
              <w:top w:type="dxa" w:w="60"/>
              <w:left w:type="dxa" w:w="90"/>
              <w:bottom w:type="dxa" w:w="60"/>
              <w:right w:type="dxa" w:w="90"/>
            </w:tcMar>
          </w:tcPr>
          <w:p>
            <w:pPr>
              <w:spacing w:after="0"/>
            </w:pPr>
            <w:r>
              <w:rPr>
                <w:rFonts w:ascii="Calibri" w:cs="Calibri" w:eastAsia="Calibri" w:hAnsi="Calibri"/>
                <w:b/>
                <w:bCs/>
                <w:sz w:val="18"/>
                <w:szCs w:val="18"/>
              </w:rPr>
              <w:t xml:space="preserve">17</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críticos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altos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medios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bajos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Advertencias (WARN)</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Funciones declaradas NO VERIFICADAS</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8</w:t>
            </w:r>
          </w:p>
        </w:tc>
      </w:tr>
      <w:tr>
        <w:tc>
          <w:tcPr>
            <w:tcW w:type="dxa" w:w="64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Pruebas automáticas propias del proyecto</w:t>
            </w:r>
          </w:p>
        </w:tc>
        <w:tc>
          <w:tcPr>
            <w:tcW w:type="dxa" w:w="29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64 pasan (354 aserciones)</w:t>
            </w:r>
          </w:p>
        </w:tc>
      </w:tr>
    </w:tbl>
    <w:p>
      <w:pPr>
        <w:spacing w:after="120" w:before="120"/>
      </w:pPr>
      <w:r>
        <w:rPr>
          <w:rFonts w:ascii="Calibri" w:cs="Calibri" w:eastAsia="Calibri" w:hAnsi="Calibri"/>
          <w:i/>
          <w:iCs/>
          <w:sz w:val="20"/>
          <w:szCs w:val="20"/>
        </w:rPr>
        <w:t xml:space="preserve">Sobre 363 verificaciones explícitas (173 rechazos correctos + 144 bloqueos de permiso + 46 invariantes), 346 pasaron y 17 fallaron: 95,3 % de éxito. Ese número no debe leerse solo: los 17 fallos incluyen los cuatro que rompen dinero o inventario.</w:t>
      </w:r>
    </w:p>
    <w:p>
      <w:pPr>
        <w:pStyle w:val="Heading1"/>
        <w:spacing w:after="160" w:before="320"/>
      </w:pPr>
      <w:r>
        <w:t xml:space="preserve">12. Ranking de problemas</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500"/>
        <w:gridCol w:w="900"/>
        <w:gridCol w:w="3400"/>
        <w:gridCol w:w="4560"/>
      </w:tblGrid>
      <w:tr>
        <w:trPr>
          <w:tblHeader/>
        </w:trPr>
        <w:tc>
          <w:tcPr>
            <w:tcW w:type="dxa" w:w="5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t>
            </w:r>
          </w:p>
        </w:tc>
        <w:tc>
          <w:tcPr>
            <w:tcW w:type="dxa" w:w="9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Id</w:t>
            </w:r>
          </w:p>
        </w:tc>
        <w:tc>
          <w:tcPr>
            <w:tcW w:type="dxa" w:w="340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Problema</w:t>
            </w:r>
          </w:p>
        </w:tc>
        <w:tc>
          <w:tcPr>
            <w:tcW w:type="dxa" w:w="4560"/>
            <w:shd w:fill="EFEB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Por qué está donde está</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AG-01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La agenda vende horarios de gente que no atiende</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54 % de las citas del trimestre inservibles. No es un caso de borde: es el comportamiento por defecto cuando la clienta no elige profesional</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FA-01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Sobrecobro por cobros simultáneos</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Se le cobra de más a una persona y el sistema no lo muestra en ningún lado</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IN-01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Stock negativo por salidas simultáneas</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Corrompe el inventario de forma permanente y silenciosa</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CJ-01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Varias cajas abiertas a la vez</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Rompe la regla central del arqueo; ningún cierre cuadra</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5</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CJ-02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La liquidación al personal no toca la caja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Gs. 1.868.250 salieron del salón sin dejar rastro en el arqueo</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6</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FA-02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La nota de crédito no mueve plata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La devolución al cliente no baja ni la caja ni los ingresos</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7</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IN-02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La rotura de stock bloquea la atención entera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34 % de las atenciones no se pudieron registrar, y quien atiende no puede resolverlo</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8</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AG-02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El reparto no llega a servicio_realizado</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La comisión se le paga a quien no hizo el trabajo</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9</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NO-01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Recordatorio con la fecha vieja al reprogramar</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La clienta va el día equivocado</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10</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FA-03</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Seña sin tope</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Deja la factura con saldo negativo y sin forma de cobrarla</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11</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AG-04</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Cancelación perdida por concurrencia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El horario sigue ocupado y alguien espera a una clienta que canceló</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12</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SE-01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El panel muestra los ingresos a todos</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Fuga de información dentro del salón</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13</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IN-03</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Sin venta de productos ni canje de puntos</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Dos funciones prometidas por el modelo que no existen en la pantalla</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14</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FA-04</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El comprobante acreditado no se marca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La venta acreditada se sigue contando entera</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15</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AG-03</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Sin reasignación de citas al dar de baja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Trabajo manual proporcional al tamaño del problema</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16</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NO-02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Una notificación estancada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Sin impacto operativo</w:t>
            </w:r>
          </w:p>
        </w:tc>
      </w:tr>
      <w:tr>
        <w:tc>
          <w:tcPr>
            <w:tcW w:type="dxa" w:w="500"/>
            <w:tcMar>
              <w:top w:type="dxa" w:w="60"/>
              <w:left w:type="dxa" w:w="90"/>
              <w:bottom w:type="dxa" w:w="60"/>
              <w:right w:type="dxa" w:w="90"/>
            </w:tcMar>
          </w:tcPr>
          <w:p>
            <w:pPr>
              <w:spacing w:after="0"/>
            </w:pPr>
            <w:r>
              <w:rPr>
                <w:rFonts w:ascii="Calibri" w:cs="Calibri" w:eastAsia="Calibri" w:hAnsi="Calibri"/>
                <w:sz w:val="18"/>
                <w:szCs w:val="18"/>
              </w:rPr>
              <w:t xml:space="preserve">17</w:t>
            </w:r>
          </w:p>
        </w:tc>
        <w:tc>
          <w:tcPr>
            <w:tcW w:type="dxa" w:w="900"/>
            <w:tcMar>
              <w:top w:type="dxa" w:w="60"/>
              <w:left w:type="dxa" w:w="90"/>
              <w:bottom w:type="dxa" w:w="60"/>
              <w:right w:type="dxa" w:w="90"/>
            </w:tcMar>
          </w:tcPr>
          <w:p>
            <w:pPr>
              <w:spacing w:after="0"/>
            </w:pPr>
            <w:r>
              <w:rPr>
                <w:rFonts w:ascii="Calibri" w:cs="Calibri" w:eastAsia="Calibri" w:hAnsi="Calibri"/>
                <w:sz w:val="18"/>
                <w:szCs w:val="18"/>
              </w:rPr>
              <w:t xml:space="preserve">AU-01 / DO-01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Vocabulario de auditoría y documentación desfasada</w:t>
            </w:r>
          </w:p>
        </w:tc>
        <w:tc>
          <w:tcPr>
            <w:tcW w:type="dxa" w:w="4560"/>
            <w:tcMar>
              <w:top w:type="dxa" w:w="60"/>
              <w:left w:type="dxa" w:w="90"/>
              <w:bottom w:type="dxa" w:w="60"/>
              <w:right w:type="dxa" w:w="90"/>
            </w:tcMar>
          </w:tcPr>
          <w:p>
            <w:pPr>
              <w:spacing w:after="0"/>
            </w:pPr>
            <w:r>
              <w:rPr>
                <w:rFonts w:ascii="Calibri" w:cs="Calibri" w:eastAsia="Calibri" w:hAnsi="Calibri"/>
                <w:sz w:val="18"/>
                <w:szCs w:val="18"/>
              </w:rPr>
              <w:t xml:space="preserve">Sin impacto funcional</w:t>
            </w:r>
          </w:p>
        </w:tc>
      </w:tr>
    </w:tbl>
    <w:p>
      <w:pPr>
        <w:pStyle w:val="Heading1"/>
        <w:spacing w:after="160" w:before="320"/>
      </w:pPr>
      <w:r>
        <w:t xml:space="preserve">13. Recomendaciones</w:t>
      </w:r>
    </w:p>
    <w:p>
      <w:pPr>
        <w:pStyle w:val="Heading2"/>
        <w:spacing w:after="120" w:before="260"/>
      </w:pPr>
      <w:r>
        <w:t xml:space="preserve">Primero, y antes de entregar</w:t>
      </w:r>
    </w:p>
    <w:p>
      <w:pPr>
        <w:pStyle w:val="ListParagraph"/>
        <w:numPr>
          <w:ilvl w:val="0"/>
          <w:numId w:val="2"/>
        </w:numPr>
        <w:spacing w:after="60"/>
      </w:pPr>
      <w:r>
        <w:rPr>
          <w:rFonts w:ascii="Calibri" w:cs="Calibri" w:eastAsia="Calibri" w:hAnsi="Calibri"/>
          <w:sz w:val="20"/>
          <w:szCs w:val="20"/>
        </w:rPr>
        <w:t xml:space="preserve">AG-01 — Separar «personal» de «quien atiende». Dos cambios, cualquiera de los dos alcanza para la mayor parte del daño: que Agenda::profesionales() sólo devuelva a quien tenga al menos un turno activo (o un permiso propio de «atiende»), y que el criterio permisivo de fn_verificar_disponibilidad sea del SALÓN y no de cada persona: si alguien tiene turnos cargados, el salón usa turnos y quien no los tiene no está disponible. Conviene además revisar las 302 citas ya afectadas antes de instalar.</w:t>
      </w:r>
    </w:p>
    <w:p>
      <w:pPr>
        <w:pStyle w:val="ListParagraph"/>
        <w:numPr>
          <w:ilvl w:val="0"/>
          <w:numId w:val="2"/>
        </w:numPr>
        <w:spacing w:after="60"/>
      </w:pPr>
      <w:r>
        <w:rPr>
          <w:rFonts w:ascii="Calibri" w:cs="Calibri" w:eastAsia="Calibri" w:hAnsi="Calibri"/>
          <w:sz w:val="20"/>
          <w:szCs w:val="20"/>
        </w:rPr>
        <w:t xml:space="preserve">CJ-01 — Cambiar trg_caja_bi para que impida CUALQUIER segunda caja abierta, no sólo la del mismo usuario. Es una línea: sacar la condición id_usuario = NEW.id_usuario. La base pasa a hacer cumplir la regla que hoy sólo vive en PHP.</w:t>
      </w:r>
    </w:p>
    <w:p>
      <w:pPr>
        <w:pStyle w:val="ListParagraph"/>
        <w:numPr>
          <w:ilvl w:val="0"/>
          <w:numId w:val="2"/>
        </w:numPr>
        <w:spacing w:after="60"/>
      </w:pPr>
      <w:r>
        <w:rPr>
          <w:rFonts w:ascii="Calibri" w:cs="Calibri" w:eastAsia="Calibri" w:hAnsi="Calibri"/>
          <w:sz w:val="20"/>
          <w:szCs w:val="20"/>
        </w:rPr>
        <w:t xml:space="preserve">IN-01 — Reemplazar el SELECT SUM de trg_movinv_bi por una lectura con candado (SELECT … FOR UPDATE sobre la fila del producto, o un índice/columna que la base pueda bloquear), y envolver el registro del movimiento en una transacción desde PHP. Es el mismo patrón que ya resolvió la doble reserva en sp_agendar_cita.</w:t>
      </w:r>
    </w:p>
    <w:p>
      <w:pPr>
        <w:pStyle w:val="ListParagraph"/>
        <w:numPr>
          <w:ilvl w:val="0"/>
          <w:numId w:val="2"/>
        </w:numPr>
        <w:spacing w:after="60"/>
      </w:pPr>
      <w:r>
        <w:rPr>
          <w:rFonts w:ascii="Calibri" w:cs="Calibri" w:eastAsia="Calibri" w:hAnsi="Calibri"/>
          <w:sz w:val="20"/>
          <w:szCs w:val="20"/>
        </w:rPr>
        <w:t xml:space="preserve">FA-01 — Tomar candado sobre la factura dentro de sp_registrar_cobro (SELECT id_factura FROM factura WHERE … FOR UPDATE) antes de calcular el saldo, y llamarlo siempre dentro de la transacción que ya abre Facturacion::cobrar(). Mismo patrón otra vez.</w:t>
      </w:r>
    </w:p>
    <w:p>
      <w:pPr>
        <w:pStyle w:val="Heading2"/>
        <w:spacing w:after="120" w:before="260"/>
      </w:pPr>
      <w:r>
        <w:t xml:space="preserve">Después</w:t>
      </w:r>
    </w:p>
    <w:p>
      <w:pPr>
        <w:pStyle w:val="ListParagraph"/>
        <w:numPr>
          <w:ilvl w:val="0"/>
          <w:numId w:val="2"/>
        </w:numPr>
        <w:spacing w:after="60"/>
      </w:pPr>
      <w:r>
        <w:rPr>
          <w:rFonts w:ascii="Calibri" w:cs="Calibri" w:eastAsia="Calibri" w:hAnsi="Calibri"/>
          <w:sz w:val="20"/>
          <w:szCs w:val="20"/>
        </w:rPr>
        <w:t xml:space="preserve">CJ-02 y FA-02 — Decidir qué hace el sistema con la plata que sale. Lo mínimo: que fn_caja_saldo reste el pago al personal en efectivo y que la nota de crédito genere su contrapartida (un cobro negativo o un egreso de caja). Lo completo: darle pantalla a movimiento_caja, que ya existe en el modelo y en las vistas.</w:t>
      </w:r>
    </w:p>
    <w:p>
      <w:pPr>
        <w:pStyle w:val="ListParagraph"/>
        <w:numPr>
          <w:ilvl w:val="0"/>
          <w:numId w:val="2"/>
        </w:numPr>
        <w:spacing w:after="60"/>
      </w:pPr>
      <w:r>
        <w:rPr>
          <w:rFonts w:ascii="Calibri" w:cs="Calibri" w:eastAsia="Calibri" w:hAnsi="Calibri"/>
          <w:sz w:val="20"/>
          <w:szCs w:val="20"/>
        </w:rPr>
        <w:t xml:space="preserve">IN-02 — Separar el registro del servicio del consumo del producto. Lo que ya se hizo no se puede perder porque falte un frasco: guardar los servicios, y avisar aparte que el consumo no se pudo descontar. Y si el mensaje sigue diciendo «cargá stock», que el enlace lo vea sólo quien puede hacerlo.</w:t>
      </w:r>
    </w:p>
    <w:p>
      <w:pPr>
        <w:pStyle w:val="ListParagraph"/>
        <w:numPr>
          <w:ilvl w:val="0"/>
          <w:numId w:val="2"/>
        </w:numPr>
        <w:spacing w:after="60"/>
      </w:pPr>
      <w:r>
        <w:rPr>
          <w:rFonts w:ascii="Calibri" w:cs="Calibri" w:eastAsia="Calibri" w:hAnsi="Calibri"/>
          <w:sz w:val="20"/>
          <w:szCs w:val="20"/>
        </w:rPr>
        <w:t xml:space="preserve">AG-02 — Escribir cita_servicio.id_usuario en servicio_realizado.id_usuario cuando exista, y dejar $cita-&gt;id_usuario como respaldo. Es una línea en CitasController::atenderGuardar y arregla la comisión y el informe del equipo.</w:t>
      </w:r>
    </w:p>
    <w:p>
      <w:pPr>
        <w:pStyle w:val="ListParagraph"/>
        <w:numPr>
          <w:ilvl w:val="0"/>
          <w:numId w:val="2"/>
        </w:numPr>
        <w:spacing w:after="60"/>
      </w:pPr>
      <w:r>
        <w:rPr>
          <w:rFonts w:ascii="Calibri" w:cs="Calibri" w:eastAsia="Calibri" w:hAnsi="Calibri"/>
          <w:sz w:val="20"/>
          <w:szCs w:val="20"/>
        </w:rPr>
        <w:t xml:space="preserve">NO-01 — Al reprogramar, invalidar o reescribir la notificación de tipo 1 de esa cita. Alcanza con borrar la pendiente y dejar que generarRecordatorios() la vuelva a crear.</w:t>
      </w:r>
    </w:p>
    <w:p>
      <w:pPr>
        <w:pStyle w:val="ListParagraph"/>
        <w:numPr>
          <w:ilvl w:val="0"/>
          <w:numId w:val="2"/>
        </w:numPr>
        <w:spacing w:after="60"/>
      </w:pPr>
      <w:r>
        <w:rPr>
          <w:rFonts w:ascii="Calibri" w:cs="Calibri" w:eastAsia="Calibri" w:hAnsi="Calibri"/>
          <w:sz w:val="20"/>
          <w:szCs w:val="20"/>
        </w:rPr>
        <w:t xml:space="preserve">FA-03 — Topear la seña contra la suma de los servicios de la cita, del mismo modo que sp_registrar_cobro topea el cobro contra el saldo.</w:t>
      </w:r>
    </w:p>
    <w:p>
      <w:pPr>
        <w:pStyle w:val="ListParagraph"/>
        <w:numPr>
          <w:ilvl w:val="0"/>
          <w:numId w:val="2"/>
        </w:numPr>
        <w:spacing w:after="60"/>
      </w:pPr>
      <w:r>
        <w:rPr>
          <w:rFonts w:ascii="Calibri" w:cs="Calibri" w:eastAsia="Calibri" w:hAnsi="Calibri"/>
          <w:sz w:val="20"/>
          <w:szCs w:val="20"/>
        </w:rPr>
        <w:t xml:space="preserve">AG-04 — Extender el candado del profesional a la cancelación, o comprobar el estado dentro de sp_reprogramar_cita.</w:t>
      </w:r>
    </w:p>
    <w:p>
      <w:pPr>
        <w:pStyle w:val="Heading2"/>
        <w:spacing w:after="120" w:before="260"/>
      </w:pPr>
      <w:r>
        <w:t xml:space="preserve">Cuando haya tiempo</w:t>
      </w:r>
    </w:p>
    <w:p>
      <w:pPr>
        <w:pStyle w:val="ListParagraph"/>
        <w:numPr>
          <w:ilvl w:val="0"/>
          <w:numId w:val="2"/>
        </w:numPr>
        <w:spacing w:after="60"/>
      </w:pPr>
      <w:r>
        <w:rPr>
          <w:rFonts w:ascii="Calibri" w:cs="Calibri" w:eastAsia="Calibri" w:hAnsi="Calibri"/>
          <w:sz w:val="20"/>
          <w:szCs w:val="20"/>
        </w:rPr>
        <w:t xml:space="preserve">SE-01 — Filtrar las cuatro métricas del panel por rol, con la misma regla que ya se aplica a la barra de caja.</w:t>
      </w:r>
    </w:p>
    <w:p>
      <w:pPr>
        <w:pStyle w:val="ListParagraph"/>
        <w:numPr>
          <w:ilvl w:val="0"/>
          <w:numId w:val="2"/>
        </w:numPr>
        <w:spacing w:after="60"/>
      </w:pPr>
      <w:r>
        <w:rPr>
          <w:rFonts w:ascii="Calibri" w:cs="Calibri" w:eastAsia="Calibri" w:hAnsi="Calibri"/>
          <w:sz w:val="20"/>
          <w:szCs w:val="20"/>
        </w:rPr>
        <w:t xml:space="preserve">IN-03 — Decidir si la venta de productos y el canje de puntos entran o no. Si no entran, conviene sacar precio_venta, el tipo de movimiento 7 y el disparador trg_detfactura_ai del alcance declarado, para que el modelo no prometa lo que la pantalla no da.</w:t>
      </w:r>
    </w:p>
    <w:p>
      <w:pPr>
        <w:pStyle w:val="ListParagraph"/>
        <w:numPr>
          <w:ilvl w:val="0"/>
          <w:numId w:val="2"/>
        </w:numPr>
        <w:spacing w:after="60"/>
      </w:pPr>
      <w:r>
        <w:rPr>
          <w:rFonts w:ascii="Calibri" w:cs="Calibri" w:eastAsia="Calibri" w:hAnsi="Calibri"/>
          <w:sz w:val="20"/>
          <w:szCs w:val="20"/>
        </w:rPr>
        <w:t xml:space="preserve">FA-04 — Marcar el comprobante acreditado en la lista y descontarlo de los totales del informe.</w:t>
      </w:r>
    </w:p>
    <w:p>
      <w:pPr>
        <w:pStyle w:val="ListParagraph"/>
        <w:numPr>
          <w:ilvl w:val="0"/>
          <w:numId w:val="2"/>
        </w:numPr>
        <w:spacing w:after="60"/>
      </w:pPr>
      <w:r>
        <w:rPr>
          <w:rFonts w:ascii="Calibri" w:cs="Calibri" w:eastAsia="Calibri" w:hAnsi="Calibri"/>
          <w:sz w:val="20"/>
          <w:szCs w:val="20"/>
        </w:rPr>
        <w:t xml:space="preserve">AG-03 — Ofrecer reasignar en bloque las citas de un profesional dado de baja.</w:t>
      </w:r>
    </w:p>
    <w:p>
      <w:pPr>
        <w:pStyle w:val="ListParagraph"/>
        <w:numPr>
          <w:ilvl w:val="0"/>
          <w:numId w:val="2"/>
        </w:numPr>
        <w:spacing w:after="60"/>
      </w:pPr>
      <w:r>
        <w:rPr>
          <w:rFonts w:ascii="Calibri" w:cs="Calibri" w:eastAsia="Calibri" w:hAnsi="Calibri"/>
          <w:sz w:val="20"/>
          <w:szCs w:val="20"/>
        </w:rPr>
        <w:t xml:space="preserve">DO-01 — Poner al día los contadores de CLAUDE.md (31 funciones, 61 CHECK).</w:t>
      </w:r>
    </w:p>
    <w:p>
      <w:pPr>
        <w:pStyle w:val="Heading1"/>
        <w:spacing w:after="160" w:before="320"/>
      </w:pPr>
      <w:r>
        <w:t xml:space="preserve">14. Veredicto final</w:t>
      </w:r>
    </w:p>
    <w:p>
      <w:pPr>
        <w:spacing w:after="200" w:before="160"/>
        <w:jc w:val="center"/>
      </w:pPr>
      <w:r>
        <w:rPr>
          <w:rFonts w:ascii="Calibri" w:cs="Calibri" w:eastAsia="Calibri" w:hAnsi="Calibri"/>
          <w:b/>
          <w:bCs/>
          <w:color w:val="8A6C1E"/>
          <w:sz w:val="40"/>
          <w:szCs w:val="40"/>
        </w:rPr>
        <w:t xml:space="preserve">APTO CON OBSERVACIONES</w:t>
      </w:r>
    </w:p>
    <w:p>
      <w:pPr>
        <w:spacing w:after="120" w:before="0"/>
      </w:pPr>
      <w:r>
        <w:rPr>
          <w:rFonts w:ascii="Calibri" w:cs="Calibri" w:eastAsia="Calibri" w:hAnsi="Calibri"/>
          <w:sz w:val="20"/>
          <w:szCs w:val="20"/>
        </w:rPr>
        <w:t xml:space="preserve">El SPG aguantó 90 días de operación continua sin caerse una sola vez, sin perder un dato y sin dejar un registro huérfano. Eso no es poco y conviene decirlo primero: 10.323 peticiones, cero errores 500, cero descuadres aritméticos, numeración de la SET sin huecos, informes que coinciden con los datos crudos al guaraní y un sistema de permisos que no se pudo burlar en 144 intentos. La lógica que vive en la base cumple lo que promete, y las 64 pruebas propias del proyecto siguen en verde.</w:t>
      </w:r>
    </w:p>
    <w:p>
      <w:pPr>
        <w:spacing w:after="120" w:before="0"/>
      </w:pPr>
      <w:r>
        <w:rPr>
          <w:rFonts w:ascii="Calibri" w:cs="Calibri" w:eastAsia="Calibri" w:hAnsi="Calibri"/>
          <w:sz w:val="20"/>
          <w:szCs w:val="20"/>
        </w:rPr>
        <w:t xml:space="preserve">No es APTO a secas por dos motivos, y los dos son de fondo.</w:t>
      </w:r>
    </w:p>
    <w:p>
      <w:pPr>
        <w:spacing w:after="120" w:before="0"/>
      </w:pPr>
      <w:r>
        <w:rPr>
          <w:rFonts w:ascii="Calibri" w:cs="Calibri" w:eastAsia="Calibri" w:hAnsi="Calibri"/>
          <w:sz w:val="20"/>
          <w:szCs w:val="20"/>
        </w:rPr>
        <w:t xml:space="preserve">El primero es que la agenda vende lo que no puede entregar. Que el 54 % de las citas de un trimestre queden a nombre del Administrador o de la recepcionista —76 de ellas un domingo, con el salón cerrado— no es un caso de borde: es lo que pasa siempre que la clienta no elige profesional. Esas 302 citas se confirmaron, generaron recordatorio y terminaron todas sin atender. Un salón real lo descubriría la primera semana, y lo descubriría por el peor camino: una clienta esperando en la puerta.</w:t>
      </w:r>
    </w:p>
    <w:p>
      <w:pPr>
        <w:spacing w:after="120" w:before="0"/>
      </w:pPr>
      <w:r>
        <w:rPr>
          <w:rFonts w:ascii="Calibri" w:cs="Calibri" w:eastAsia="Calibri" w:hAnsi="Calibri"/>
          <w:sz w:val="20"/>
          <w:szCs w:val="20"/>
        </w:rPr>
        <w:t xml:space="preserve">El segundo es que el sistema se comporta como si lo usara una sola persona por vez. Los cuatro defectos de concurrencia —sobrecobro, stock negativo, dos cajas abiertas, cancelación perdida— se reprodujeron todas las veces que se intentaron, y los cuatro dejan daño permanente que nada detecta después. La protección existe y está bien hecha donde alguien la puso a propósito: el candado de sp_agendar_cita aguantó cinco reservas simultáneas sobre el mismo hueco en cuatro corridas, y el índice único del correlativo impidió que dos comprobantes compartieran número. Falta aplicar ese mismo patrón en los otros cuatro lugares donde el sistema lee, decide y escribe.</w:t>
      </w:r>
    </w:p>
    <w:p>
      <w:pPr>
        <w:spacing w:after="120" w:before="0"/>
      </w:pPr>
      <w:r>
        <w:rPr>
          <w:rFonts w:ascii="Calibri" w:cs="Calibri" w:eastAsia="Calibri" w:hAnsi="Calibri"/>
          <w:sz w:val="20"/>
          <w:szCs w:val="20"/>
        </w:rPr>
        <w:t xml:space="preserve">Ninguno de los dos problemas es estructural. El primero se corrige separando «personal» de «quien atiende»; el segundo, repitiendo cuatro veces un patrón que el proyecto ya tiene resuelto y documentado. Con eso hecho y con las salidas de dinero reflejadas en el arqueo, el sistema queda en condiciones de instalarse en un salón real.</w:t>
      </w:r>
    </w:p>
    <w:p>
      <w:pPr>
        <w:pStyle w:val="Heading2"/>
        <w:spacing w:after="120" w:before="260"/>
      </w:pPr>
      <w:r>
        <w:t xml:space="preserve">Anexo · Cómo se hizo, y qué se tocó</w:t>
      </w:r>
    </w:p>
    <w:p>
      <w:pPr>
        <w:pStyle w:val="ListParagraph"/>
        <w:numPr>
          <w:ilvl w:val="0"/>
          <w:numId w:val="2"/>
        </w:numPr>
        <w:spacing w:after="60"/>
      </w:pPr>
      <w:r>
        <w:rPr>
          <w:rFonts w:ascii="Calibri" w:cs="Calibri" w:eastAsia="Calibri" w:hAnsi="Calibri"/>
          <w:sz w:val="20"/>
          <w:szCs w:val="20"/>
        </w:rPr>
        <w:t xml:space="preserve">Se creó la base peluqueria_sim clonando basededatos/peluqueria_bd(base).sql. Las bases peluqueria_bd y peluqueria_test no se modificaron.</w:t>
      </w:r>
    </w:p>
    <w:p>
      <w:pPr>
        <w:pStyle w:val="ListParagraph"/>
        <w:numPr>
          <w:ilvl w:val="0"/>
          <w:numId w:val="2"/>
        </w:numPr>
        <w:spacing w:after="60"/>
      </w:pPr>
      <w:r>
        <w:rPr>
          <w:rFonts w:ascii="Calibri" w:cs="Calibri" w:eastAsia="Calibri" w:hAnsi="Calibri"/>
          <w:sz w:val="20"/>
          <w:szCs w:val="20"/>
        </w:rPr>
        <w:t xml:space="preserve">No se cambió una sola línea del código del sistema. El banco de pruebas vive aparte y sólo consume el sistema por HTTP.</w:t>
      </w:r>
    </w:p>
    <w:p>
      <w:pPr>
        <w:pStyle w:val="ListParagraph"/>
        <w:numPr>
          <w:ilvl w:val="0"/>
          <w:numId w:val="2"/>
        </w:numPr>
        <w:spacing w:after="60"/>
      </w:pPr>
      <w:r>
        <w:rPr>
          <w:rFonts w:ascii="Calibri" w:cs="Calibri" w:eastAsia="Calibri" w:hAnsi="Calibri"/>
          <w:sz w:val="20"/>
          <w:szCs w:val="20"/>
        </w:rPr>
        <w:t xml:space="preserve">Se instaló libfaketime en el contenedor de la aplicación para falsear el reloj de PHP, y se sincronizó el de MariaDB con SET timestamp por sesión. Así cada día del trimestre transcurrió de verdad: las fechas de citas, facturas, cobros, auditoría y movimientos son las que el sistema puso.</w:t>
      </w:r>
    </w:p>
    <w:p>
      <w:pPr>
        <w:pStyle w:val="ListParagraph"/>
        <w:numPr>
          <w:ilvl w:val="0"/>
          <w:numId w:val="2"/>
        </w:numPr>
        <w:spacing w:after="60"/>
      </w:pPr>
      <w:r>
        <w:rPr>
          <w:rFonts w:ascii="Calibri" w:cs="Calibri" w:eastAsia="Calibri" w:hAnsi="Calibri"/>
          <w:sz w:val="20"/>
          <w:szCs w:val="20"/>
        </w:rPr>
        <w:t xml:space="preserve">La simulación corrió con APP_ENV=testing (que es como corre la suite del propio proyecto: desactiva la comprobación de CSRF en consola), SESSION_DRIVER=file, CACHE_STORE=array y MAIL_MAILER=log.</w:t>
      </w:r>
    </w:p>
    <w:p>
      <w:pPr>
        <w:pStyle w:val="ListParagraph"/>
        <w:numPr>
          <w:ilvl w:val="0"/>
          <w:numId w:val="2"/>
        </w:numPr>
        <w:spacing w:after="60"/>
      </w:pPr>
      <w:r>
        <w:rPr>
          <w:rFonts w:ascii="Calibri" w:cs="Calibri" w:eastAsia="Calibri" w:hAnsi="Calibri"/>
          <w:sz w:val="20"/>
          <w:szCs w:val="20"/>
        </w:rPr>
        <w:t xml:space="preserve">Los escenarios concurrentes usaron procesos del sistema operativo realmente en paralelo, cada uno con su sesión y su conexión.</w:t>
      </w:r>
    </w:p>
    <w:p>
      <w:pPr>
        <w:pStyle w:val="ListParagraph"/>
        <w:numPr>
          <w:ilvl w:val="0"/>
          <w:numId w:val="2"/>
        </w:numPr>
        <w:spacing w:after="60"/>
      </w:pPr>
      <w:r>
        <w:rPr>
          <w:rFonts w:ascii="Calibri" w:cs="Calibri" w:eastAsia="Calibri" w:hAnsi="Calibri"/>
          <w:sz w:val="20"/>
          <w:szCs w:val="20"/>
        </w:rPr>
        <w:t xml:space="preserve">Dos hallazgos preliminares se descartaron tras comprobar que eran artefactos del banco de pruebas y no del sistema: la baja de cliente y de usuario «que no aplicaba» (era el almacén de sesión compartido dentro de un mismo proceso PHP) y dos filas de auditoría con fecha futura (desfase de reloj entre procesos paralelos). Ambos se volvieron a probar en procesos limpios y funcionan correctamente.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8A6C1E"/>
      <w:sz w:val="30"/>
      <w:szCs w:val="30"/>
    </w:rPr>
  </w:style>
  <w:style w:type="paragraph" w:styleId="Heading2">
    <w:name w:val="Heading 2"/>
    <w:basedOn w:val="Normal"/>
    <w:next w:val="Normal"/>
    <w:qFormat/>
    <w:pPr>
      <w:spacing w:after="120" w:before="260"/>
    </w:pPr>
    <w:rPr>
      <w:rFonts w:ascii="Calibri" w:cs="Calibri" w:eastAsia="Calibri" w:hAnsi="Calibri"/>
      <w:b/>
      <w:bCs/>
      <w:color w:val="3A3A3A"/>
      <w:sz w:val="24"/>
      <w:szCs w:val="24"/>
    </w:rPr>
  </w:style>
  <w:style w:type="paragraph" w:styleId="Heading3">
    <w:name w:val="Heading 3"/>
    <w:basedOn w:val="Normal"/>
    <w:next w:val="Normal"/>
    <w:qFormat/>
    <w:pPr>
      <w:spacing w:after="100" w:before="200"/>
    </w:pPr>
    <w:rPr>
      <w:rFonts w:ascii="Calibri" w:cs="Calibri" w:eastAsia="Calibri" w:hAnsi="Calibri"/>
      <w:b/>
      <w:bCs/>
      <w:color w:val="555555"/>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simulación operativa de 3 meses — SPG 7.19.0</dc:title>
  <dc:creator>QA — Simulación operativa SPG</dc:creator>
  <dc:description>QA, auditoría funcional, integridad y concurrencia</dc:description>
  <cp:lastModifiedBy>Un-named</cp:lastModifiedBy>
  <cp:revision>1</cp:revision>
  <dcterms:created xsi:type="dcterms:W3CDTF">2026-08-15T05:15:25.123Z</dcterms:created>
  <dcterms:modified xsi:type="dcterms:W3CDTF">2026-08-15T05:15:25.128Z</dcterms:modified>
</cp:coreProperties>
</file>

<file path=docProps/custom.xml><?xml version="1.0" encoding="utf-8"?>
<Properties xmlns="http://schemas.openxmlformats.org/officeDocument/2006/custom-properties" xmlns:vt="http://schemas.openxmlformats.org/officeDocument/2006/docPropsVTypes"/>
</file>