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Aptos Display" w:hAnsi="Aptos Display"/>
          <w:color w:val="000000"/>
        </w:rPr>
        <w:t>HabFarms Onboarding and User Guide</w:t>
      </w:r>
    </w:p>
    <w:p>
      <w:pPr>
        <w:spacing w:after="400"/>
      </w:pPr>
      <w:r>
        <w:rPr>
          <w:i/>
          <w:color w:val="5F6B65"/>
          <w:sz w:val="24"/>
        </w:rPr>
        <w:t>Set up your farm in the right order, then use daily records to see trustworthy operational and financial results.</w:t>
      </w:r>
    </w:p>
    <w:p>
      <w:pPr>
        <w:spacing w:after="140" w:line="274" w:lineRule="auto"/>
      </w:pPr>
      <w:r>
        <w:t>This guide is for farm owners, managers, and workers using HabFarms for the first time. Complete the setup steps before relying on dashboards, inventory balances, feed forecasts, cash flow, or profitability. The system is designed around recorded transactions: accurate inputs produce useful results.</w:t>
      </w:r>
    </w:p>
    <w:p>
      <w:pPr>
        <w:pStyle w:val="Heading1"/>
        <w:spacing w:before="320" w:after="120"/>
      </w:pPr>
      <w:r>
        <w:rPr>
          <w:color w:val="000000"/>
        </w:rPr>
        <w:t>Before you begin</w:t>
      </w:r>
    </w:p>
    <w:p>
      <w:pPr>
        <w:spacing w:after="140" w:line="274" w:lineRule="auto"/>
      </w:pPr>
      <w:r>
        <w:t>Have these details ready. You do not need perfect historical records to start, but you should enter a clear opening position and record all new activity consistently from your chosen start date.</w:t>
      </w:r>
    </w:p>
    <w:tbl>
      <w:tblPr>
        <w:tblStyle w:val="TableGrid"/>
        <w:tblW w:type="auto" w:w="0"/>
        <w:jc w:val="center"/>
        <w:tblLook w:firstColumn="1" w:firstRow="1" w:lastColumn="0" w:lastRow="0" w:noHBand="0" w:noVBand="1" w:val="04A0"/>
      </w:tblPr>
      <w:tblGrid>
        <w:gridCol w:w="5083"/>
        <w:gridCol w:w="5083"/>
      </w:tblGrid>
      <w:tr>
        <w:tc>
          <w:tcPr>
            <w:tcW w:type="dxa" w:w="3384"/>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Prepare</w:t>
            </w:r>
          </w:p>
        </w:tc>
        <w:tc>
          <w:tcPr>
            <w:tcW w:type="dxa" w:w="5976"/>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Why it matters</w:t>
            </w:r>
          </w:p>
        </w:tc>
      </w:tr>
      <w:tr>
        <w:tc>
          <w:tcPr>
            <w:tcW w:type="dxa" w:w="3384"/>
            <w:vAlign w:val="center"/>
            <w:tcBorders>
              <w:top w:val="single" w:sz="6" w:color="D9E1DD"/>
              <w:left w:val="single" w:sz="6" w:color="D9E1DD"/>
              <w:bottom w:val="single" w:sz="6" w:color="D9E1DD"/>
              <w:right w:val="single" w:sz="6" w:color="D9E1DD"/>
            </w:tcBorders>
          </w:tcPr>
          <w:p>
            <w:pPr>
              <w:spacing w:after="40"/>
            </w:pPr>
            <w:r>
              <w:rPr>
                <w:b w:val="0"/>
                <w:color w:val="18221E"/>
                <w:sz w:val="19"/>
              </w:rPr>
              <w:t>Farm name, timezone, currency, eggs per crate</w:t>
            </w:r>
          </w:p>
        </w:tc>
        <w:tc>
          <w:tcPr>
            <w:tcW w:type="dxa" w:w="5976"/>
            <w:vAlign w:val="center"/>
            <w:tcBorders>
              <w:top w:val="single" w:sz="6" w:color="D9E1DD"/>
              <w:left w:val="single" w:sz="6" w:color="D9E1DD"/>
              <w:bottom w:val="single" w:sz="6" w:color="D9E1DD"/>
              <w:right w:val="single" w:sz="6" w:color="D9E1DD"/>
            </w:tcBorders>
          </w:tcPr>
          <w:p>
            <w:pPr>
              <w:spacing w:after="40"/>
            </w:pPr>
            <w:r>
              <w:rPr>
                <w:b w:val="0"/>
                <w:color w:val="18221E"/>
                <w:sz w:val="19"/>
              </w:rPr>
              <w:t>Used in dates, money values, egg conversion, and reports.</w:t>
            </w:r>
          </w:p>
        </w:tc>
      </w:tr>
      <w:tr>
        <w:tc>
          <w:tcPr>
            <w:tcW w:type="dxa" w:w="338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Active flock details</w:t>
            </w:r>
          </w:p>
        </w:tc>
        <w:tc>
          <w:tcPr>
            <w:tcW w:type="dxa" w:w="597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Sets the starting bird population and identifies every production record.</w:t>
            </w:r>
          </w:p>
        </w:tc>
      </w:tr>
      <w:tr>
        <w:tc>
          <w:tcPr>
            <w:tcW w:type="dxa" w:w="3384"/>
            <w:vAlign w:val="center"/>
            <w:tcBorders>
              <w:top w:val="single" w:sz="6" w:color="D9E1DD"/>
              <w:left w:val="single" w:sz="6" w:color="D9E1DD"/>
              <w:bottom w:val="single" w:sz="6" w:color="D9E1DD"/>
              <w:right w:val="single" w:sz="6" w:color="D9E1DD"/>
            </w:tcBorders>
          </w:tcPr>
          <w:p>
            <w:pPr>
              <w:spacing w:after="40"/>
            </w:pPr>
            <w:r>
              <w:rPr>
                <w:b w:val="0"/>
                <w:color w:val="18221E"/>
                <w:sz w:val="19"/>
              </w:rPr>
              <w:t>Current egg stock by grade</w:t>
            </w:r>
          </w:p>
        </w:tc>
        <w:tc>
          <w:tcPr>
            <w:tcW w:type="dxa" w:w="5976"/>
            <w:vAlign w:val="center"/>
            <w:tcBorders>
              <w:top w:val="single" w:sz="6" w:color="D9E1DD"/>
              <w:left w:val="single" w:sz="6" w:color="D9E1DD"/>
              <w:bottom w:val="single" w:sz="6" w:color="D9E1DD"/>
              <w:right w:val="single" w:sz="6" w:color="D9E1DD"/>
            </w:tcBorders>
          </w:tcPr>
          <w:p>
            <w:pPr>
              <w:spacing w:after="40"/>
            </w:pPr>
            <w:r>
              <w:rPr>
                <w:b w:val="0"/>
                <w:color w:val="18221E"/>
                <w:sz w:val="19"/>
              </w:rPr>
              <w:t>Creates a reliable opening inventory before grading or selling eggs.</w:t>
            </w:r>
          </w:p>
        </w:tc>
      </w:tr>
      <w:tr>
        <w:tc>
          <w:tcPr>
            <w:tcW w:type="dxa" w:w="338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Feed types, bag sizes, supplier details, current stock</w:t>
            </w:r>
          </w:p>
        </w:tc>
        <w:tc>
          <w:tcPr>
            <w:tcW w:type="dxa" w:w="597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Supports feed inventory, consumption, supplier balances, and forecasts.</w:t>
            </w:r>
          </w:p>
        </w:tc>
      </w:tr>
      <w:tr>
        <w:tc>
          <w:tcPr>
            <w:tcW w:type="dxa" w:w="3384"/>
            <w:vAlign w:val="center"/>
            <w:tcBorders>
              <w:top w:val="single" w:sz="6" w:color="D9E1DD"/>
              <w:left w:val="single" w:sz="6" w:color="D9E1DD"/>
              <w:bottom w:val="single" w:sz="6" w:color="D9E1DD"/>
              <w:right w:val="single" w:sz="6" w:color="D9E1DD"/>
            </w:tcBorders>
          </w:tcPr>
          <w:p>
            <w:pPr>
              <w:spacing w:after="40"/>
            </w:pPr>
            <w:r>
              <w:rPr>
                <w:b w:val="0"/>
                <w:color w:val="18221E"/>
                <w:sz w:val="19"/>
              </w:rPr>
              <w:t>Customers, current credit balances, and payment terms</w:t>
            </w:r>
          </w:p>
        </w:tc>
        <w:tc>
          <w:tcPr>
            <w:tcW w:type="dxa" w:w="5976"/>
            <w:vAlign w:val="center"/>
            <w:tcBorders>
              <w:top w:val="single" w:sz="6" w:color="D9E1DD"/>
              <w:left w:val="single" w:sz="6" w:color="D9E1DD"/>
              <w:bottom w:val="single" w:sz="6" w:color="D9E1DD"/>
              <w:right w:val="single" w:sz="6" w:color="D9E1DD"/>
            </w:tcBorders>
          </w:tcPr>
          <w:p>
            <w:pPr>
              <w:spacing w:after="40"/>
            </w:pPr>
            <w:r>
              <w:rPr>
                <w:b w:val="0"/>
                <w:color w:val="18221E"/>
                <w:sz w:val="19"/>
              </w:rPr>
              <w:t>Supports sales, collections, and receivables.</w:t>
            </w:r>
          </w:p>
        </w:tc>
      </w:tr>
      <w:tr>
        <w:tc>
          <w:tcPr>
            <w:tcW w:type="dxa" w:w="338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Team members and their roles</w:t>
            </w:r>
          </w:p>
        </w:tc>
        <w:tc>
          <w:tcPr>
            <w:tcW w:type="dxa" w:w="597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Gives each person only the access they need.</w:t>
            </w:r>
          </w:p>
        </w:tc>
      </w:tr>
    </w:tbl>
    <w:p>
      <w:pPr>
        <w:spacing w:after="40"/>
      </w:pPr>
    </w:p>
    <w:p>
      <w:pPr>
        <w:pStyle w:val="Heading1"/>
        <w:spacing w:before="320" w:after="120"/>
      </w:pPr>
      <w:r>
        <w:rPr>
          <w:color w:val="000000"/>
        </w:rPr>
        <w:t>The recommended setup order</w:t>
      </w:r>
    </w:p>
    <w:p>
      <w:pPr>
        <w:spacing w:after="140" w:line="274" w:lineRule="auto"/>
      </w:pPr>
      <w:r>
        <w:t>Follow this sequence. It prevents missing references later and keeps stock, bird totals, cash, and obligations from being mixed up.</w:t>
      </w:r>
    </w:p>
    <w:p>
      <w:pPr>
        <w:pStyle w:val="ListNumber"/>
        <w:spacing w:after="80"/>
      </w:pPr>
      <w:r>
        <w:t>Create your farm workspace and confirm Farm Settings.</w:t>
      </w:r>
    </w:p>
    <w:p>
      <w:pPr>
        <w:pStyle w:val="ListNumber"/>
        <w:spacing w:after="80"/>
      </w:pPr>
      <w:r>
        <w:t>Invite managers and workers, then confirm their access.</w:t>
      </w:r>
    </w:p>
    <w:p>
      <w:pPr>
        <w:pStyle w:val="ListNumber"/>
        <w:spacing w:after="80"/>
      </w:pPr>
      <w:r>
        <w:t>Create each active flock with its correct starting population.</w:t>
      </w:r>
    </w:p>
    <w:p>
      <w:pPr>
        <w:pStyle w:val="ListNumber"/>
        <w:spacing w:after="80"/>
      </w:pPr>
      <w:r>
        <w:t>Set egg grades and enter opening egg stock where needed.</w:t>
      </w:r>
    </w:p>
    <w:p>
      <w:pPr>
        <w:pStyle w:val="ListNumber"/>
        <w:spacing w:after="80"/>
      </w:pPr>
      <w:r>
        <w:t>Create feed types and suppliers, then enter opening feed stock or purchases.</w:t>
      </w:r>
    </w:p>
    <w:p>
      <w:pPr>
        <w:pStyle w:val="ListNumber"/>
        <w:spacing w:after="80"/>
      </w:pPr>
      <w:r>
        <w:t>Add customers and their default credit terms where you sell on credit.</w:t>
      </w:r>
    </w:p>
    <w:p>
      <w:pPr>
        <w:pStyle w:val="ListNumber"/>
        <w:spacing w:after="80"/>
      </w:pPr>
      <w:r>
        <w:t>Set supplier payment terms for future feed purchases.</w:t>
      </w:r>
    </w:p>
    <w:p>
      <w:pPr>
        <w:pStyle w:val="ListNumber"/>
        <w:spacing w:after="80"/>
      </w:pPr>
      <w:r>
        <w:t>Create feeding plans and health reminders for active flocks.</w:t>
      </w:r>
    </w:p>
    <w:p>
      <w:pPr>
        <w:pStyle w:val="ListNumber"/>
        <w:spacing w:after="80"/>
      </w:pPr>
      <w:r>
        <w:t>Begin daily production, feed, health, sales, expense, and payment recording.</w:t>
      </w:r>
    </w:p>
    <w:p>
      <w:pPr>
        <w:pStyle w:val="Heading1"/>
        <w:spacing w:before="320" w:after="120"/>
      </w:pPr>
      <w:r>
        <w:rPr>
          <w:color w:val="000000"/>
        </w:rPr>
        <w:t>1 Create your farm and review settings</w:t>
      </w:r>
    </w:p>
    <w:p>
      <w:pPr>
        <w:spacing w:after="140" w:line="274" w:lineRule="auto"/>
      </w:pPr>
      <w:r>
        <w:t>During onboarding, enter the farm name. Then open Settings and confirm the operating configuration before entering transactions.</w:t>
      </w:r>
    </w:p>
    <w:tbl>
      <w:tblPr>
        <w:tblStyle w:val="TableGrid"/>
        <w:tblW w:type="auto" w:w="0"/>
        <w:jc w:val="center"/>
        <w:tblLook w:firstColumn="1" w:firstRow="1" w:lastColumn="0" w:lastRow="0" w:noHBand="0" w:noVBand="1" w:val="04A0"/>
      </w:tblPr>
      <w:tblGrid>
        <w:gridCol w:w="5083"/>
        <w:gridCol w:w="5083"/>
      </w:tblGrid>
      <w:tr>
        <w:tc>
          <w:tcPr>
            <w:tcW w:type="dxa" w:w="3024"/>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Setting</w:t>
            </w:r>
          </w:p>
        </w:tc>
        <w:tc>
          <w:tcPr>
            <w:tcW w:type="dxa" w:w="6336"/>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Set it correctly because</w:t>
            </w:r>
          </w:p>
        </w:tc>
      </w:tr>
      <w:tr>
        <w:tc>
          <w:tcPr>
            <w:tcW w:type="dxa" w:w="3024"/>
            <w:vAlign w:val="center"/>
            <w:tcBorders>
              <w:top w:val="single" w:sz="6" w:color="D9E1DD"/>
              <w:left w:val="single" w:sz="6" w:color="D9E1DD"/>
              <w:bottom w:val="single" w:sz="6" w:color="D9E1DD"/>
              <w:right w:val="single" w:sz="6" w:color="D9E1DD"/>
            </w:tcBorders>
          </w:tcPr>
          <w:p>
            <w:pPr>
              <w:spacing w:after="40"/>
            </w:pPr>
            <w:r>
              <w:rPr>
                <w:b w:val="0"/>
                <w:color w:val="18221E"/>
                <w:sz w:val="19"/>
              </w:rPr>
              <w:t>Timezone</w:t>
            </w:r>
          </w:p>
        </w:tc>
        <w:tc>
          <w:tcPr>
            <w:tcW w:type="dxa" w:w="6336"/>
            <w:vAlign w:val="center"/>
            <w:tcBorders>
              <w:top w:val="single" w:sz="6" w:color="D9E1DD"/>
              <w:left w:val="single" w:sz="6" w:color="D9E1DD"/>
              <w:bottom w:val="single" w:sz="6" w:color="D9E1DD"/>
              <w:right w:val="single" w:sz="6" w:color="D9E1DD"/>
            </w:tcBorders>
          </w:tcPr>
          <w:p>
            <w:pPr>
              <w:spacing w:after="40"/>
            </w:pPr>
            <w:r>
              <w:rPr>
                <w:b w:val="0"/>
                <w:color w:val="18221E"/>
                <w:sz w:val="19"/>
              </w:rPr>
              <w:t>Due dates, dashboard dates, and daily records use the farm local date.</w:t>
            </w:r>
          </w:p>
        </w:tc>
      </w:tr>
      <w:tr>
        <w:tc>
          <w:tcPr>
            <w:tcW w:type="dxa" w:w="302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Currency</w:t>
            </w:r>
          </w:p>
        </w:tc>
        <w:tc>
          <w:tcPr>
            <w:tcW w:type="dxa" w:w="633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All monetary reports, payables, collections, and cash flow use this currency.</w:t>
            </w:r>
          </w:p>
        </w:tc>
      </w:tr>
      <w:tr>
        <w:tc>
          <w:tcPr>
            <w:tcW w:type="dxa" w:w="3024"/>
            <w:vAlign w:val="center"/>
            <w:tcBorders>
              <w:top w:val="single" w:sz="6" w:color="D9E1DD"/>
              <w:left w:val="single" w:sz="6" w:color="D9E1DD"/>
              <w:bottom w:val="single" w:sz="6" w:color="D9E1DD"/>
              <w:right w:val="single" w:sz="6" w:color="D9E1DD"/>
            </w:tcBorders>
          </w:tcPr>
          <w:p>
            <w:pPr>
              <w:spacing w:after="40"/>
            </w:pPr>
            <w:r>
              <w:rPr>
                <w:b w:val="0"/>
                <w:color w:val="18221E"/>
                <w:sz w:val="19"/>
              </w:rPr>
              <w:t>Eggs per crate</w:t>
            </w:r>
          </w:p>
        </w:tc>
        <w:tc>
          <w:tcPr>
            <w:tcW w:type="dxa" w:w="6336"/>
            <w:vAlign w:val="center"/>
            <w:tcBorders>
              <w:top w:val="single" w:sz="6" w:color="D9E1DD"/>
              <w:left w:val="single" w:sz="6" w:color="D9E1DD"/>
              <w:bottom w:val="single" w:sz="6" w:color="D9E1DD"/>
              <w:right w:val="single" w:sz="6" w:color="D9E1DD"/>
            </w:tcBorders>
          </w:tcPr>
          <w:p>
            <w:pPr>
              <w:spacing w:after="40"/>
            </w:pPr>
            <w:r>
              <w:rPr>
                <w:b w:val="0"/>
                <w:color w:val="18221E"/>
                <w:sz w:val="19"/>
              </w:rPr>
              <w:t>This converts egg stock and sales into crates plus loose eggs.</w:t>
            </w:r>
          </w:p>
        </w:tc>
      </w:tr>
      <w:tr>
        <w:tc>
          <w:tcPr>
            <w:tcW w:type="dxa" w:w="302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Default feed bag size</w:t>
            </w:r>
          </w:p>
        </w:tc>
        <w:tc>
          <w:tcPr>
            <w:tcW w:type="dxa" w:w="633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Speeds up feed purchase entry; each purchase still keeps its own historical bag-size snapshot.</w:t>
            </w:r>
          </w:p>
        </w:tc>
      </w:tr>
      <w:tr>
        <w:tc>
          <w:tcPr>
            <w:tcW w:type="dxa" w:w="3024"/>
            <w:vAlign w:val="center"/>
            <w:tcBorders>
              <w:top w:val="single" w:sz="6" w:color="D9E1DD"/>
              <w:left w:val="single" w:sz="6" w:color="D9E1DD"/>
              <w:bottom w:val="single" w:sz="6" w:color="D9E1DD"/>
              <w:right w:val="single" w:sz="6" w:color="D9E1DD"/>
            </w:tcBorders>
          </w:tcPr>
          <w:p>
            <w:pPr>
              <w:spacing w:after="40"/>
            </w:pPr>
            <w:r>
              <w:rPr>
                <w:b w:val="0"/>
                <w:color w:val="18221E"/>
                <w:sz w:val="19"/>
              </w:rPr>
              <w:t>Opening cash balance</w:t>
            </w:r>
          </w:p>
        </w:tc>
        <w:tc>
          <w:tcPr>
            <w:tcW w:type="dxa" w:w="6336"/>
            <w:vAlign w:val="center"/>
            <w:tcBorders>
              <w:top w:val="single" w:sz="6" w:color="D9E1DD"/>
              <w:left w:val="single" w:sz="6" w:color="D9E1DD"/>
              <w:bottom w:val="single" w:sz="6" w:color="D9E1DD"/>
              <w:right w:val="single" w:sz="6" w:color="D9E1DD"/>
            </w:tcBorders>
          </w:tcPr>
          <w:p>
            <w:pPr>
              <w:spacing w:after="40"/>
            </w:pPr>
            <w:r>
              <w:rPr>
                <w:b w:val="0"/>
                <w:color w:val="18221E"/>
                <w:sz w:val="19"/>
              </w:rPr>
              <w:t>Defines the starting point for tracked cash. It is not profit or revenue.</w:t>
            </w:r>
          </w:p>
        </w:tc>
      </w:tr>
      <w:tr>
        <w:tc>
          <w:tcPr>
            <w:tcW w:type="dxa" w:w="302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Feed warning thresholds</w:t>
            </w:r>
          </w:p>
        </w:tc>
        <w:tc>
          <w:tcPr>
            <w:tcW w:type="dxa" w:w="633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Controls when low-feed items need attention.</w:t>
            </w:r>
          </w:p>
        </w:tc>
      </w:tr>
    </w:tbl>
    <w:p>
      <w:pPr>
        <w:spacing w:after="40"/>
      </w:pPr>
    </w:p>
    <w:p>
      <w:pPr>
        <w:spacing w:after="140" w:line="274" w:lineRule="auto"/>
      </w:pPr>
      <w:r>
        <w:rPr>
          <w:b/>
        </w:rPr>
        <w:t xml:space="preserve">Important: </w:t>
      </w:r>
      <w:r>
        <w:t>Do not change opening balances casually after daily activity has begun. Use the correct adjustment workflow if a correction is needed.</w:t>
      </w:r>
    </w:p>
    <w:p>
      <w:pPr>
        <w:pStyle w:val="Heading1"/>
        <w:spacing w:before="320" w:after="120"/>
      </w:pPr>
      <w:r>
        <w:rPr>
          <w:color w:val="000000"/>
        </w:rPr>
        <w:t>2 Add your team and choose roles</w:t>
      </w:r>
    </w:p>
    <w:p>
      <w:pPr>
        <w:spacing w:after="140" w:line="274" w:lineRule="auto"/>
      </w:pPr>
      <w:r>
        <w:t>Open Settings, then Users, to invite people by email. The invitation process assigns the person to your farm only after they accept.</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Role</w:t>
            </w:r>
          </w:p>
        </w:tc>
        <w:tc>
          <w:tcPr>
            <w:tcW w:type="dxa" w:w="504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Typical responsibilities</w:t>
            </w:r>
          </w:p>
        </w:tc>
        <w:tc>
          <w:tcPr>
            <w:tcW w:type="dxa" w:w="288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Financial visibility</w:t>
            </w:r>
          </w:p>
        </w:tc>
      </w:tr>
      <w:tr>
        <w:tc>
          <w:tcPr>
            <w:tcW w:type="dxa" w:w="1440"/>
            <w:vAlign w:val="center"/>
            <w:tcBorders>
              <w:top w:val="single" w:sz="6" w:color="D9E1DD"/>
              <w:left w:val="single" w:sz="6" w:color="D9E1DD"/>
              <w:bottom w:val="single" w:sz="6" w:color="D9E1DD"/>
              <w:right w:val="single" w:sz="6" w:color="D9E1DD"/>
            </w:tcBorders>
          </w:tcPr>
          <w:p>
            <w:pPr>
              <w:spacing w:after="40"/>
            </w:pPr>
            <w:r>
              <w:rPr>
                <w:b w:val="0"/>
                <w:color w:val="18221E"/>
                <w:sz w:val="19"/>
              </w:rPr>
              <w:t>Admin</w:t>
            </w:r>
          </w:p>
        </w:tc>
        <w:tc>
          <w:tcPr>
            <w:tcW w:type="dxa" w:w="5040"/>
            <w:vAlign w:val="center"/>
            <w:tcBorders>
              <w:top w:val="single" w:sz="6" w:color="D9E1DD"/>
              <w:left w:val="single" w:sz="6" w:color="D9E1DD"/>
              <w:bottom w:val="single" w:sz="6" w:color="D9E1DD"/>
              <w:right w:val="single" w:sz="6" w:color="D9E1DD"/>
            </w:tcBorders>
          </w:tcPr>
          <w:p>
            <w:pPr>
              <w:spacing w:after="40"/>
            </w:pPr>
            <w:r>
              <w:rPr>
                <w:b w:val="0"/>
                <w:color w:val="18221E"/>
                <w:sz w:val="19"/>
              </w:rPr>
              <w:t>Farm settings, users, operational records, commercial records, approvals and corrections.</w:t>
            </w:r>
          </w:p>
        </w:tc>
        <w:tc>
          <w:tcPr>
            <w:tcW w:type="dxa" w:w="2880"/>
            <w:vAlign w:val="center"/>
            <w:tcBorders>
              <w:top w:val="single" w:sz="6" w:color="D9E1DD"/>
              <w:left w:val="single" w:sz="6" w:color="D9E1DD"/>
              <w:bottom w:val="single" w:sz="6" w:color="D9E1DD"/>
              <w:right w:val="single" w:sz="6" w:color="D9E1DD"/>
            </w:tcBorders>
          </w:tcPr>
          <w:p>
            <w:pPr>
              <w:spacing w:after="40"/>
            </w:pPr>
            <w:r>
              <w:rPr>
                <w:b w:val="0"/>
                <w:color w:val="18221E"/>
                <w:sz w:val="19"/>
              </w:rPr>
              <w:t>Full farm access.</w:t>
            </w:r>
          </w:p>
        </w:tc>
      </w:tr>
      <w:tr>
        <w:tc>
          <w:tcPr>
            <w:tcW w:type="dxa" w:w="144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Manager</w:t>
            </w:r>
          </w:p>
        </w:tc>
        <w:tc>
          <w:tcPr>
            <w:tcW w:type="dxa" w:w="504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Flocks, production, feed, health, sales and operational reporting within the approved role contract.</w:t>
            </w:r>
          </w:p>
        </w:tc>
        <w:tc>
          <w:tcPr>
            <w:tcW w:type="dxa" w:w="288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Management financial access.</w:t>
            </w:r>
          </w:p>
        </w:tc>
      </w:tr>
      <w:tr>
        <w:tc>
          <w:tcPr>
            <w:tcW w:type="dxa" w:w="1440"/>
            <w:vAlign w:val="center"/>
            <w:tcBorders>
              <w:top w:val="single" w:sz="6" w:color="D9E1DD"/>
              <w:left w:val="single" w:sz="6" w:color="D9E1DD"/>
              <w:bottom w:val="single" w:sz="6" w:color="D9E1DD"/>
              <w:right w:val="single" w:sz="6" w:color="D9E1DD"/>
            </w:tcBorders>
          </w:tcPr>
          <w:p>
            <w:pPr>
              <w:spacing w:after="40"/>
            </w:pPr>
            <w:r>
              <w:rPr>
                <w:b w:val="0"/>
                <w:color w:val="18221E"/>
                <w:sz w:val="19"/>
              </w:rPr>
              <w:t>Worker</w:t>
            </w:r>
          </w:p>
        </w:tc>
        <w:tc>
          <w:tcPr>
            <w:tcW w:type="dxa" w:w="5040"/>
            <w:vAlign w:val="center"/>
            <w:tcBorders>
              <w:top w:val="single" w:sz="6" w:color="D9E1DD"/>
              <w:left w:val="single" w:sz="6" w:color="D9E1DD"/>
              <w:bottom w:val="single" w:sz="6" w:color="D9E1DD"/>
              <w:right w:val="single" w:sz="6" w:color="D9E1DD"/>
            </w:tcBorders>
          </w:tcPr>
          <w:p>
            <w:pPr>
              <w:spacing w:after="40"/>
            </w:pPr>
            <w:r>
              <w:rPr>
                <w:b w:val="0"/>
                <w:color w:val="18221E"/>
                <w:sz w:val="19"/>
              </w:rPr>
              <w:t>Daily operational work such as permitted production and health activity entry.</w:t>
            </w:r>
          </w:p>
        </w:tc>
        <w:tc>
          <w:tcPr>
            <w:tcW w:type="dxa" w:w="2880"/>
            <w:vAlign w:val="center"/>
            <w:tcBorders>
              <w:top w:val="single" w:sz="6" w:color="D9E1DD"/>
              <w:left w:val="single" w:sz="6" w:color="D9E1DD"/>
              <w:bottom w:val="single" w:sz="6" w:color="D9E1DD"/>
              <w:right w:val="single" w:sz="6" w:color="D9E1DD"/>
            </w:tcBorders>
          </w:tcPr>
          <w:p>
            <w:pPr>
              <w:spacing w:after="40"/>
            </w:pPr>
            <w:r>
              <w:rPr>
                <w:b w:val="0"/>
                <w:color w:val="18221E"/>
                <w:sz w:val="19"/>
              </w:rPr>
              <w:t>No restricted cash, debt, supplier balance, or profitability data.</w:t>
            </w:r>
          </w:p>
        </w:tc>
      </w:tr>
    </w:tbl>
    <w:p>
      <w:pPr>
        <w:spacing w:after="40"/>
      </w:pPr>
    </w:p>
    <w:p>
      <w:pPr>
        <w:spacing w:after="140" w:line="274" w:lineRule="auto"/>
      </w:pPr>
      <w:r>
        <w:t>Use individual accounts. Do not share an admin login. Invitees should accept their own link and set their own password if they are new users.</w:t>
      </w:r>
    </w:p>
    <w:p>
      <w:pPr>
        <w:pStyle w:val="Heading1"/>
        <w:spacing w:before="320" w:after="120"/>
      </w:pPr>
      <w:r>
        <w:rPr>
          <w:color w:val="000000"/>
        </w:rPr>
        <w:t>3 Create active flocks</w:t>
      </w:r>
    </w:p>
    <w:p>
      <w:pPr>
        <w:spacing w:after="140" w:line="274" w:lineRule="auto"/>
      </w:pPr>
      <w:r>
        <w:t>Go to Flocks, choose New flock, and enter one record for each distinct batch or group you manage separately. A flock is the foundation for population, production, feed planning, health, and performance reporting.</w:t>
      </w:r>
    </w:p>
    <w:tbl>
      <w:tblPr>
        <w:tblStyle w:val="TableGrid"/>
        <w:tblW w:type="auto" w:w="0"/>
        <w:jc w:val="center"/>
        <w:tblLook w:firstColumn="1" w:firstRow="1" w:lastColumn="0" w:lastRow="0" w:noHBand="0" w:noVBand="1" w:val="04A0"/>
      </w:tblPr>
      <w:tblGrid>
        <w:gridCol w:w="5083"/>
        <w:gridCol w:w="5083"/>
      </w:tblGrid>
      <w:tr>
        <w:tc>
          <w:tcPr>
            <w:tcW w:type="dxa" w:w="3168"/>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Enter</w:t>
            </w:r>
          </w:p>
        </w:tc>
        <w:tc>
          <w:tcPr>
            <w:tcW w:type="dxa" w:w="6192"/>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Good practice</w:t>
            </w:r>
          </w:p>
        </w:tc>
      </w:tr>
      <w:tr>
        <w:tc>
          <w:tcPr>
            <w:tcW w:type="dxa" w:w="3168"/>
            <w:vAlign w:val="center"/>
            <w:tcBorders>
              <w:top w:val="single" w:sz="6" w:color="D9E1DD"/>
              <w:left w:val="single" w:sz="6" w:color="D9E1DD"/>
              <w:bottom w:val="single" w:sz="6" w:color="D9E1DD"/>
              <w:right w:val="single" w:sz="6" w:color="D9E1DD"/>
            </w:tcBorders>
          </w:tcPr>
          <w:p>
            <w:pPr>
              <w:spacing w:after="40"/>
            </w:pPr>
            <w:r>
              <w:rPr>
                <w:b w:val="0"/>
                <w:color w:val="18221E"/>
                <w:sz w:val="19"/>
              </w:rPr>
              <w:t>Flock name and batch reference</w:t>
            </w:r>
          </w:p>
        </w:tc>
        <w:tc>
          <w:tcPr>
            <w:tcW w:type="dxa" w:w="6192"/>
            <w:vAlign w:val="center"/>
            <w:tcBorders>
              <w:top w:val="single" w:sz="6" w:color="D9E1DD"/>
              <w:left w:val="single" w:sz="6" w:color="D9E1DD"/>
              <w:bottom w:val="single" w:sz="6" w:color="D9E1DD"/>
              <w:right w:val="single" w:sz="6" w:color="D9E1DD"/>
            </w:tcBorders>
          </w:tcPr>
          <w:p>
            <w:pPr>
              <w:spacing w:after="40"/>
            </w:pPr>
            <w:r>
              <w:rPr>
                <w:b w:val="0"/>
                <w:color w:val="18221E"/>
                <w:sz w:val="19"/>
              </w:rPr>
              <w:t>Use a name your team recognizes, such as Layer House A September 2026.</w:t>
            </w:r>
          </w:p>
        </w:tc>
      </w:tr>
      <w:tr>
        <w:tc>
          <w:tcPr>
            <w:tcW w:type="dxa" w:w="3168"/>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Start date and initial birds</w:t>
            </w:r>
          </w:p>
        </w:tc>
        <w:tc>
          <w:tcPr>
            <w:tcW w:type="dxa" w:w="6192"/>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Use the real start date and the population that existed on that date.</w:t>
            </w:r>
          </w:p>
        </w:tc>
      </w:tr>
      <w:tr>
        <w:tc>
          <w:tcPr>
            <w:tcW w:type="dxa" w:w="3168"/>
            <w:vAlign w:val="center"/>
            <w:tcBorders>
              <w:top w:val="single" w:sz="6" w:color="D9E1DD"/>
              <w:left w:val="single" w:sz="6" w:color="D9E1DD"/>
              <w:bottom w:val="single" w:sz="6" w:color="D9E1DD"/>
              <w:right w:val="single" w:sz="6" w:color="D9E1DD"/>
            </w:tcBorders>
          </w:tcPr>
          <w:p>
            <w:pPr>
              <w:spacing w:after="40"/>
            </w:pPr>
            <w:r>
              <w:rPr>
                <w:b w:val="0"/>
                <w:color w:val="18221E"/>
                <w:sz w:val="19"/>
              </w:rPr>
              <w:t>Breed, source, house or pen</w:t>
            </w:r>
          </w:p>
        </w:tc>
        <w:tc>
          <w:tcPr>
            <w:tcW w:type="dxa" w:w="6192"/>
            <w:vAlign w:val="center"/>
            <w:tcBorders>
              <w:top w:val="single" w:sz="6" w:color="D9E1DD"/>
              <w:left w:val="single" w:sz="6" w:color="D9E1DD"/>
              <w:bottom w:val="single" w:sz="6" w:color="D9E1DD"/>
              <w:right w:val="single" w:sz="6" w:color="D9E1DD"/>
            </w:tcBorders>
          </w:tcPr>
          <w:p>
            <w:pPr>
              <w:spacing w:after="40"/>
            </w:pPr>
            <w:r>
              <w:rPr>
                <w:b w:val="0"/>
                <w:color w:val="18221E"/>
                <w:sz w:val="19"/>
              </w:rPr>
              <w:t>Optional where unavailable, but useful for management and traceability.</w:t>
            </w:r>
          </w:p>
        </w:tc>
      </w:tr>
    </w:tbl>
    <w:p>
      <w:pPr>
        <w:spacing w:after="40"/>
      </w:pPr>
    </w:p>
    <w:p>
      <w:pPr>
        <w:spacing w:after="140" w:line="274" w:lineRule="auto"/>
      </w:pPr>
      <w:r>
        <w:t>After saving a flock, use the Back to Flocks link in the page header whenever you need to return to the flock list and create another one.</w:t>
      </w:r>
    </w:p>
    <w:p>
      <w:pPr>
        <w:spacing w:after="140" w:line="274" w:lineRule="auto"/>
      </w:pPr>
      <w:r>
        <w:rPr>
          <w:b/>
        </w:rPr>
        <w:t xml:space="preserve">Population rule: </w:t>
      </w:r>
      <w:r>
        <w:t>Record deaths, culls, additions, or transfers as bird movements. Do not edit the initial bird count to represent later changes. HabFarms derives live birds from the movement ledger.</w:t>
      </w:r>
    </w:p>
    <w:p>
      <w:pPr>
        <w:pStyle w:val="Heading1"/>
        <w:spacing w:before="320" w:after="120"/>
      </w:pPr>
      <w:r>
        <w:rPr>
          <w:color w:val="000000"/>
        </w:rPr>
        <w:t>4 Set up eggs and opening stock</w:t>
      </w:r>
    </w:p>
    <w:p>
      <w:pPr>
        <w:spacing w:after="140" w:line="274" w:lineRule="auto"/>
      </w:pPr>
      <w:r>
        <w:t>Open Eggs to review the available egg grades. Unsorted eggs are for eggs collected before grading. The other active grades are used for grading, stock, prices, and sales.</w:t>
      </w:r>
    </w:p>
    <w:p>
      <w:pPr>
        <w:pStyle w:val="ListBullet"/>
        <w:spacing w:after="60"/>
      </w:pPr>
      <w:r>
        <w:t>Enter opening stock only when bringing pre-existing eggs into the system.</w:t>
      </w:r>
    </w:p>
    <w:p>
      <w:pPr>
        <w:pStyle w:val="ListBullet"/>
        <w:spacing w:after="60"/>
      </w:pPr>
      <w:r>
        <w:t>Record daily production as Unsorted or allocate the good eggs to grades during production entry.</w:t>
      </w:r>
    </w:p>
    <w:p>
      <w:pPr>
        <w:pStyle w:val="ListBullet"/>
        <w:spacing w:after="60"/>
      </w:pPr>
      <w:r>
        <w:t>Grade Unsorted eggs only when you physically sort them. Grading moves eggs between grades; it does not create eggs.</w:t>
      </w:r>
    </w:p>
    <w:p>
      <w:pPr>
        <w:pStyle w:val="ListBullet"/>
        <w:spacing w:after="60"/>
      </w:pPr>
      <w:r>
        <w:t>Set grade prices before sales when you want suggested prices. Price history preserves earlier sales snapshots.</w:t>
      </w:r>
    </w:p>
    <w:p>
      <w:pPr>
        <w:spacing w:after="140" w:line="274" w:lineRule="auto"/>
      </w:pPr>
      <w:r>
        <w:t>Only sell eggs available in the selected grade. If stock is wrong, investigate the source records before making a correction.</w:t>
      </w:r>
    </w:p>
    <w:p>
      <w:pPr>
        <w:pStyle w:val="Heading1"/>
        <w:spacing w:before="320" w:after="120"/>
      </w:pPr>
      <w:r>
        <w:rPr>
          <w:color w:val="000000"/>
        </w:rPr>
        <w:t>5 Set up feed inventory and suppliers</w:t>
      </w:r>
    </w:p>
    <w:p>
      <w:pPr>
        <w:spacing w:after="140" w:line="274" w:lineRule="auto"/>
      </w:pPr>
      <w:r>
        <w:t>Open Feed and create the feed types you buy or consume. Add suppliers, including their default payment terms if you buy on credit. Then enter opening stock for feed already on hand, or record new purchases as they occur.</w:t>
      </w:r>
    </w:p>
    <w:tbl>
      <w:tblPr>
        <w:tblStyle w:val="TableGrid"/>
        <w:tblW w:type="auto" w:w="0"/>
        <w:jc w:val="center"/>
        <w:tblLook w:firstColumn="1" w:firstRow="1" w:lastColumn="0" w:lastRow="0" w:noHBand="0" w:noVBand="1" w:val="04A0"/>
      </w:tblPr>
      <w:tblGrid>
        <w:gridCol w:w="5083"/>
        <w:gridCol w:w="5083"/>
      </w:tblGrid>
      <w:tr>
        <w:tc>
          <w:tcPr>
            <w:tcW w:type="dxa" w:w="3024"/>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Record</w:t>
            </w:r>
          </w:p>
        </w:tc>
        <w:tc>
          <w:tcPr>
            <w:tcW w:type="dxa" w:w="6336"/>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What HabFarms does</w:t>
            </w:r>
          </w:p>
        </w:tc>
      </w:tr>
      <w:tr>
        <w:tc>
          <w:tcPr>
            <w:tcW w:type="dxa" w:w="3024"/>
            <w:vAlign w:val="center"/>
            <w:tcBorders>
              <w:top w:val="single" w:sz="6" w:color="D9E1DD"/>
              <w:left w:val="single" w:sz="6" w:color="D9E1DD"/>
              <w:bottom w:val="single" w:sz="6" w:color="D9E1DD"/>
              <w:right w:val="single" w:sz="6" w:color="D9E1DD"/>
            </w:tcBorders>
          </w:tcPr>
          <w:p>
            <w:pPr>
              <w:spacing w:after="40"/>
            </w:pPr>
            <w:r>
              <w:rPr>
                <w:b w:val="0"/>
                <w:color w:val="18221E"/>
                <w:sz w:val="19"/>
              </w:rPr>
              <w:t>Opening stock</w:t>
            </w:r>
          </w:p>
        </w:tc>
        <w:tc>
          <w:tcPr>
            <w:tcW w:type="dxa" w:w="6336"/>
            <w:vAlign w:val="center"/>
            <w:tcBorders>
              <w:top w:val="single" w:sz="6" w:color="D9E1DD"/>
              <w:left w:val="single" w:sz="6" w:color="D9E1DD"/>
              <w:bottom w:val="single" w:sz="6" w:color="D9E1DD"/>
              <w:right w:val="single" w:sz="6" w:color="D9E1DD"/>
            </w:tcBorders>
          </w:tcPr>
          <w:p>
            <w:pPr>
              <w:spacing w:after="40"/>
            </w:pPr>
            <w:r>
              <w:rPr>
                <w:b w:val="0"/>
                <w:color w:val="18221E"/>
                <w:sz w:val="19"/>
              </w:rPr>
              <w:t>Creates a starting inventory quantity and cost basis.</w:t>
            </w:r>
          </w:p>
        </w:tc>
      </w:tr>
      <w:tr>
        <w:tc>
          <w:tcPr>
            <w:tcW w:type="dxa" w:w="302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Feed purchase</w:t>
            </w:r>
          </w:p>
        </w:tc>
        <w:tc>
          <w:tcPr>
            <w:tcW w:type="dxa" w:w="633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Adds stock, preserves the purchase price and bag-size snapshot, and creates a payable only when money remains outstanding.</w:t>
            </w:r>
          </w:p>
        </w:tc>
      </w:tr>
      <w:tr>
        <w:tc>
          <w:tcPr>
            <w:tcW w:type="dxa" w:w="3024"/>
            <w:vAlign w:val="center"/>
            <w:tcBorders>
              <w:top w:val="single" w:sz="6" w:color="D9E1DD"/>
              <w:left w:val="single" w:sz="6" w:color="D9E1DD"/>
              <w:bottom w:val="single" w:sz="6" w:color="D9E1DD"/>
              <w:right w:val="single" w:sz="6" w:color="D9E1DD"/>
            </w:tcBorders>
          </w:tcPr>
          <w:p>
            <w:pPr>
              <w:spacing w:after="40"/>
            </w:pPr>
            <w:r>
              <w:rPr>
                <w:b w:val="0"/>
                <w:color w:val="18221E"/>
                <w:sz w:val="19"/>
              </w:rPr>
              <w:t>Feed consumption</w:t>
            </w:r>
          </w:p>
        </w:tc>
        <w:tc>
          <w:tcPr>
            <w:tcW w:type="dxa" w:w="6336"/>
            <w:vAlign w:val="center"/>
            <w:tcBorders>
              <w:top w:val="single" w:sz="6" w:color="D9E1DD"/>
              <w:left w:val="single" w:sz="6" w:color="D9E1DD"/>
              <w:bottom w:val="single" w:sz="6" w:color="D9E1DD"/>
              <w:right w:val="single" w:sz="6" w:color="D9E1DD"/>
            </w:tcBorders>
          </w:tcPr>
          <w:p>
            <w:pPr>
              <w:spacing w:after="40"/>
            </w:pPr>
            <w:r>
              <w:rPr>
                <w:b w:val="0"/>
                <w:color w:val="18221E"/>
                <w:sz w:val="19"/>
              </w:rPr>
              <w:t>Reduces stock through the existing consumption ledger; it is not a purchase.</w:t>
            </w:r>
          </w:p>
        </w:tc>
      </w:tr>
      <w:tr>
        <w:tc>
          <w:tcPr>
            <w:tcW w:type="dxa" w:w="302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Feed adjustment</w:t>
            </w:r>
          </w:p>
        </w:tc>
        <w:tc>
          <w:tcPr>
            <w:tcW w:type="dxa" w:w="633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Use only for measured corrections, spoilage, or losses with a clear reason.</w:t>
            </w:r>
          </w:p>
        </w:tc>
      </w:tr>
    </w:tbl>
    <w:p>
      <w:pPr>
        <w:spacing w:after="40"/>
      </w:pPr>
    </w:p>
    <w:p>
      <w:pPr>
        <w:spacing w:after="140" w:line="274" w:lineRule="auto"/>
      </w:pPr>
      <w:r>
        <w:t>Supplier payment terms are a default for future purchases. Changing a supplier later does not rewrite the due date already stored on an earlier purchase.</w:t>
      </w:r>
    </w:p>
    <w:p>
      <w:pPr>
        <w:pStyle w:val="Heading1"/>
        <w:spacing w:before="320" w:after="120"/>
      </w:pPr>
      <w:r>
        <w:rPr>
          <w:color w:val="000000"/>
        </w:rPr>
        <w:t>6 Configure feed plans</w:t>
      </w:r>
    </w:p>
    <w:p>
      <w:pPr>
        <w:spacing w:after="140" w:line="274" w:lineRule="auto"/>
      </w:pPr>
      <w:r>
        <w:t>Open Feed Planning and add a plan for each active flock and feed type. Enter the grams per bird per day and the effective start date. Use a new effective date when the target changes; do not overwrite historical targets.</w:t>
      </w:r>
    </w:p>
    <w:p>
      <w:pPr>
        <w:spacing w:after="140" w:line="274" w:lineRule="auto"/>
      </w:pPr>
      <w:r>
        <w:t>The planned daily requirement is calculated as eligible live birds multiplied by the effective grams per bird per day, divided by 1,000. For example, 500 birds at 120 grams per bird per day gives a 60 kg daily target.</w:t>
      </w:r>
    </w:p>
    <w:p>
      <w:pPr>
        <w:spacing w:after="140" w:line="274" w:lineRule="auto"/>
      </w:pPr>
      <w:r>
        <w:rPr>
          <w:b/>
        </w:rPr>
        <w:t xml:space="preserve">Do not guess: </w:t>
      </w:r>
      <w:r>
        <w:t>Actual consumption always comes from the feed consumption ledger. Planned feed and actual feed are different measures. A missing plan should be treated as not configured, not as an assumed target.</w:t>
      </w:r>
    </w:p>
    <w:p>
      <w:pPr>
        <w:pStyle w:val="Heading1"/>
        <w:spacing w:before="320" w:after="120"/>
      </w:pPr>
      <w:r>
        <w:rPr>
          <w:color w:val="000000"/>
        </w:rPr>
        <w:t>7 Set health schedules</w:t>
      </w:r>
    </w:p>
    <w:p>
      <w:pPr>
        <w:spacing w:after="140" w:line="274" w:lineRule="auto"/>
      </w:pPr>
      <w:r>
        <w:t>Open Health Schedule to create reminders for a specific flock. Add the activity title, due date, and relevant details. Use the status to work through Upcoming, Due Today, Overdue, Completed, or Cancelled activities as available.</w:t>
      </w:r>
    </w:p>
    <w:p>
      <w:pPr>
        <w:pStyle w:val="ListBullet"/>
        <w:spacing w:after="60"/>
      </w:pPr>
      <w:r>
        <w:t>Use a reminder to plan work.</w:t>
      </w:r>
    </w:p>
    <w:p>
      <w:pPr>
        <w:pStyle w:val="ListBullet"/>
        <w:spacing w:after="60"/>
      </w:pPr>
      <w:r>
        <w:t>Use a Health Record to document work that actually happened, including products, dosage, cost, and next due date where applicable.</w:t>
      </w:r>
    </w:p>
    <w:p>
      <w:pPr>
        <w:pStyle w:val="ListBullet"/>
        <w:spacing w:after="60"/>
      </w:pPr>
      <w:r>
        <w:t>Avoid entering the same event twice. A reminder is not automatically proof that a treatment was performed.</w:t>
      </w:r>
    </w:p>
    <w:p>
      <w:pPr>
        <w:pStyle w:val="Heading1"/>
        <w:spacing w:before="320" w:after="120"/>
      </w:pPr>
      <w:r>
        <w:rPr>
          <w:color w:val="000000"/>
        </w:rPr>
        <w:t>8 Add customers and begin sales</w:t>
      </w:r>
    </w:p>
    <w:p>
      <w:pPr>
        <w:spacing w:after="140" w:line="274" w:lineRule="auto"/>
      </w:pPr>
      <w:r>
        <w:t>Create customers before recording credit sales. Set a default credit period only when it reflects an agreed payment arrangement. For each sale, confirm the date, egg grades, quantities, prices, discount, amount paid, and credit terms.</w:t>
      </w:r>
    </w:p>
    <w:tbl>
      <w:tblPr>
        <w:tblStyle w:val="TableGrid"/>
        <w:tblW w:type="auto" w:w="0"/>
        <w:jc w:val="center"/>
        <w:tblLook w:firstColumn="1" w:firstRow="1" w:lastColumn="0" w:lastRow="0" w:noHBand="0" w:noVBand="1" w:val="04A0"/>
      </w:tblPr>
      <w:tblGrid>
        <w:gridCol w:w="5083"/>
        <w:gridCol w:w="5083"/>
      </w:tblGrid>
      <w:tr>
        <w:tc>
          <w:tcPr>
            <w:tcW w:type="dxa" w:w="288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If a sale is</w:t>
            </w:r>
          </w:p>
        </w:tc>
        <w:tc>
          <w:tcPr>
            <w:tcW w:type="dxa" w:w="648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Record</w:t>
            </w:r>
          </w:p>
        </w:tc>
      </w:tr>
      <w:tr>
        <w:tc>
          <w:tcPr>
            <w:tcW w:type="dxa" w:w="2880"/>
            <w:vAlign w:val="center"/>
            <w:tcBorders>
              <w:top w:val="single" w:sz="6" w:color="D9E1DD"/>
              <w:left w:val="single" w:sz="6" w:color="D9E1DD"/>
              <w:bottom w:val="single" w:sz="6" w:color="D9E1DD"/>
              <w:right w:val="single" w:sz="6" w:color="D9E1DD"/>
            </w:tcBorders>
          </w:tcPr>
          <w:p>
            <w:pPr>
              <w:spacing w:after="40"/>
            </w:pPr>
            <w:r>
              <w:rPr>
                <w:b w:val="0"/>
                <w:color w:val="18221E"/>
                <w:sz w:val="19"/>
              </w:rPr>
              <w:t>Fully paid</w:t>
            </w:r>
          </w:p>
        </w:tc>
        <w:tc>
          <w:tcPr>
            <w:tcW w:type="dxa" w:w="6480"/>
            <w:vAlign w:val="center"/>
            <w:tcBorders>
              <w:top w:val="single" w:sz="6" w:color="D9E1DD"/>
              <w:left w:val="single" w:sz="6" w:color="D9E1DD"/>
              <w:bottom w:val="single" w:sz="6" w:color="D9E1DD"/>
              <w:right w:val="single" w:sz="6" w:color="D9E1DD"/>
            </w:tcBorders>
          </w:tcPr>
          <w:p>
            <w:pPr>
              <w:spacing w:after="40"/>
            </w:pPr>
            <w:r>
              <w:rPr>
                <w:b w:val="0"/>
                <w:color w:val="18221E"/>
                <w:sz w:val="19"/>
              </w:rPr>
              <w:t>The sale and payment; no outstanding customer balance remains.</w:t>
            </w:r>
          </w:p>
        </w:tc>
      </w:tr>
      <w:tr>
        <w:tc>
          <w:tcPr>
            <w:tcW w:type="dxa" w:w="288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Part-paid</w:t>
            </w:r>
          </w:p>
        </w:tc>
        <w:tc>
          <w:tcPr>
            <w:tcW w:type="dxa" w:w="648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The payment received and a valid due date for the remaining balance.</w:t>
            </w:r>
          </w:p>
        </w:tc>
      </w:tr>
      <w:tr>
        <w:tc>
          <w:tcPr>
            <w:tcW w:type="dxa" w:w="2880"/>
            <w:vAlign w:val="center"/>
            <w:tcBorders>
              <w:top w:val="single" w:sz="6" w:color="D9E1DD"/>
              <w:left w:val="single" w:sz="6" w:color="D9E1DD"/>
              <w:bottom w:val="single" w:sz="6" w:color="D9E1DD"/>
              <w:right w:val="single" w:sz="6" w:color="D9E1DD"/>
            </w:tcBorders>
          </w:tcPr>
          <w:p>
            <w:pPr>
              <w:spacing w:after="40"/>
            </w:pPr>
            <w:r>
              <w:rPr>
                <w:b w:val="0"/>
                <w:color w:val="18221E"/>
                <w:sz w:val="19"/>
              </w:rPr>
              <w:t>Credit sale</w:t>
            </w:r>
          </w:p>
        </w:tc>
        <w:tc>
          <w:tcPr>
            <w:tcW w:type="dxa" w:w="6480"/>
            <w:vAlign w:val="center"/>
            <w:tcBorders>
              <w:top w:val="single" w:sz="6" w:color="D9E1DD"/>
              <w:left w:val="single" w:sz="6" w:color="D9E1DD"/>
              <w:bottom w:val="single" w:sz="6" w:color="D9E1DD"/>
              <w:right w:val="single" w:sz="6" w:color="D9E1DD"/>
            </w:tcBorders>
          </w:tcPr>
          <w:p>
            <w:pPr>
              <w:spacing w:after="40"/>
            </w:pPr>
            <w:r>
              <w:rPr>
                <w:b w:val="0"/>
                <w:color w:val="18221E"/>
                <w:sz w:val="19"/>
              </w:rPr>
              <w:t>The customer and the agreed credit period or due date.</w:t>
            </w:r>
          </w:p>
        </w:tc>
      </w:tr>
      <w:tr>
        <w:tc>
          <w:tcPr>
            <w:tcW w:type="dxa" w:w="288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Incorrect</w:t>
            </w:r>
          </w:p>
        </w:tc>
        <w:tc>
          <w:tcPr>
            <w:tcW w:type="dxa" w:w="648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Use the approved edit or void workflow. Do not create a duplicate offsetting sale.</w:t>
            </w:r>
          </w:p>
        </w:tc>
      </w:tr>
    </w:tbl>
    <w:p>
      <w:pPr>
        <w:spacing w:after="40"/>
      </w:pPr>
    </w:p>
    <w:p>
      <w:pPr>
        <w:pStyle w:val="Heading1"/>
        <w:spacing w:before="320" w:after="120"/>
      </w:pPr>
      <w:r>
        <w:rPr>
          <w:color w:val="000000"/>
        </w:rPr>
        <w:t>9 Record daily work consistently</w:t>
      </w:r>
    </w:p>
    <w:p>
      <w:pPr>
        <w:spacing w:after="140" w:line="274" w:lineRule="auto"/>
      </w:pPr>
      <w:r>
        <w:t>Use the same business date that the activity occurred. Daily production should be recorded once per flock per date. Enter eggs collected, cracked eggs, deaths, culls, feed consumed, and any directly related operational costs accurately.</w:t>
      </w:r>
    </w:p>
    <w:tbl>
      <w:tblPr>
        <w:tblStyle w:val="TableGrid"/>
        <w:tblW w:type="auto" w:w="0"/>
        <w:jc w:val="center"/>
        <w:tblLook w:firstColumn="1" w:firstRow="1" w:lastColumn="0" w:lastRow="0" w:noHBand="0" w:noVBand="1" w:val="04A0"/>
      </w:tblPr>
      <w:tblGrid>
        <w:gridCol w:w="5083"/>
        <w:gridCol w:w="5083"/>
      </w:tblGrid>
      <w:tr>
        <w:tc>
          <w:tcPr>
            <w:tcW w:type="dxa" w:w="360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Daily or as it happens</w:t>
            </w:r>
          </w:p>
        </w:tc>
        <w:tc>
          <w:tcPr>
            <w:tcW w:type="dxa" w:w="576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Where to record it</w:t>
            </w:r>
          </w:p>
        </w:tc>
      </w:tr>
      <w:tr>
        <w:tc>
          <w:tcPr>
            <w:tcW w:type="dxa" w:w="3600"/>
            <w:vAlign w:val="center"/>
            <w:tcBorders>
              <w:top w:val="single" w:sz="6" w:color="D9E1DD"/>
              <w:left w:val="single" w:sz="6" w:color="D9E1DD"/>
              <w:bottom w:val="single" w:sz="6" w:color="D9E1DD"/>
              <w:right w:val="single" w:sz="6" w:color="D9E1DD"/>
            </w:tcBorders>
          </w:tcPr>
          <w:p>
            <w:pPr>
              <w:spacing w:after="40"/>
            </w:pPr>
            <w:r>
              <w:rPr>
                <w:b w:val="0"/>
                <w:color w:val="18221E"/>
                <w:sz w:val="19"/>
              </w:rPr>
              <w:t>Egg production, losses, feed consumed</w:t>
            </w:r>
          </w:p>
        </w:tc>
        <w:tc>
          <w:tcPr>
            <w:tcW w:type="dxa" w:w="5760"/>
            <w:vAlign w:val="center"/>
            <w:tcBorders>
              <w:top w:val="single" w:sz="6" w:color="D9E1DD"/>
              <w:left w:val="single" w:sz="6" w:color="D9E1DD"/>
              <w:bottom w:val="single" w:sz="6" w:color="D9E1DD"/>
              <w:right w:val="single" w:sz="6" w:color="D9E1DD"/>
            </w:tcBorders>
          </w:tcPr>
          <w:p>
            <w:pPr>
              <w:spacing w:after="40"/>
            </w:pPr>
            <w:r>
              <w:rPr>
                <w:b w:val="0"/>
                <w:color w:val="18221E"/>
                <w:sz w:val="19"/>
              </w:rPr>
              <w:t>Daily Production</w:t>
            </w:r>
          </w:p>
        </w:tc>
      </w:tr>
      <w:tr>
        <w:tc>
          <w:tcPr>
            <w:tcW w:type="dxa" w:w="360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Egg grading and stock corrections</w:t>
            </w:r>
          </w:p>
        </w:tc>
        <w:tc>
          <w:tcPr>
            <w:tcW w:type="dxa" w:w="576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Eggs</w:t>
            </w:r>
          </w:p>
        </w:tc>
      </w:tr>
      <w:tr>
        <w:tc>
          <w:tcPr>
            <w:tcW w:type="dxa" w:w="3600"/>
            <w:vAlign w:val="center"/>
            <w:tcBorders>
              <w:top w:val="single" w:sz="6" w:color="D9E1DD"/>
              <w:left w:val="single" w:sz="6" w:color="D9E1DD"/>
              <w:bottom w:val="single" w:sz="6" w:color="D9E1DD"/>
              <w:right w:val="single" w:sz="6" w:color="D9E1DD"/>
            </w:tcBorders>
          </w:tcPr>
          <w:p>
            <w:pPr>
              <w:spacing w:after="40"/>
            </w:pPr>
            <w:r>
              <w:rPr>
                <w:b w:val="0"/>
                <w:color w:val="18221E"/>
                <w:sz w:val="19"/>
              </w:rPr>
              <w:t>Feed purchases, consumption, stock corrections</w:t>
            </w:r>
          </w:p>
        </w:tc>
        <w:tc>
          <w:tcPr>
            <w:tcW w:type="dxa" w:w="5760"/>
            <w:vAlign w:val="center"/>
            <w:tcBorders>
              <w:top w:val="single" w:sz="6" w:color="D9E1DD"/>
              <w:left w:val="single" w:sz="6" w:color="D9E1DD"/>
              <w:bottom w:val="single" w:sz="6" w:color="D9E1DD"/>
              <w:right w:val="single" w:sz="6" w:color="D9E1DD"/>
            </w:tcBorders>
          </w:tcPr>
          <w:p>
            <w:pPr>
              <w:spacing w:after="40"/>
            </w:pPr>
            <w:r>
              <w:rPr>
                <w:b w:val="0"/>
                <w:color w:val="18221E"/>
                <w:sz w:val="19"/>
              </w:rPr>
              <w:t>Feed</w:t>
            </w:r>
          </w:p>
        </w:tc>
      </w:tr>
      <w:tr>
        <w:tc>
          <w:tcPr>
            <w:tcW w:type="dxa" w:w="360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Treatment, vaccination, observations</w:t>
            </w:r>
          </w:p>
        </w:tc>
        <w:tc>
          <w:tcPr>
            <w:tcW w:type="dxa" w:w="576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Health</w:t>
            </w:r>
          </w:p>
        </w:tc>
      </w:tr>
      <w:tr>
        <w:tc>
          <w:tcPr>
            <w:tcW w:type="dxa" w:w="3600"/>
            <w:vAlign w:val="center"/>
            <w:tcBorders>
              <w:top w:val="single" w:sz="6" w:color="D9E1DD"/>
              <w:left w:val="single" w:sz="6" w:color="D9E1DD"/>
              <w:bottom w:val="single" w:sz="6" w:color="D9E1DD"/>
              <w:right w:val="single" w:sz="6" w:color="D9E1DD"/>
            </w:tcBorders>
          </w:tcPr>
          <w:p>
            <w:pPr>
              <w:spacing w:after="40"/>
            </w:pPr>
            <w:r>
              <w:rPr>
                <w:b w:val="0"/>
                <w:color w:val="18221E"/>
                <w:sz w:val="19"/>
              </w:rPr>
              <w:t>Sales and customer payments</w:t>
            </w:r>
          </w:p>
        </w:tc>
        <w:tc>
          <w:tcPr>
            <w:tcW w:type="dxa" w:w="5760"/>
            <w:vAlign w:val="center"/>
            <w:tcBorders>
              <w:top w:val="single" w:sz="6" w:color="D9E1DD"/>
              <w:left w:val="single" w:sz="6" w:color="D9E1DD"/>
              <w:bottom w:val="single" w:sz="6" w:color="D9E1DD"/>
              <w:right w:val="single" w:sz="6" w:color="D9E1DD"/>
            </w:tcBorders>
          </w:tcPr>
          <w:p>
            <w:pPr>
              <w:spacing w:after="40"/>
            </w:pPr>
            <w:r>
              <w:rPr>
                <w:b w:val="0"/>
                <w:color w:val="18221E"/>
                <w:sz w:val="19"/>
              </w:rPr>
              <w:t>Sales and Collections</w:t>
            </w:r>
          </w:p>
        </w:tc>
      </w:tr>
      <w:tr>
        <w:tc>
          <w:tcPr>
            <w:tcW w:type="dxa" w:w="360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Operating expenses and supplier payments</w:t>
            </w:r>
          </w:p>
        </w:tc>
        <w:tc>
          <w:tcPr>
            <w:tcW w:type="dxa" w:w="576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Expenses and Payables</w:t>
            </w:r>
          </w:p>
        </w:tc>
      </w:tr>
      <w:tr>
        <w:tc>
          <w:tcPr>
            <w:tcW w:type="dxa" w:w="3600"/>
            <w:vAlign w:val="center"/>
            <w:tcBorders>
              <w:top w:val="single" w:sz="6" w:color="D9E1DD"/>
              <w:left w:val="single" w:sz="6" w:color="D9E1DD"/>
              <w:bottom w:val="single" w:sz="6" w:color="D9E1DD"/>
              <w:right w:val="single" w:sz="6" w:color="D9E1DD"/>
            </w:tcBorders>
          </w:tcPr>
          <w:p>
            <w:pPr>
              <w:spacing w:after="40"/>
            </w:pPr>
            <w:r>
              <w:rPr>
                <w:b w:val="0"/>
                <w:color w:val="18221E"/>
                <w:sz w:val="19"/>
              </w:rPr>
              <w:t>Cash introduced or withdrawn by the owner</w:t>
            </w:r>
          </w:p>
        </w:tc>
        <w:tc>
          <w:tcPr>
            <w:tcW w:type="dxa" w:w="5760"/>
            <w:vAlign w:val="center"/>
            <w:tcBorders>
              <w:top w:val="single" w:sz="6" w:color="D9E1DD"/>
              <w:left w:val="single" w:sz="6" w:color="D9E1DD"/>
              <w:bottom w:val="single" w:sz="6" w:color="D9E1DD"/>
              <w:right w:val="single" w:sz="6" w:color="D9E1DD"/>
            </w:tcBorders>
          </w:tcPr>
          <w:p>
            <w:pPr>
              <w:spacing w:after="40"/>
            </w:pPr>
            <w:r>
              <w:rPr>
                <w:b w:val="0"/>
                <w:color w:val="18221E"/>
                <w:sz w:val="19"/>
              </w:rPr>
              <w:t>Cash Flow adjustments</w:t>
            </w:r>
          </w:p>
        </w:tc>
      </w:tr>
    </w:tbl>
    <w:p>
      <w:pPr>
        <w:spacing w:after="40"/>
      </w:pPr>
    </w:p>
    <w:p>
      <w:pPr>
        <w:pStyle w:val="Heading1"/>
        <w:spacing w:before="320" w:after="120"/>
      </w:pPr>
      <w:r>
        <w:rPr>
          <w:color w:val="000000"/>
        </w:rPr>
        <w:t>10 Understand the dashboard and reports</w:t>
      </w:r>
    </w:p>
    <w:p>
      <w:pPr>
        <w:spacing w:after="140" w:line="274" w:lineRule="auto"/>
      </w:pPr>
      <w:r>
        <w:t>The dashboard is a summary of recorded transactions. It becomes useful after you have created flocks, recorded production, entered inventory, and kept sales, payments, feed, and expenses current.</w:t>
      </w:r>
    </w:p>
    <w:tbl>
      <w:tblPr>
        <w:tblStyle w:val="TableGrid"/>
        <w:tblW w:type="auto" w:w="0"/>
        <w:jc w:val="center"/>
        <w:tblLook w:firstColumn="1" w:firstRow="1" w:lastColumn="0" w:lastRow="0" w:noHBand="0" w:noVBand="1" w:val="04A0"/>
      </w:tblPr>
      <w:tblGrid>
        <w:gridCol w:w="5083"/>
        <w:gridCol w:w="5083"/>
      </w:tblGrid>
      <w:tr>
        <w:tc>
          <w:tcPr>
            <w:tcW w:type="dxa" w:w="3024"/>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Area</w:t>
            </w:r>
          </w:p>
        </w:tc>
        <w:tc>
          <w:tcPr>
            <w:tcW w:type="dxa" w:w="6336"/>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What to check</w:t>
            </w:r>
          </w:p>
        </w:tc>
      </w:tr>
      <w:tr>
        <w:tc>
          <w:tcPr>
            <w:tcW w:type="dxa" w:w="3024"/>
            <w:vAlign w:val="center"/>
            <w:tcBorders>
              <w:top w:val="single" w:sz="6" w:color="D9E1DD"/>
              <w:left w:val="single" w:sz="6" w:color="D9E1DD"/>
              <w:bottom w:val="single" w:sz="6" w:color="D9E1DD"/>
              <w:right w:val="single" w:sz="6" w:color="D9E1DD"/>
            </w:tcBorders>
          </w:tcPr>
          <w:p>
            <w:pPr>
              <w:spacing w:after="40"/>
            </w:pPr>
            <w:r>
              <w:rPr>
                <w:b w:val="0"/>
                <w:color w:val="18221E"/>
                <w:sz w:val="19"/>
              </w:rPr>
              <w:t>Live birds</w:t>
            </w:r>
          </w:p>
        </w:tc>
        <w:tc>
          <w:tcPr>
            <w:tcW w:type="dxa" w:w="6336"/>
            <w:vAlign w:val="center"/>
            <w:tcBorders>
              <w:top w:val="single" w:sz="6" w:color="D9E1DD"/>
              <w:left w:val="single" w:sz="6" w:color="D9E1DD"/>
              <w:bottom w:val="single" w:sz="6" w:color="D9E1DD"/>
              <w:right w:val="single" w:sz="6" w:color="D9E1DD"/>
            </w:tcBorders>
          </w:tcPr>
          <w:p>
            <w:pPr>
              <w:spacing w:after="40"/>
            </w:pPr>
            <w:r>
              <w:rPr>
                <w:b w:val="0"/>
                <w:color w:val="18221E"/>
                <w:sz w:val="19"/>
              </w:rPr>
              <w:t>Population derived from the initial flock count and later bird movements.</w:t>
            </w:r>
          </w:p>
        </w:tc>
      </w:tr>
      <w:tr>
        <w:tc>
          <w:tcPr>
            <w:tcW w:type="dxa" w:w="302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Egg stock</w:t>
            </w:r>
          </w:p>
        </w:tc>
        <w:tc>
          <w:tcPr>
            <w:tcW w:type="dxa" w:w="633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Available stock by grade after production, grading, sales, and adjustments.</w:t>
            </w:r>
          </w:p>
        </w:tc>
      </w:tr>
      <w:tr>
        <w:tc>
          <w:tcPr>
            <w:tcW w:type="dxa" w:w="3024"/>
            <w:vAlign w:val="center"/>
            <w:tcBorders>
              <w:top w:val="single" w:sz="6" w:color="D9E1DD"/>
              <w:left w:val="single" w:sz="6" w:color="D9E1DD"/>
              <w:bottom w:val="single" w:sz="6" w:color="D9E1DD"/>
              <w:right w:val="single" w:sz="6" w:color="D9E1DD"/>
            </w:tcBorders>
          </w:tcPr>
          <w:p>
            <w:pPr>
              <w:spacing w:after="40"/>
            </w:pPr>
            <w:r>
              <w:rPr>
                <w:b w:val="0"/>
                <w:color w:val="18221E"/>
                <w:sz w:val="19"/>
              </w:rPr>
              <w:t>Feed remaining</w:t>
            </w:r>
          </w:p>
        </w:tc>
        <w:tc>
          <w:tcPr>
            <w:tcW w:type="dxa" w:w="6336"/>
            <w:vAlign w:val="center"/>
            <w:tcBorders>
              <w:top w:val="single" w:sz="6" w:color="D9E1DD"/>
              <w:left w:val="single" w:sz="6" w:color="D9E1DD"/>
              <w:bottom w:val="single" w:sz="6" w:color="D9E1DD"/>
              <w:right w:val="single" w:sz="6" w:color="D9E1DD"/>
            </w:tcBorders>
          </w:tcPr>
          <w:p>
            <w:pPr>
              <w:spacing w:after="40"/>
            </w:pPr>
            <w:r>
              <w:rPr>
                <w:b w:val="0"/>
                <w:color w:val="18221E"/>
                <w:sz w:val="19"/>
              </w:rPr>
              <w:t>Inventory quantity and forecast. Check that feed consumption is being recorded.</w:t>
            </w:r>
          </w:p>
        </w:tc>
      </w:tr>
      <w:tr>
        <w:tc>
          <w:tcPr>
            <w:tcW w:type="dxa" w:w="302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Action Center</w:t>
            </w:r>
          </w:p>
        </w:tc>
        <w:tc>
          <w:tcPr>
            <w:tcW w:type="dxa" w:w="633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Low-feed, health, supplier-payment, and collection actions relevant to the signed-in role.</w:t>
            </w:r>
          </w:p>
        </w:tc>
      </w:tr>
      <w:tr>
        <w:tc>
          <w:tcPr>
            <w:tcW w:type="dxa" w:w="3024"/>
            <w:vAlign w:val="center"/>
            <w:tcBorders>
              <w:top w:val="single" w:sz="6" w:color="D9E1DD"/>
              <w:left w:val="single" w:sz="6" w:color="D9E1DD"/>
              <w:bottom w:val="single" w:sz="6" w:color="D9E1DD"/>
              <w:right w:val="single" w:sz="6" w:color="D9E1DD"/>
            </w:tcBorders>
          </w:tcPr>
          <w:p>
            <w:pPr>
              <w:spacing w:after="40"/>
            </w:pPr>
            <w:r>
              <w:rPr>
                <w:b w:val="0"/>
                <w:color w:val="18221E"/>
                <w:sz w:val="19"/>
              </w:rPr>
              <w:t>Daily and weekly summaries</w:t>
            </w:r>
          </w:p>
        </w:tc>
        <w:tc>
          <w:tcPr>
            <w:tcW w:type="dxa" w:w="6336"/>
            <w:vAlign w:val="center"/>
            <w:tcBorders>
              <w:top w:val="single" w:sz="6" w:color="D9E1DD"/>
              <w:left w:val="single" w:sz="6" w:color="D9E1DD"/>
              <w:bottom w:val="single" w:sz="6" w:color="D9E1DD"/>
              <w:right w:val="single" w:sz="6" w:color="D9E1DD"/>
            </w:tcBorders>
          </w:tcPr>
          <w:p>
            <w:pPr>
              <w:spacing w:after="40"/>
            </w:pPr>
            <w:r>
              <w:rPr>
                <w:b w:val="0"/>
                <w:color w:val="18221E"/>
                <w:sz w:val="19"/>
              </w:rPr>
              <w:t>Compare recorded production, feed plan targets, actual feed consumed, and variance.</w:t>
            </w:r>
          </w:p>
        </w:tc>
      </w:tr>
      <w:tr>
        <w:tc>
          <w:tcPr>
            <w:tcW w:type="dxa" w:w="3024"/>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Cash flow and profitability</w:t>
            </w:r>
          </w:p>
        </w:tc>
        <w:tc>
          <w:tcPr>
            <w:tcW w:type="dxa" w:w="6336"/>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Cash records are different from profit. Profit uses earned revenue and incurred costs; cash flow uses money received and paid.</w:t>
            </w:r>
          </w:p>
        </w:tc>
      </w:tr>
    </w:tbl>
    <w:p>
      <w:pPr>
        <w:spacing w:after="40"/>
      </w:pPr>
    </w:p>
    <w:p>
      <w:pPr>
        <w:pStyle w:val="Heading1"/>
        <w:spacing w:before="320" w:after="120"/>
      </w:pPr>
      <w:r>
        <w:rPr>
          <w:color w:val="000000"/>
        </w:rPr>
        <w:t>A simple weekly routine</w:t>
      </w:r>
    </w:p>
    <w:p>
      <w:pPr>
        <w:pStyle w:val="ListNumber"/>
        <w:spacing w:after="80"/>
      </w:pPr>
      <w:r>
        <w:t>Check the Action Center at the start of the day and act on urgent feed, health, payable, and collection items.</w:t>
      </w:r>
    </w:p>
    <w:p>
      <w:pPr>
        <w:pStyle w:val="ListNumber"/>
        <w:spacing w:after="80"/>
      </w:pPr>
      <w:r>
        <w:t>Record production and feed consumption for every active flock on the correct day.</w:t>
      </w:r>
    </w:p>
    <w:p>
      <w:pPr>
        <w:pStyle w:val="ListNumber"/>
        <w:spacing w:after="80"/>
      </w:pPr>
      <w:r>
        <w:t>Post sales, payments, purchases, and expenses when they occur rather than waiting until month end.</w:t>
      </w:r>
    </w:p>
    <w:p>
      <w:pPr>
        <w:pStyle w:val="ListNumber"/>
        <w:spacing w:after="80"/>
      </w:pPr>
      <w:r>
        <w:t>Review the weekly summary for production, feed target versus actual, deaths, egg stock, sales, cash, and outstanding balances.</w:t>
      </w:r>
    </w:p>
    <w:p>
      <w:pPr>
        <w:pStyle w:val="ListNumber"/>
        <w:spacing w:after="80"/>
      </w:pPr>
      <w:r>
        <w:t>Correct mistakes using edit, void, or adjustment workflows with a reason. Never delete or duplicate transactions to force a total to match.</w:t>
      </w:r>
    </w:p>
    <w:p>
      <w:pPr>
        <w:pStyle w:val="Heading1"/>
        <w:spacing w:before="320" w:after="120"/>
      </w:pPr>
      <w:r>
        <w:rPr>
          <w:color w:val="000000"/>
        </w:rPr>
        <w:t>When results do not look right</w:t>
      </w:r>
    </w:p>
    <w:tbl>
      <w:tblPr>
        <w:tblStyle w:val="TableGrid"/>
        <w:tblW w:type="auto" w:w="0"/>
        <w:jc w:val="center"/>
        <w:tblLook w:firstColumn="1" w:firstRow="1" w:lastColumn="0" w:lastRow="0" w:noHBand="0" w:noVBand="1" w:val="04A0"/>
      </w:tblPr>
      <w:tblGrid>
        <w:gridCol w:w="5083"/>
        <w:gridCol w:w="5083"/>
      </w:tblGrid>
      <w:tr>
        <w:tc>
          <w:tcPr>
            <w:tcW w:type="dxa" w:w="324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Question</w:t>
            </w:r>
          </w:p>
        </w:tc>
        <w:tc>
          <w:tcPr>
            <w:tcW w:type="dxa" w:w="6120"/>
            <w:shd w:fill="007F5F"/>
            <w:vAlign w:val="center"/>
            <w:tcBorders>
              <w:top w:val="single" w:sz="6" w:color="D9E1DD"/>
              <w:left w:val="single" w:sz="6" w:color="D9E1DD"/>
              <w:bottom w:val="single" w:sz="6" w:color="D9E1DD"/>
              <w:right w:val="single" w:sz="6" w:color="D9E1DD"/>
            </w:tcBorders>
          </w:tcPr>
          <w:p>
            <w:pPr>
              <w:spacing w:after="40"/>
            </w:pPr>
            <w:r>
              <w:rPr>
                <w:b/>
                <w:color w:val="FFFFFF"/>
                <w:sz w:val="19"/>
              </w:rPr>
              <w:t>First checks</w:t>
            </w:r>
          </w:p>
        </w:tc>
      </w:tr>
      <w:tr>
        <w:tc>
          <w:tcPr>
            <w:tcW w:type="dxa" w:w="3240"/>
            <w:vAlign w:val="center"/>
            <w:tcBorders>
              <w:top w:val="single" w:sz="6" w:color="D9E1DD"/>
              <w:left w:val="single" w:sz="6" w:color="D9E1DD"/>
              <w:bottom w:val="single" w:sz="6" w:color="D9E1DD"/>
              <w:right w:val="single" w:sz="6" w:color="D9E1DD"/>
            </w:tcBorders>
          </w:tcPr>
          <w:p>
            <w:pPr>
              <w:spacing w:after="40"/>
            </w:pPr>
            <w:r>
              <w:rPr>
                <w:b w:val="0"/>
                <w:color w:val="18221E"/>
                <w:sz w:val="19"/>
              </w:rPr>
              <w:t>Live bird count is unexpected</w:t>
            </w:r>
          </w:p>
        </w:tc>
        <w:tc>
          <w:tcPr>
            <w:tcW w:type="dxa" w:w="6120"/>
            <w:vAlign w:val="center"/>
            <w:tcBorders>
              <w:top w:val="single" w:sz="6" w:color="D9E1DD"/>
              <w:left w:val="single" w:sz="6" w:color="D9E1DD"/>
              <w:bottom w:val="single" w:sz="6" w:color="D9E1DD"/>
              <w:right w:val="single" w:sz="6" w:color="D9E1DD"/>
            </w:tcBorders>
          </w:tcPr>
          <w:p>
            <w:pPr>
              <w:spacing w:after="40"/>
            </w:pPr>
            <w:r>
              <w:rPr>
                <w:b w:val="0"/>
                <w:color w:val="18221E"/>
                <w:sz w:val="19"/>
              </w:rPr>
              <w:t>Review flock start count and bird movements, especially their dates and quantities.</w:t>
            </w:r>
          </w:p>
        </w:tc>
      </w:tr>
      <w:tr>
        <w:tc>
          <w:tcPr>
            <w:tcW w:type="dxa" w:w="324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Egg stock is unexpected</w:t>
            </w:r>
          </w:p>
        </w:tc>
        <w:tc>
          <w:tcPr>
            <w:tcW w:type="dxa" w:w="612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Review daily production, grading, sales, opening stock, and adjustments by grade.</w:t>
            </w:r>
          </w:p>
        </w:tc>
      </w:tr>
      <w:tr>
        <w:tc>
          <w:tcPr>
            <w:tcW w:type="dxa" w:w="3240"/>
            <w:vAlign w:val="center"/>
            <w:tcBorders>
              <w:top w:val="single" w:sz="6" w:color="D9E1DD"/>
              <w:left w:val="single" w:sz="6" w:color="D9E1DD"/>
              <w:bottom w:val="single" w:sz="6" w:color="D9E1DD"/>
              <w:right w:val="single" w:sz="6" w:color="D9E1DD"/>
            </w:tcBorders>
          </w:tcPr>
          <w:p>
            <w:pPr>
              <w:spacing w:after="40"/>
            </w:pPr>
            <w:r>
              <w:rPr>
                <w:b w:val="0"/>
                <w:color w:val="18221E"/>
                <w:sz w:val="19"/>
              </w:rPr>
              <w:t>Feed forecast is inaccurate</w:t>
            </w:r>
          </w:p>
        </w:tc>
        <w:tc>
          <w:tcPr>
            <w:tcW w:type="dxa" w:w="6120"/>
            <w:vAlign w:val="center"/>
            <w:tcBorders>
              <w:top w:val="single" w:sz="6" w:color="D9E1DD"/>
              <w:left w:val="single" w:sz="6" w:color="D9E1DD"/>
              <w:bottom w:val="single" w:sz="6" w:color="D9E1DD"/>
              <w:right w:val="single" w:sz="6" w:color="D9E1DD"/>
            </w:tcBorders>
          </w:tcPr>
          <w:p>
            <w:pPr>
              <w:spacing w:after="40"/>
            </w:pPr>
            <w:r>
              <w:rPr>
                <w:b w:val="0"/>
                <w:color w:val="18221E"/>
                <w:sz w:val="19"/>
              </w:rPr>
              <w:t>Confirm current feed stock and recent feed consumption records. Check feed plans separately from historic-consumption forecasting.</w:t>
            </w:r>
          </w:p>
        </w:tc>
      </w:tr>
      <w:tr>
        <w:tc>
          <w:tcPr>
            <w:tcW w:type="dxa" w:w="324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Cash does not equal profit</w:t>
            </w:r>
          </w:p>
        </w:tc>
        <w:tc>
          <w:tcPr>
            <w:tcW w:type="dxa" w:w="6120"/>
            <w:shd w:fill="F5F8F6"/>
            <w:vAlign w:val="center"/>
            <w:tcBorders>
              <w:top w:val="single" w:sz="6" w:color="D9E1DD"/>
              <w:left w:val="single" w:sz="6" w:color="D9E1DD"/>
              <w:bottom w:val="single" w:sz="6" w:color="D9E1DD"/>
              <w:right w:val="single" w:sz="6" w:color="D9E1DD"/>
            </w:tcBorders>
          </w:tcPr>
          <w:p>
            <w:pPr>
              <w:spacing w:after="40"/>
            </w:pPr>
            <w:r>
              <w:rPr>
                <w:b w:val="0"/>
                <w:color w:val="18221E"/>
                <w:sz w:val="19"/>
              </w:rPr>
              <w:t>This is often expected. Compare payments and cash adjustments with earned sales revenue and incurred costs.</w:t>
            </w:r>
          </w:p>
        </w:tc>
      </w:tr>
      <w:tr>
        <w:tc>
          <w:tcPr>
            <w:tcW w:type="dxa" w:w="3240"/>
            <w:vAlign w:val="center"/>
            <w:tcBorders>
              <w:top w:val="single" w:sz="6" w:color="D9E1DD"/>
              <w:left w:val="single" w:sz="6" w:color="D9E1DD"/>
              <w:bottom w:val="single" w:sz="6" w:color="D9E1DD"/>
              <w:right w:val="single" w:sz="6" w:color="D9E1DD"/>
            </w:tcBorders>
          </w:tcPr>
          <w:p>
            <w:pPr>
              <w:spacing w:after="40"/>
            </w:pPr>
            <w:r>
              <w:rPr>
                <w:b w:val="0"/>
                <w:color w:val="18221E"/>
                <w:sz w:val="19"/>
              </w:rPr>
              <w:t>A balance is overdue unexpectedly</w:t>
            </w:r>
          </w:p>
        </w:tc>
        <w:tc>
          <w:tcPr>
            <w:tcW w:type="dxa" w:w="6120"/>
            <w:vAlign w:val="center"/>
            <w:tcBorders>
              <w:top w:val="single" w:sz="6" w:color="D9E1DD"/>
              <w:left w:val="single" w:sz="6" w:color="D9E1DD"/>
              <w:bottom w:val="single" w:sz="6" w:color="D9E1DD"/>
              <w:right w:val="single" w:sz="6" w:color="D9E1DD"/>
            </w:tcBorders>
          </w:tcPr>
          <w:p>
            <w:pPr>
              <w:spacing w:after="40"/>
            </w:pPr>
            <w:r>
              <w:rPr>
                <w:b w:val="0"/>
                <w:color w:val="18221E"/>
                <w:sz w:val="19"/>
              </w:rPr>
              <w:t>Open the source sale or purchase and confirm its stored due date, payment history, and farm-local date.</w:t>
            </w:r>
          </w:p>
        </w:tc>
      </w:tr>
    </w:tbl>
    <w:p>
      <w:pPr>
        <w:spacing w:after="40"/>
      </w:pPr>
    </w:p>
    <w:p>
      <w:pPr>
        <w:pStyle w:val="Heading1"/>
        <w:spacing w:before="320" w:after="120"/>
      </w:pPr>
      <w:r>
        <w:rPr>
          <w:color w:val="000000"/>
        </w:rPr>
        <w:t>Go live checklist</w:t>
      </w:r>
    </w:p>
    <w:p>
      <w:pPr>
        <w:spacing w:after="140" w:line="274" w:lineRule="auto"/>
      </w:pPr>
      <w:r>
        <w:t>Use this checklist before you begin relying on the dashboard for decisions.</w:t>
      </w:r>
    </w:p>
    <w:p>
      <w:pPr>
        <w:pStyle w:val="ListBullet"/>
        <w:spacing w:after="60"/>
      </w:pPr>
      <w:r>
        <w:t>☐ Farm timezone, currency, crate size, and opening cash reviewed.</w:t>
      </w:r>
    </w:p>
    <w:p>
      <w:pPr>
        <w:pStyle w:val="ListBullet"/>
        <w:spacing w:after="60"/>
      </w:pPr>
      <w:r>
        <w:t>☐ Each active flock exists with the correct initial bird count and start date.</w:t>
      </w:r>
    </w:p>
    <w:p>
      <w:pPr>
        <w:pStyle w:val="ListBullet"/>
        <w:spacing w:after="60"/>
      </w:pPr>
      <w:r>
        <w:t>☐ Egg opening stock and feed opening stock are entered where applicable.</w:t>
      </w:r>
    </w:p>
    <w:p>
      <w:pPr>
        <w:pStyle w:val="ListBullet"/>
        <w:spacing w:after="60"/>
      </w:pPr>
      <w:r>
        <w:t>☐ Feed types, suppliers, customers, and payment terms are configured.</w:t>
      </w:r>
    </w:p>
    <w:p>
      <w:pPr>
        <w:pStyle w:val="ListBullet"/>
        <w:spacing w:after="60"/>
      </w:pPr>
      <w:r>
        <w:t>☐ Feeding plans are added for each flock that has a defined target.</w:t>
      </w:r>
    </w:p>
    <w:p>
      <w:pPr>
        <w:pStyle w:val="ListBullet"/>
        <w:spacing w:after="60"/>
      </w:pPr>
      <w:r>
        <w:t>☐ Health reminders are created for upcoming scheduled activities.</w:t>
      </w:r>
    </w:p>
    <w:p>
      <w:pPr>
        <w:pStyle w:val="ListBullet"/>
        <w:spacing w:after="60"/>
      </w:pPr>
      <w:r>
        <w:t>☐ Users have been invited with the correct roles.</w:t>
      </w:r>
    </w:p>
    <w:p>
      <w:pPr>
        <w:pStyle w:val="ListBullet"/>
        <w:spacing w:after="60"/>
      </w:pPr>
      <w:r>
        <w:t>☐ The team agrees who records production, inventory, sales, payments, and expenses each day.</w:t>
      </w:r>
    </w:p>
    <w:p>
      <w:pPr>
        <w:spacing w:after="140" w:line="274" w:lineRule="auto"/>
      </w:pPr>
      <w:r>
        <w:rPr>
          <w:b/>
        </w:rPr>
        <w:t xml:space="preserve">Getting help: </w:t>
      </w:r>
      <w:r>
        <w:t>When reporting a problem, include the page name, the farm date, the flock or record name, what you expected, and what you saw. Do not send passwords, invitation tokens, or payment credentials in a support message.</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5"/>
        <w:sz w:val="16"/>
      </w:rPr>
      <w:t>HabFarms onboarding guide  |  Keep farm records current for reliable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65"/>
        <w:sz w:val="16"/>
      </w:rPr>
      <w:t>HabFarms  |  Onboarding and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HabFarms Onboarding and User Guide</dc:title>
  <dc:subject>Farm setup and everyday HabFarms use</dc:subject>
  <dc:creator>HabFarms</dc:creator>
  <cp:keywords/>
  <dc:description>generated by python-docx</dc:description>
  <cp:lastModifiedBy/>
  <cp:revision>1</cp:revision>
  <dcterms:created xsi:type="dcterms:W3CDTF">2013-12-23T23:15:00Z</dcterms:created>
  <dcterms:modified xsi:type="dcterms:W3CDTF">2013-12-23T23:15:00Z</dcterms:modified>
  <cp:category/>
</cp:coreProperties>
</file>