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704" w:rsidRPr="007938FB" w:rsidRDefault="00CE0704" w:rsidP="00CE0704">
      <w:pPr>
        <w:rPr>
          <w:b/>
          <w:sz w:val="24"/>
          <w:szCs w:val="24"/>
        </w:rPr>
      </w:pPr>
      <w:r w:rsidRPr="007938FB">
        <w:rPr>
          <w:b/>
          <w:sz w:val="24"/>
          <w:szCs w:val="24"/>
        </w:rPr>
        <w:t>Potenciar Argentina</w:t>
      </w:r>
    </w:p>
    <w:p w:rsidR="00CE0704" w:rsidRDefault="00CE0704" w:rsidP="00CE0704">
      <w:pPr>
        <w:ind w:left="708" w:hanging="708"/>
      </w:pPr>
      <w:proofErr w:type="spellStart"/>
      <w:r w:rsidRPr="007938FB">
        <w:rPr>
          <w:b/>
          <w:u w:val="single"/>
        </w:rPr>
        <w:t>FullCoders</w:t>
      </w:r>
      <w:proofErr w:type="spellEnd"/>
      <w:r w:rsidRPr="007938FB">
        <w:rPr>
          <w:b/>
          <w:u w:val="single"/>
        </w:rPr>
        <w:t>:</w:t>
      </w:r>
      <w:r>
        <w:t xml:space="preserve"> Curso Introductorio</w:t>
      </w:r>
    </w:p>
    <w:p w:rsidR="00CE0704" w:rsidRDefault="00CE0704" w:rsidP="00CE0704">
      <w:pPr>
        <w:ind w:left="708" w:hanging="708"/>
      </w:pPr>
      <w:r w:rsidRPr="00EB7436">
        <w:rPr>
          <w:b/>
          <w:u w:val="single"/>
        </w:rPr>
        <w:t>Comisión</w:t>
      </w:r>
      <w:r w:rsidR="007938FB" w:rsidRPr="00EB7436">
        <w:rPr>
          <w:b/>
          <w:u w:val="single"/>
        </w:rPr>
        <w:t>:</w:t>
      </w:r>
      <w:r>
        <w:t xml:space="preserve"> 4/21650</w:t>
      </w:r>
    </w:p>
    <w:p w:rsidR="00CE0704" w:rsidRDefault="00CE0704" w:rsidP="00CE0704">
      <w:pPr>
        <w:ind w:left="708" w:hanging="708"/>
      </w:pPr>
      <w:r>
        <w:t>Septiembre 2023</w:t>
      </w:r>
    </w:p>
    <w:p w:rsidR="00CE0704" w:rsidRDefault="00CE0704" w:rsidP="00CE0704">
      <w:pPr>
        <w:ind w:left="708" w:hanging="708"/>
      </w:pPr>
      <w:r w:rsidRPr="00EB7436">
        <w:rPr>
          <w:b/>
          <w:u w:val="single"/>
        </w:rPr>
        <w:t>Proyecto</w:t>
      </w:r>
      <w:r w:rsidRPr="00442332">
        <w:rPr>
          <w:u w:val="single"/>
        </w:rPr>
        <w:t>:</w:t>
      </w:r>
      <w:r>
        <w:t xml:space="preserve"> Sistema de cálculo de indicadores técnicos financieros.</w:t>
      </w:r>
    </w:p>
    <w:p w:rsidR="00CE0704" w:rsidRDefault="00CE0704" w:rsidP="00CE0704">
      <w:pPr>
        <w:ind w:left="708" w:hanging="708"/>
      </w:pPr>
      <w:r w:rsidRPr="00EB7436">
        <w:rPr>
          <w:b/>
          <w:u w:val="single"/>
        </w:rPr>
        <w:t>Alumno:</w:t>
      </w:r>
      <w:r>
        <w:t xml:space="preserve"> Pablo Andrés Cameroni – DNI: 28.415.364</w:t>
      </w:r>
    </w:p>
    <w:p w:rsidR="00CE0704" w:rsidRDefault="00CE0704" w:rsidP="00CE0704">
      <w:pPr>
        <w:ind w:left="708" w:hanging="708"/>
      </w:pPr>
      <w:r w:rsidRPr="00EB7436">
        <w:rPr>
          <w:b/>
          <w:u w:val="single"/>
        </w:rPr>
        <w:t>Tutora:</w:t>
      </w:r>
      <w:r>
        <w:t xml:space="preserve"> Carolina </w:t>
      </w:r>
      <w:proofErr w:type="spellStart"/>
      <w:r>
        <w:t>Solla</w:t>
      </w:r>
      <w:proofErr w:type="spellEnd"/>
    </w:p>
    <w:p w:rsidR="00CE0704" w:rsidRDefault="00CE0704" w:rsidP="00CE0704"/>
    <w:p w:rsidR="00442332" w:rsidRPr="00EB7436" w:rsidRDefault="00CE0704" w:rsidP="00CE0704">
      <w:pPr>
        <w:rPr>
          <w:b/>
        </w:rPr>
      </w:pPr>
      <w:r w:rsidRPr="00EB7436">
        <w:rPr>
          <w:b/>
          <w:u w:val="single"/>
        </w:rPr>
        <w:t>Título:</w:t>
      </w:r>
      <w:r w:rsidRPr="00EB7436">
        <w:rPr>
          <w:b/>
        </w:rPr>
        <w:t xml:space="preserve"> </w:t>
      </w:r>
    </w:p>
    <w:p w:rsidR="00CE0704" w:rsidRDefault="00442332" w:rsidP="00442332">
      <w:r>
        <w:t>“</w:t>
      </w:r>
      <w:r w:rsidR="00CE0704">
        <w:t>Sistema de cálculo de indicadores técnicos Financieros</w:t>
      </w:r>
      <w:r>
        <w:t>.”</w:t>
      </w:r>
    </w:p>
    <w:p w:rsidR="00442332" w:rsidRDefault="00442332" w:rsidP="00CE0704">
      <w:pPr>
        <w:rPr>
          <w:u w:val="single"/>
        </w:rPr>
      </w:pPr>
    </w:p>
    <w:p w:rsidR="00442332" w:rsidRPr="00EB7436" w:rsidRDefault="00442332" w:rsidP="00CE0704">
      <w:pPr>
        <w:rPr>
          <w:b/>
          <w:u w:val="single"/>
        </w:rPr>
      </w:pPr>
      <w:r w:rsidRPr="00EB7436">
        <w:rPr>
          <w:b/>
          <w:u w:val="single"/>
        </w:rPr>
        <w:t>Descripción del proyecto:</w:t>
      </w:r>
    </w:p>
    <w:p w:rsidR="00CE0704" w:rsidRDefault="00CE0704" w:rsidP="00CE0704">
      <w:r>
        <w:t>El cliente es asesor financiero, pretende comenzar a forjar su propio sistema, web a futuro, que incluya el cálculo de indicadores técnicos, utilizados a la hora de hacer recomendaciones sobre la compra, venta, conservación y/o composición de carteras de activos financieros.</w:t>
      </w:r>
    </w:p>
    <w:p w:rsidR="00CE0704" w:rsidRDefault="00CE0704" w:rsidP="00CE0704">
      <w:r>
        <w:t>El sistema debe en un principio gestionar, en base a la carga de los precios de un activo determinado, de un período de tiempo deseado, el cálculo del RSI y proporcionar una recomendación rápida en base al resultado del indicador.</w:t>
      </w:r>
    </w:p>
    <w:p w:rsidR="00CE0704" w:rsidRDefault="00CE0704" w:rsidP="00CE0704">
      <w:r>
        <w:t>Debe presentar la posibilidad de incluir al menos un indicador más que sería incluido a futuro.</w:t>
      </w:r>
    </w:p>
    <w:p w:rsidR="00CE0704" w:rsidRDefault="00CE0704" w:rsidP="00CE0704">
      <w:r>
        <w:t>La interfaz debe contemplar un ingreso privado, preguntar y presentar sobre el activo evaluado:</w:t>
      </w:r>
    </w:p>
    <w:p w:rsidR="00CE0704" w:rsidRDefault="00CE0704" w:rsidP="00CE0704">
      <w:pPr>
        <w:pStyle w:val="Prrafodelista"/>
        <w:numPr>
          <w:ilvl w:val="0"/>
          <w:numId w:val="1"/>
        </w:numPr>
      </w:pPr>
      <w:r>
        <w:t>Nombre del activo.</w:t>
      </w:r>
    </w:p>
    <w:p w:rsidR="00CE0704" w:rsidRDefault="00CE0704" w:rsidP="00CE0704">
      <w:pPr>
        <w:pStyle w:val="Prrafodelista"/>
        <w:numPr>
          <w:ilvl w:val="0"/>
          <w:numId w:val="1"/>
        </w:numPr>
      </w:pPr>
      <w:r>
        <w:t>Período, en días, que se desea tomar.</w:t>
      </w:r>
    </w:p>
    <w:p w:rsidR="00CE0704" w:rsidRDefault="00CE0704" w:rsidP="00CE0704">
      <w:pPr>
        <w:pStyle w:val="Prrafodelista"/>
        <w:numPr>
          <w:ilvl w:val="0"/>
          <w:numId w:val="1"/>
        </w:numPr>
      </w:pPr>
      <w:r>
        <w:t>Precios de cierre del activo de los días a evaluar.</w:t>
      </w:r>
    </w:p>
    <w:p w:rsidR="00CE0704" w:rsidRDefault="00CE0704" w:rsidP="00CE0704">
      <w:pPr>
        <w:pStyle w:val="Prrafodelista"/>
        <w:numPr>
          <w:ilvl w:val="0"/>
          <w:numId w:val="1"/>
        </w:numPr>
      </w:pPr>
      <w:r>
        <w:t>Valor del indicador.</w:t>
      </w:r>
    </w:p>
    <w:p w:rsidR="00CE0704" w:rsidRDefault="00CE0704" w:rsidP="00CE0704">
      <w:pPr>
        <w:pStyle w:val="Prrafodelista"/>
        <w:numPr>
          <w:ilvl w:val="0"/>
          <w:numId w:val="1"/>
        </w:numPr>
      </w:pPr>
      <w:r>
        <w:t>Recomendación de acuerdo al criterio financiero del indicador.</w:t>
      </w:r>
    </w:p>
    <w:p w:rsidR="002F6E71" w:rsidRDefault="002F6E71"/>
    <w:p w:rsidR="00CE0704" w:rsidRPr="00EB7436" w:rsidRDefault="00CE0704">
      <w:pPr>
        <w:rPr>
          <w:b/>
          <w:u w:val="single"/>
        </w:rPr>
      </w:pPr>
      <w:r w:rsidRPr="00EB7436">
        <w:rPr>
          <w:b/>
          <w:u w:val="single"/>
        </w:rPr>
        <w:t>Metodología Ágil seleccionada:</w:t>
      </w:r>
    </w:p>
    <w:p w:rsidR="00103B4D" w:rsidRDefault="00CE0704">
      <w:r>
        <w:t>Se utilizó el método SRCUM, por su avance en ciclos iterativos incrementales. Esto se decidió así por el hecho de que se comenzó por interpretar y buscar los indicadores adecuados para aplicar lo aprendido, es decir ni muy complejos ni tan sencillos. Luego se desarrolló el algoritmo de cálculo del primer indicador para posteriormente desarrollar el resto del código y sus adicionales. Al funcionar con el primer indicador técnico</w:t>
      </w:r>
      <w:r w:rsidR="006B581D">
        <w:t>,</w:t>
      </w:r>
      <w:r>
        <w:t xml:space="preserve"> entonces se decide avanzar con el </w:t>
      </w:r>
      <w:r>
        <w:lastRenderedPageBreak/>
        <w:t>segundo indicador incluyéndolo en el entorno del primero para finalmente</w:t>
      </w:r>
      <w:r w:rsidR="006B581D">
        <w:t>,</w:t>
      </w:r>
      <w:r>
        <w:t xml:space="preserve"> en un tercer sprint</w:t>
      </w:r>
      <w:r w:rsidR="006B581D">
        <w:t>,</w:t>
      </w:r>
      <w:r>
        <w:t xml:space="preserve"> a</w:t>
      </w:r>
      <w:r w:rsidR="006B581D">
        <w:t>gregar las funcionalidades adic</w:t>
      </w:r>
      <w:r>
        <w:t xml:space="preserve">ionales.  </w:t>
      </w:r>
    </w:p>
    <w:p w:rsidR="00103B4D" w:rsidRDefault="00103B4D"/>
    <w:p w:rsidR="00103B4D" w:rsidRPr="00EB7436" w:rsidRDefault="00103B4D">
      <w:pPr>
        <w:rPr>
          <w:b/>
          <w:u w:val="single"/>
        </w:rPr>
      </w:pPr>
      <w:r w:rsidRPr="00EB7436">
        <w:rPr>
          <w:b/>
          <w:u w:val="single"/>
        </w:rPr>
        <w:t>Logo del proyecto:</w:t>
      </w:r>
    </w:p>
    <w:p w:rsidR="00CE0704" w:rsidRDefault="00103B4D" w:rsidP="00103B4D">
      <w:pPr>
        <w:jc w:val="center"/>
      </w:pPr>
      <w:r>
        <w:rPr>
          <w:noProof/>
          <w:lang w:eastAsia="es-ES"/>
        </w:rPr>
        <w:drawing>
          <wp:inline distT="0" distB="0" distL="0" distR="0">
            <wp:extent cx="2388870" cy="2388870"/>
            <wp:effectExtent l="19050" t="0" r="0" b="0"/>
            <wp:docPr id="1" name="Imagen 1" descr="C:\Users\usuario\Documents\Pablo C\Cursos\Potenciar Argentina 4.0 - Programación 2023\Trabajo final\Logo de traba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Pablo C\Cursos\Potenciar Argentina 4.0 - Programación 2023\Trabajo final\Logo de trabajo.png"/>
                    <pic:cNvPicPr>
                      <a:picLocks noChangeAspect="1" noChangeArrowheads="1"/>
                    </pic:cNvPicPr>
                  </pic:nvPicPr>
                  <pic:blipFill>
                    <a:blip r:embed="rId5" cstate="print"/>
                    <a:srcRect/>
                    <a:stretch>
                      <a:fillRect/>
                    </a:stretch>
                  </pic:blipFill>
                  <pic:spPr bwMode="auto">
                    <a:xfrm>
                      <a:off x="0" y="0"/>
                      <a:ext cx="2388870" cy="2388870"/>
                    </a:xfrm>
                    <a:prstGeom prst="rect">
                      <a:avLst/>
                    </a:prstGeom>
                    <a:noFill/>
                    <a:ln w="9525">
                      <a:noFill/>
                      <a:miter lim="800000"/>
                      <a:headEnd/>
                      <a:tailEnd/>
                    </a:ln>
                  </pic:spPr>
                </pic:pic>
              </a:graphicData>
            </a:graphic>
          </wp:inline>
        </w:drawing>
      </w:r>
    </w:p>
    <w:p w:rsidR="00103B4D" w:rsidRDefault="00103B4D" w:rsidP="00103B4D"/>
    <w:p w:rsidR="007938FB" w:rsidRPr="00EB7436" w:rsidRDefault="007938FB" w:rsidP="00103B4D">
      <w:pPr>
        <w:rPr>
          <w:b/>
          <w:u w:val="single"/>
        </w:rPr>
      </w:pPr>
      <w:r w:rsidRPr="00EB7436">
        <w:rPr>
          <w:b/>
          <w:u w:val="single"/>
        </w:rPr>
        <w:t>Aclaraciones adicionales</w:t>
      </w:r>
      <w:r w:rsidR="00442332" w:rsidRPr="00EB7436">
        <w:rPr>
          <w:b/>
          <w:u w:val="single"/>
        </w:rPr>
        <w:t>:</w:t>
      </w:r>
    </w:p>
    <w:p w:rsidR="007938FB" w:rsidRDefault="00EB7436" w:rsidP="00103B4D">
      <w:r>
        <w:t xml:space="preserve">Toda esta </w:t>
      </w:r>
      <w:r w:rsidR="007938FB">
        <w:t xml:space="preserve">información fue plasmada en una presentación tipo </w:t>
      </w:r>
      <w:proofErr w:type="spellStart"/>
      <w:r w:rsidR="007938FB">
        <w:t>flyer</w:t>
      </w:r>
      <w:proofErr w:type="spellEnd"/>
      <w:r w:rsidR="007938FB">
        <w:t xml:space="preserve">. Al pié del mismo se encuentran dos enlaces, el primero al repositorio </w:t>
      </w:r>
      <w:proofErr w:type="spellStart"/>
      <w:r w:rsidR="007938FB">
        <w:t>GitHub</w:t>
      </w:r>
      <w:proofErr w:type="spellEnd"/>
      <w:r w:rsidR="007938FB">
        <w:t xml:space="preserve"> y el segundo a un tablero </w:t>
      </w:r>
      <w:proofErr w:type="spellStart"/>
      <w:r w:rsidR="007938FB">
        <w:t>trello</w:t>
      </w:r>
      <w:proofErr w:type="spellEnd"/>
      <w:r w:rsidR="007938FB">
        <w:t xml:space="preserve"> donde quedó plasmada la metodología ágil utilizada.</w:t>
      </w:r>
    </w:p>
    <w:p w:rsidR="00296048" w:rsidRDefault="00296048" w:rsidP="00103B4D">
      <w:r>
        <w:t xml:space="preserve">A continuación se presenta una </w:t>
      </w:r>
      <w:r w:rsidR="00C306FA">
        <w:t xml:space="preserve">pequeña </w:t>
      </w:r>
      <w:r>
        <w:t>lista de precios</w:t>
      </w:r>
      <w:r w:rsidR="00C306FA">
        <w:t xml:space="preserve"> reales</w:t>
      </w:r>
      <w:r>
        <w:t xml:space="preserve"> de cierre de un activo financiero</w:t>
      </w:r>
      <w:r w:rsidR="00C306FA">
        <w:t>, de un período determinado,</w:t>
      </w:r>
      <w:r>
        <w:t xml:space="preserve"> para poder ser usados en prueba del indicador RSI. Por el método de cálculo si se pide por ejemplo calcular sobre 9 períodos</w:t>
      </w:r>
      <w:r w:rsidR="00C306FA">
        <w:t xml:space="preserve"> (cálculo típico)</w:t>
      </w:r>
      <w:r>
        <w:t xml:space="preserve">, entonces el sistema solicitará secuencialmente cargar 10 precios de cierre. </w:t>
      </w:r>
    </w:p>
    <w:tbl>
      <w:tblPr>
        <w:tblW w:w="2912" w:type="dxa"/>
        <w:tblInd w:w="70" w:type="dxa"/>
        <w:tblCellMar>
          <w:left w:w="70" w:type="dxa"/>
          <w:right w:w="70" w:type="dxa"/>
        </w:tblCellMar>
        <w:tblLook w:val="04A0"/>
      </w:tblPr>
      <w:tblGrid>
        <w:gridCol w:w="1516"/>
        <w:gridCol w:w="1396"/>
      </w:tblGrid>
      <w:tr w:rsidR="00296048" w:rsidRPr="00296048" w:rsidTr="00296048">
        <w:trPr>
          <w:trHeight w:val="315"/>
        </w:trPr>
        <w:tc>
          <w:tcPr>
            <w:tcW w:w="1516" w:type="dxa"/>
            <w:tcBorders>
              <w:top w:val="nil"/>
              <w:left w:val="nil"/>
              <w:bottom w:val="nil"/>
              <w:right w:val="nil"/>
            </w:tcBorders>
            <w:shd w:val="clear" w:color="auto" w:fill="auto"/>
            <w:noWrap/>
            <w:vAlign w:val="center"/>
            <w:hideMark/>
          </w:tcPr>
          <w:p w:rsidR="00296048" w:rsidRPr="00296048" w:rsidRDefault="00296048" w:rsidP="00296048">
            <w:pPr>
              <w:spacing w:after="0" w:line="240" w:lineRule="auto"/>
              <w:rPr>
                <w:rFonts w:ascii="Calibri" w:eastAsia="Times New Roman" w:hAnsi="Calibri" w:cs="Arial"/>
                <w:color w:val="F56829"/>
                <w:sz w:val="24"/>
                <w:szCs w:val="24"/>
                <w:lang w:eastAsia="es-ES"/>
              </w:rPr>
            </w:pPr>
            <w:r w:rsidRPr="00296048">
              <w:rPr>
                <w:rFonts w:ascii="Calibri" w:eastAsia="Times New Roman" w:hAnsi="Calibri" w:cs="Arial"/>
                <w:color w:val="F56829"/>
                <w:sz w:val="24"/>
                <w:szCs w:val="24"/>
                <w:lang w:eastAsia="es-ES"/>
              </w:rPr>
              <w:t>Acción/Bono:</w:t>
            </w:r>
          </w:p>
        </w:tc>
        <w:tc>
          <w:tcPr>
            <w:tcW w:w="1396" w:type="dxa"/>
            <w:tcBorders>
              <w:top w:val="nil"/>
              <w:left w:val="nil"/>
              <w:bottom w:val="nil"/>
              <w:right w:val="nil"/>
            </w:tcBorders>
            <w:shd w:val="clear" w:color="auto" w:fill="auto"/>
            <w:noWrap/>
            <w:vAlign w:val="center"/>
            <w:hideMark/>
          </w:tcPr>
          <w:p w:rsidR="00296048" w:rsidRPr="00296048" w:rsidRDefault="00296048" w:rsidP="00296048">
            <w:pPr>
              <w:spacing w:after="0" w:line="240" w:lineRule="auto"/>
              <w:rPr>
                <w:rFonts w:ascii="Calibri" w:eastAsia="Times New Roman" w:hAnsi="Calibri" w:cs="Arial"/>
                <w:i/>
                <w:iCs/>
                <w:sz w:val="24"/>
                <w:szCs w:val="24"/>
                <w:lang w:eastAsia="es-ES"/>
              </w:rPr>
            </w:pPr>
            <w:r w:rsidRPr="00296048">
              <w:rPr>
                <w:rFonts w:ascii="Calibri" w:eastAsia="Times New Roman" w:hAnsi="Calibri" w:cs="Arial"/>
                <w:i/>
                <w:iCs/>
                <w:sz w:val="24"/>
                <w:szCs w:val="24"/>
                <w:lang w:eastAsia="es-ES"/>
              </w:rPr>
              <w:t>BONAR 24</w:t>
            </w:r>
          </w:p>
        </w:tc>
      </w:tr>
      <w:tr w:rsidR="00296048" w:rsidRPr="00296048" w:rsidTr="00296048">
        <w:trPr>
          <w:trHeight w:val="315"/>
        </w:trPr>
        <w:tc>
          <w:tcPr>
            <w:tcW w:w="1516" w:type="dxa"/>
            <w:tcBorders>
              <w:top w:val="nil"/>
              <w:left w:val="nil"/>
              <w:bottom w:val="nil"/>
              <w:right w:val="nil"/>
            </w:tcBorders>
            <w:shd w:val="clear" w:color="auto" w:fill="auto"/>
            <w:noWrap/>
            <w:vAlign w:val="bottom"/>
            <w:hideMark/>
          </w:tcPr>
          <w:p w:rsidR="00296048" w:rsidRPr="00296048" w:rsidRDefault="00296048" w:rsidP="00296048">
            <w:pPr>
              <w:spacing w:after="0" w:line="240" w:lineRule="auto"/>
              <w:jc w:val="center"/>
              <w:rPr>
                <w:rFonts w:ascii="Calibri" w:eastAsia="Times New Roman" w:hAnsi="Calibri" w:cs="Arial"/>
                <w:i/>
                <w:iCs/>
                <w:color w:val="BFBFBF"/>
                <w:sz w:val="20"/>
                <w:szCs w:val="20"/>
                <w:lang w:eastAsia="es-ES"/>
              </w:rPr>
            </w:pPr>
          </w:p>
        </w:tc>
        <w:tc>
          <w:tcPr>
            <w:tcW w:w="1396" w:type="dxa"/>
            <w:tcBorders>
              <w:top w:val="nil"/>
              <w:left w:val="nil"/>
              <w:bottom w:val="nil"/>
              <w:right w:val="nil"/>
            </w:tcBorders>
            <w:shd w:val="clear" w:color="auto" w:fill="auto"/>
            <w:noWrap/>
            <w:vAlign w:val="bottom"/>
            <w:hideMark/>
          </w:tcPr>
          <w:p w:rsidR="00296048" w:rsidRPr="00296048" w:rsidRDefault="00296048" w:rsidP="00296048">
            <w:pPr>
              <w:spacing w:after="0" w:line="240" w:lineRule="auto"/>
              <w:jc w:val="center"/>
              <w:rPr>
                <w:rFonts w:ascii="Calibri" w:eastAsia="Times New Roman" w:hAnsi="Calibri" w:cs="Arial"/>
                <w:i/>
                <w:iCs/>
                <w:color w:val="BFBFBF"/>
                <w:sz w:val="20"/>
                <w:szCs w:val="20"/>
                <w:lang w:eastAsia="es-ES"/>
              </w:rPr>
            </w:pPr>
          </w:p>
        </w:tc>
      </w:tr>
      <w:tr w:rsidR="00296048" w:rsidRPr="00296048" w:rsidTr="00296048">
        <w:trPr>
          <w:trHeight w:val="630"/>
        </w:trPr>
        <w:tc>
          <w:tcPr>
            <w:tcW w:w="1516" w:type="dxa"/>
            <w:tcBorders>
              <w:top w:val="single" w:sz="4" w:space="0" w:color="BFBFBF"/>
              <w:left w:val="single" w:sz="4" w:space="0" w:color="BFBFBF"/>
              <w:bottom w:val="single" w:sz="4" w:space="0" w:color="BFBFBF"/>
              <w:right w:val="nil"/>
            </w:tcBorders>
            <w:shd w:val="clear" w:color="000000" w:fill="FEF2EC"/>
            <w:noWrap/>
            <w:vAlign w:val="center"/>
            <w:hideMark/>
          </w:tcPr>
          <w:p w:rsidR="00296048" w:rsidRPr="00296048" w:rsidRDefault="00296048" w:rsidP="00296048">
            <w:pPr>
              <w:spacing w:after="0" w:line="240" w:lineRule="auto"/>
              <w:jc w:val="center"/>
              <w:rPr>
                <w:rFonts w:ascii="Calibri" w:eastAsia="Times New Roman" w:hAnsi="Calibri" w:cs="Arial"/>
                <w:b/>
                <w:bCs/>
                <w:color w:val="F56829"/>
                <w:sz w:val="24"/>
                <w:szCs w:val="24"/>
                <w:lang w:eastAsia="es-ES"/>
              </w:rPr>
            </w:pPr>
            <w:r w:rsidRPr="00296048">
              <w:rPr>
                <w:rFonts w:ascii="Calibri" w:eastAsia="Times New Roman" w:hAnsi="Calibri" w:cs="Arial"/>
                <w:b/>
                <w:bCs/>
                <w:color w:val="F56829"/>
                <w:sz w:val="24"/>
                <w:szCs w:val="24"/>
                <w:lang w:eastAsia="es-ES"/>
              </w:rPr>
              <w:t>FECHA</w:t>
            </w:r>
          </w:p>
        </w:tc>
        <w:tc>
          <w:tcPr>
            <w:tcW w:w="1396" w:type="dxa"/>
            <w:tcBorders>
              <w:top w:val="single" w:sz="4" w:space="0" w:color="BFBFBF"/>
              <w:left w:val="single" w:sz="4" w:space="0" w:color="BFBFBF"/>
              <w:bottom w:val="single" w:sz="4" w:space="0" w:color="BFBFBF"/>
              <w:right w:val="single" w:sz="4" w:space="0" w:color="BFBFBF"/>
            </w:tcBorders>
            <w:shd w:val="clear" w:color="000000" w:fill="FEF2EC"/>
            <w:noWrap/>
            <w:vAlign w:val="center"/>
            <w:hideMark/>
          </w:tcPr>
          <w:p w:rsidR="00296048" w:rsidRPr="00296048" w:rsidRDefault="00296048" w:rsidP="00296048">
            <w:pPr>
              <w:spacing w:after="0" w:line="240" w:lineRule="auto"/>
              <w:jc w:val="center"/>
              <w:rPr>
                <w:rFonts w:ascii="Calibri" w:eastAsia="Times New Roman" w:hAnsi="Calibri" w:cs="Arial"/>
                <w:b/>
                <w:bCs/>
                <w:color w:val="F56829"/>
                <w:sz w:val="24"/>
                <w:szCs w:val="24"/>
                <w:lang w:eastAsia="es-ES"/>
              </w:rPr>
            </w:pPr>
            <w:r w:rsidRPr="00296048">
              <w:rPr>
                <w:rFonts w:ascii="Calibri" w:eastAsia="Times New Roman" w:hAnsi="Calibri" w:cs="Arial"/>
                <w:b/>
                <w:bCs/>
                <w:color w:val="F56829"/>
                <w:sz w:val="24"/>
                <w:szCs w:val="24"/>
                <w:lang w:eastAsia="es-ES"/>
              </w:rPr>
              <w:t>COTIZACIÓN</w:t>
            </w:r>
          </w:p>
        </w:tc>
      </w:tr>
      <w:tr w:rsidR="00296048" w:rsidRPr="00296048" w:rsidTr="00296048">
        <w:trPr>
          <w:trHeight w:val="255"/>
        </w:trPr>
        <w:tc>
          <w:tcPr>
            <w:tcW w:w="1516" w:type="dxa"/>
            <w:tcBorders>
              <w:top w:val="nil"/>
              <w:left w:val="single" w:sz="4" w:space="0" w:color="A5A5A5"/>
              <w:bottom w:val="single" w:sz="4" w:space="0" w:color="A5A5A5"/>
              <w:right w:val="nil"/>
            </w:tcBorders>
            <w:shd w:val="clear" w:color="auto" w:fill="auto"/>
            <w:noWrap/>
            <w:vAlign w:val="bottom"/>
            <w:hideMark/>
          </w:tcPr>
          <w:p w:rsidR="00296048" w:rsidRPr="00296048" w:rsidRDefault="00296048" w:rsidP="00296048">
            <w:pPr>
              <w:spacing w:after="0" w:line="240" w:lineRule="auto"/>
              <w:jc w:val="center"/>
              <w:rPr>
                <w:rFonts w:ascii="Calibri" w:eastAsia="Times New Roman" w:hAnsi="Calibri" w:cs="Arial"/>
                <w:sz w:val="20"/>
                <w:szCs w:val="20"/>
                <w:lang w:eastAsia="es-ES"/>
              </w:rPr>
            </w:pPr>
            <w:r w:rsidRPr="00296048">
              <w:rPr>
                <w:rFonts w:ascii="Calibri" w:eastAsia="Times New Roman" w:hAnsi="Calibri" w:cs="Arial"/>
                <w:sz w:val="20"/>
                <w:szCs w:val="20"/>
                <w:lang w:eastAsia="es-ES"/>
              </w:rPr>
              <w:t>03/01/2011</w:t>
            </w:r>
          </w:p>
        </w:tc>
        <w:tc>
          <w:tcPr>
            <w:tcW w:w="1396" w:type="dxa"/>
            <w:tcBorders>
              <w:top w:val="nil"/>
              <w:left w:val="single" w:sz="4" w:space="0" w:color="BFBFBF"/>
              <w:bottom w:val="single" w:sz="4" w:space="0" w:color="BFBFBF"/>
              <w:right w:val="single" w:sz="4" w:space="0" w:color="BFBFBF"/>
            </w:tcBorders>
            <w:shd w:val="clear" w:color="auto" w:fill="auto"/>
            <w:noWrap/>
            <w:vAlign w:val="bottom"/>
            <w:hideMark/>
          </w:tcPr>
          <w:p w:rsidR="00296048" w:rsidRPr="00296048" w:rsidRDefault="00296048" w:rsidP="00296048">
            <w:pPr>
              <w:spacing w:after="0" w:line="240" w:lineRule="auto"/>
              <w:jc w:val="right"/>
              <w:rPr>
                <w:rFonts w:ascii="Calibri" w:eastAsia="Times New Roman" w:hAnsi="Calibri" w:cs="Arial"/>
                <w:sz w:val="20"/>
                <w:szCs w:val="20"/>
                <w:lang w:eastAsia="es-ES"/>
              </w:rPr>
            </w:pPr>
            <w:r w:rsidRPr="00296048">
              <w:rPr>
                <w:rFonts w:ascii="Calibri" w:eastAsia="Times New Roman" w:hAnsi="Calibri" w:cs="Arial"/>
                <w:sz w:val="20"/>
                <w:szCs w:val="20"/>
                <w:lang w:eastAsia="es-ES"/>
              </w:rPr>
              <w:t>$ 391,00</w:t>
            </w:r>
          </w:p>
        </w:tc>
      </w:tr>
      <w:tr w:rsidR="00296048" w:rsidRPr="00296048" w:rsidTr="00296048">
        <w:trPr>
          <w:trHeight w:val="255"/>
        </w:trPr>
        <w:tc>
          <w:tcPr>
            <w:tcW w:w="1516" w:type="dxa"/>
            <w:tcBorders>
              <w:top w:val="nil"/>
              <w:left w:val="single" w:sz="4" w:space="0" w:color="A5A5A5"/>
              <w:bottom w:val="single" w:sz="4" w:space="0" w:color="A5A5A5"/>
              <w:right w:val="nil"/>
            </w:tcBorders>
            <w:shd w:val="clear" w:color="auto" w:fill="auto"/>
            <w:noWrap/>
            <w:vAlign w:val="bottom"/>
            <w:hideMark/>
          </w:tcPr>
          <w:p w:rsidR="00296048" w:rsidRPr="00296048" w:rsidRDefault="00296048" w:rsidP="00296048">
            <w:pPr>
              <w:spacing w:after="0" w:line="240" w:lineRule="auto"/>
              <w:jc w:val="center"/>
              <w:rPr>
                <w:rFonts w:ascii="Calibri" w:eastAsia="Times New Roman" w:hAnsi="Calibri" w:cs="Arial"/>
                <w:sz w:val="20"/>
                <w:szCs w:val="20"/>
                <w:lang w:eastAsia="es-ES"/>
              </w:rPr>
            </w:pPr>
            <w:r w:rsidRPr="00296048">
              <w:rPr>
                <w:rFonts w:ascii="Calibri" w:eastAsia="Times New Roman" w:hAnsi="Calibri" w:cs="Arial"/>
                <w:sz w:val="20"/>
                <w:szCs w:val="20"/>
                <w:lang w:eastAsia="es-ES"/>
              </w:rPr>
              <w:t>04/01/2011</w:t>
            </w:r>
          </w:p>
        </w:tc>
        <w:tc>
          <w:tcPr>
            <w:tcW w:w="1396" w:type="dxa"/>
            <w:tcBorders>
              <w:top w:val="nil"/>
              <w:left w:val="single" w:sz="4" w:space="0" w:color="BFBFBF"/>
              <w:bottom w:val="single" w:sz="4" w:space="0" w:color="BFBFBF"/>
              <w:right w:val="single" w:sz="4" w:space="0" w:color="BFBFBF"/>
            </w:tcBorders>
            <w:shd w:val="clear" w:color="auto" w:fill="auto"/>
            <w:noWrap/>
            <w:vAlign w:val="bottom"/>
            <w:hideMark/>
          </w:tcPr>
          <w:p w:rsidR="00296048" w:rsidRPr="00296048" w:rsidRDefault="00296048" w:rsidP="00296048">
            <w:pPr>
              <w:spacing w:after="0" w:line="240" w:lineRule="auto"/>
              <w:jc w:val="right"/>
              <w:rPr>
                <w:rFonts w:ascii="Calibri" w:eastAsia="Times New Roman" w:hAnsi="Calibri" w:cs="Arial"/>
                <w:sz w:val="20"/>
                <w:szCs w:val="20"/>
                <w:lang w:eastAsia="es-ES"/>
              </w:rPr>
            </w:pPr>
            <w:r w:rsidRPr="00296048">
              <w:rPr>
                <w:rFonts w:ascii="Calibri" w:eastAsia="Times New Roman" w:hAnsi="Calibri" w:cs="Arial"/>
                <w:sz w:val="20"/>
                <w:szCs w:val="20"/>
                <w:lang w:eastAsia="es-ES"/>
              </w:rPr>
              <w:t>$ 393,00</w:t>
            </w:r>
          </w:p>
        </w:tc>
      </w:tr>
      <w:tr w:rsidR="00296048" w:rsidRPr="00296048" w:rsidTr="00296048">
        <w:trPr>
          <w:trHeight w:val="255"/>
        </w:trPr>
        <w:tc>
          <w:tcPr>
            <w:tcW w:w="1516" w:type="dxa"/>
            <w:tcBorders>
              <w:top w:val="nil"/>
              <w:left w:val="single" w:sz="4" w:space="0" w:color="A5A5A5"/>
              <w:bottom w:val="single" w:sz="4" w:space="0" w:color="A5A5A5"/>
              <w:right w:val="nil"/>
            </w:tcBorders>
            <w:shd w:val="clear" w:color="auto" w:fill="auto"/>
            <w:noWrap/>
            <w:vAlign w:val="bottom"/>
            <w:hideMark/>
          </w:tcPr>
          <w:p w:rsidR="00296048" w:rsidRPr="00296048" w:rsidRDefault="00296048" w:rsidP="00296048">
            <w:pPr>
              <w:spacing w:after="0" w:line="240" w:lineRule="auto"/>
              <w:jc w:val="center"/>
              <w:rPr>
                <w:rFonts w:ascii="Calibri" w:eastAsia="Times New Roman" w:hAnsi="Calibri" w:cs="Arial"/>
                <w:sz w:val="20"/>
                <w:szCs w:val="20"/>
                <w:lang w:eastAsia="es-ES"/>
              </w:rPr>
            </w:pPr>
            <w:r w:rsidRPr="00296048">
              <w:rPr>
                <w:rFonts w:ascii="Calibri" w:eastAsia="Times New Roman" w:hAnsi="Calibri" w:cs="Arial"/>
                <w:sz w:val="20"/>
                <w:szCs w:val="20"/>
                <w:lang w:eastAsia="es-ES"/>
              </w:rPr>
              <w:t>05/01/2011</w:t>
            </w:r>
          </w:p>
        </w:tc>
        <w:tc>
          <w:tcPr>
            <w:tcW w:w="1396" w:type="dxa"/>
            <w:tcBorders>
              <w:top w:val="nil"/>
              <w:left w:val="single" w:sz="4" w:space="0" w:color="BFBFBF"/>
              <w:bottom w:val="single" w:sz="4" w:space="0" w:color="BFBFBF"/>
              <w:right w:val="single" w:sz="4" w:space="0" w:color="BFBFBF"/>
            </w:tcBorders>
            <w:shd w:val="clear" w:color="auto" w:fill="auto"/>
            <w:noWrap/>
            <w:vAlign w:val="bottom"/>
            <w:hideMark/>
          </w:tcPr>
          <w:p w:rsidR="00296048" w:rsidRPr="00296048" w:rsidRDefault="00296048" w:rsidP="00296048">
            <w:pPr>
              <w:spacing w:after="0" w:line="240" w:lineRule="auto"/>
              <w:jc w:val="right"/>
              <w:rPr>
                <w:rFonts w:ascii="Calibri" w:eastAsia="Times New Roman" w:hAnsi="Calibri" w:cs="Arial"/>
                <w:sz w:val="20"/>
                <w:szCs w:val="20"/>
                <w:lang w:eastAsia="es-ES"/>
              </w:rPr>
            </w:pPr>
            <w:r w:rsidRPr="00296048">
              <w:rPr>
                <w:rFonts w:ascii="Calibri" w:eastAsia="Times New Roman" w:hAnsi="Calibri" w:cs="Arial"/>
                <w:sz w:val="20"/>
                <w:szCs w:val="20"/>
                <w:lang w:eastAsia="es-ES"/>
              </w:rPr>
              <w:t>$ 392,15</w:t>
            </w:r>
          </w:p>
        </w:tc>
      </w:tr>
      <w:tr w:rsidR="00296048" w:rsidRPr="00296048" w:rsidTr="00296048">
        <w:trPr>
          <w:trHeight w:val="255"/>
        </w:trPr>
        <w:tc>
          <w:tcPr>
            <w:tcW w:w="1516" w:type="dxa"/>
            <w:tcBorders>
              <w:top w:val="nil"/>
              <w:left w:val="single" w:sz="4" w:space="0" w:color="A5A5A5"/>
              <w:bottom w:val="single" w:sz="4" w:space="0" w:color="A5A5A5"/>
              <w:right w:val="nil"/>
            </w:tcBorders>
            <w:shd w:val="clear" w:color="auto" w:fill="auto"/>
            <w:noWrap/>
            <w:vAlign w:val="bottom"/>
            <w:hideMark/>
          </w:tcPr>
          <w:p w:rsidR="00296048" w:rsidRPr="00296048" w:rsidRDefault="00296048" w:rsidP="00296048">
            <w:pPr>
              <w:spacing w:after="0" w:line="240" w:lineRule="auto"/>
              <w:jc w:val="center"/>
              <w:rPr>
                <w:rFonts w:ascii="Calibri" w:eastAsia="Times New Roman" w:hAnsi="Calibri" w:cs="Arial"/>
                <w:sz w:val="20"/>
                <w:szCs w:val="20"/>
                <w:lang w:eastAsia="es-ES"/>
              </w:rPr>
            </w:pPr>
            <w:r w:rsidRPr="00296048">
              <w:rPr>
                <w:rFonts w:ascii="Calibri" w:eastAsia="Times New Roman" w:hAnsi="Calibri" w:cs="Arial"/>
                <w:sz w:val="20"/>
                <w:szCs w:val="20"/>
                <w:lang w:eastAsia="es-ES"/>
              </w:rPr>
              <w:t>06/01/2011</w:t>
            </w:r>
          </w:p>
        </w:tc>
        <w:tc>
          <w:tcPr>
            <w:tcW w:w="1396" w:type="dxa"/>
            <w:tcBorders>
              <w:top w:val="nil"/>
              <w:left w:val="single" w:sz="4" w:space="0" w:color="BFBFBF"/>
              <w:bottom w:val="single" w:sz="4" w:space="0" w:color="BFBFBF"/>
              <w:right w:val="single" w:sz="4" w:space="0" w:color="BFBFBF"/>
            </w:tcBorders>
            <w:shd w:val="clear" w:color="auto" w:fill="auto"/>
            <w:noWrap/>
            <w:vAlign w:val="bottom"/>
            <w:hideMark/>
          </w:tcPr>
          <w:p w:rsidR="00296048" w:rsidRPr="00296048" w:rsidRDefault="00296048" w:rsidP="00296048">
            <w:pPr>
              <w:spacing w:after="0" w:line="240" w:lineRule="auto"/>
              <w:jc w:val="right"/>
              <w:rPr>
                <w:rFonts w:ascii="Calibri" w:eastAsia="Times New Roman" w:hAnsi="Calibri" w:cs="Arial"/>
                <w:sz w:val="20"/>
                <w:szCs w:val="20"/>
                <w:lang w:eastAsia="es-ES"/>
              </w:rPr>
            </w:pPr>
            <w:r w:rsidRPr="00296048">
              <w:rPr>
                <w:rFonts w:ascii="Calibri" w:eastAsia="Times New Roman" w:hAnsi="Calibri" w:cs="Arial"/>
                <w:sz w:val="20"/>
                <w:szCs w:val="20"/>
                <w:lang w:eastAsia="es-ES"/>
              </w:rPr>
              <w:t>$ 391,00</w:t>
            </w:r>
          </w:p>
        </w:tc>
      </w:tr>
      <w:tr w:rsidR="00296048" w:rsidRPr="00296048" w:rsidTr="00296048">
        <w:trPr>
          <w:trHeight w:val="255"/>
        </w:trPr>
        <w:tc>
          <w:tcPr>
            <w:tcW w:w="1516" w:type="dxa"/>
            <w:tcBorders>
              <w:top w:val="nil"/>
              <w:left w:val="single" w:sz="4" w:space="0" w:color="A5A5A5"/>
              <w:bottom w:val="single" w:sz="4" w:space="0" w:color="A5A5A5"/>
              <w:right w:val="nil"/>
            </w:tcBorders>
            <w:shd w:val="clear" w:color="auto" w:fill="auto"/>
            <w:noWrap/>
            <w:vAlign w:val="bottom"/>
            <w:hideMark/>
          </w:tcPr>
          <w:p w:rsidR="00296048" w:rsidRPr="00296048" w:rsidRDefault="00296048" w:rsidP="00296048">
            <w:pPr>
              <w:spacing w:after="0" w:line="240" w:lineRule="auto"/>
              <w:jc w:val="center"/>
              <w:rPr>
                <w:rFonts w:ascii="Calibri" w:eastAsia="Times New Roman" w:hAnsi="Calibri" w:cs="Arial"/>
                <w:sz w:val="20"/>
                <w:szCs w:val="20"/>
                <w:lang w:eastAsia="es-ES"/>
              </w:rPr>
            </w:pPr>
            <w:r w:rsidRPr="00296048">
              <w:rPr>
                <w:rFonts w:ascii="Calibri" w:eastAsia="Times New Roman" w:hAnsi="Calibri" w:cs="Arial"/>
                <w:sz w:val="20"/>
                <w:szCs w:val="20"/>
                <w:lang w:eastAsia="es-ES"/>
              </w:rPr>
              <w:t>07/01/2011</w:t>
            </w:r>
          </w:p>
        </w:tc>
        <w:tc>
          <w:tcPr>
            <w:tcW w:w="1396" w:type="dxa"/>
            <w:tcBorders>
              <w:top w:val="nil"/>
              <w:left w:val="single" w:sz="4" w:space="0" w:color="BFBFBF"/>
              <w:bottom w:val="single" w:sz="4" w:space="0" w:color="BFBFBF"/>
              <w:right w:val="single" w:sz="4" w:space="0" w:color="BFBFBF"/>
            </w:tcBorders>
            <w:shd w:val="clear" w:color="auto" w:fill="auto"/>
            <w:noWrap/>
            <w:vAlign w:val="bottom"/>
            <w:hideMark/>
          </w:tcPr>
          <w:p w:rsidR="00296048" w:rsidRPr="00296048" w:rsidRDefault="00296048" w:rsidP="00296048">
            <w:pPr>
              <w:spacing w:after="0" w:line="240" w:lineRule="auto"/>
              <w:jc w:val="right"/>
              <w:rPr>
                <w:rFonts w:ascii="Calibri" w:eastAsia="Times New Roman" w:hAnsi="Calibri" w:cs="Arial"/>
                <w:sz w:val="20"/>
                <w:szCs w:val="20"/>
                <w:lang w:eastAsia="es-ES"/>
              </w:rPr>
            </w:pPr>
            <w:r w:rsidRPr="00296048">
              <w:rPr>
                <w:rFonts w:ascii="Calibri" w:eastAsia="Times New Roman" w:hAnsi="Calibri" w:cs="Arial"/>
                <w:sz w:val="20"/>
                <w:szCs w:val="20"/>
                <w:lang w:eastAsia="es-ES"/>
              </w:rPr>
              <w:t>$ 390,00</w:t>
            </w:r>
          </w:p>
        </w:tc>
      </w:tr>
      <w:tr w:rsidR="00296048" w:rsidRPr="00296048" w:rsidTr="00296048">
        <w:trPr>
          <w:trHeight w:val="255"/>
        </w:trPr>
        <w:tc>
          <w:tcPr>
            <w:tcW w:w="1516" w:type="dxa"/>
            <w:tcBorders>
              <w:top w:val="nil"/>
              <w:left w:val="single" w:sz="4" w:space="0" w:color="A5A5A5"/>
              <w:bottom w:val="single" w:sz="4" w:space="0" w:color="A5A5A5"/>
              <w:right w:val="nil"/>
            </w:tcBorders>
            <w:shd w:val="clear" w:color="auto" w:fill="auto"/>
            <w:noWrap/>
            <w:vAlign w:val="bottom"/>
            <w:hideMark/>
          </w:tcPr>
          <w:p w:rsidR="00296048" w:rsidRPr="00296048" w:rsidRDefault="00296048" w:rsidP="00296048">
            <w:pPr>
              <w:spacing w:after="0" w:line="240" w:lineRule="auto"/>
              <w:jc w:val="center"/>
              <w:rPr>
                <w:rFonts w:ascii="Calibri" w:eastAsia="Times New Roman" w:hAnsi="Calibri" w:cs="Arial"/>
                <w:sz w:val="20"/>
                <w:szCs w:val="20"/>
                <w:lang w:eastAsia="es-ES"/>
              </w:rPr>
            </w:pPr>
            <w:r w:rsidRPr="00296048">
              <w:rPr>
                <w:rFonts w:ascii="Calibri" w:eastAsia="Times New Roman" w:hAnsi="Calibri" w:cs="Arial"/>
                <w:sz w:val="20"/>
                <w:szCs w:val="20"/>
                <w:lang w:eastAsia="es-ES"/>
              </w:rPr>
              <w:t>10/01/2011</w:t>
            </w:r>
          </w:p>
        </w:tc>
        <w:tc>
          <w:tcPr>
            <w:tcW w:w="1396" w:type="dxa"/>
            <w:tcBorders>
              <w:top w:val="nil"/>
              <w:left w:val="single" w:sz="4" w:space="0" w:color="BFBFBF"/>
              <w:bottom w:val="single" w:sz="4" w:space="0" w:color="BFBFBF"/>
              <w:right w:val="single" w:sz="4" w:space="0" w:color="BFBFBF"/>
            </w:tcBorders>
            <w:shd w:val="clear" w:color="auto" w:fill="auto"/>
            <w:noWrap/>
            <w:vAlign w:val="bottom"/>
            <w:hideMark/>
          </w:tcPr>
          <w:p w:rsidR="00296048" w:rsidRPr="00296048" w:rsidRDefault="00296048" w:rsidP="00296048">
            <w:pPr>
              <w:spacing w:after="0" w:line="240" w:lineRule="auto"/>
              <w:jc w:val="right"/>
              <w:rPr>
                <w:rFonts w:ascii="Calibri" w:eastAsia="Times New Roman" w:hAnsi="Calibri" w:cs="Arial"/>
                <w:sz w:val="20"/>
                <w:szCs w:val="20"/>
                <w:lang w:eastAsia="es-ES"/>
              </w:rPr>
            </w:pPr>
            <w:r w:rsidRPr="00296048">
              <w:rPr>
                <w:rFonts w:ascii="Calibri" w:eastAsia="Times New Roman" w:hAnsi="Calibri" w:cs="Arial"/>
                <w:sz w:val="20"/>
                <w:szCs w:val="20"/>
                <w:lang w:eastAsia="es-ES"/>
              </w:rPr>
              <w:t>$ 391,00</w:t>
            </w:r>
          </w:p>
        </w:tc>
      </w:tr>
      <w:tr w:rsidR="00296048" w:rsidRPr="00296048" w:rsidTr="00296048">
        <w:trPr>
          <w:trHeight w:val="255"/>
        </w:trPr>
        <w:tc>
          <w:tcPr>
            <w:tcW w:w="1516" w:type="dxa"/>
            <w:tcBorders>
              <w:top w:val="nil"/>
              <w:left w:val="single" w:sz="4" w:space="0" w:color="A5A5A5"/>
              <w:bottom w:val="single" w:sz="4" w:space="0" w:color="A5A5A5"/>
              <w:right w:val="nil"/>
            </w:tcBorders>
            <w:shd w:val="clear" w:color="auto" w:fill="auto"/>
            <w:noWrap/>
            <w:vAlign w:val="bottom"/>
            <w:hideMark/>
          </w:tcPr>
          <w:p w:rsidR="00296048" w:rsidRPr="00296048" w:rsidRDefault="00296048" w:rsidP="00296048">
            <w:pPr>
              <w:spacing w:after="0" w:line="240" w:lineRule="auto"/>
              <w:jc w:val="center"/>
              <w:rPr>
                <w:rFonts w:ascii="Calibri" w:eastAsia="Times New Roman" w:hAnsi="Calibri" w:cs="Arial"/>
                <w:sz w:val="20"/>
                <w:szCs w:val="20"/>
                <w:lang w:eastAsia="es-ES"/>
              </w:rPr>
            </w:pPr>
            <w:r w:rsidRPr="00296048">
              <w:rPr>
                <w:rFonts w:ascii="Calibri" w:eastAsia="Times New Roman" w:hAnsi="Calibri" w:cs="Arial"/>
                <w:sz w:val="20"/>
                <w:szCs w:val="20"/>
                <w:lang w:eastAsia="es-ES"/>
              </w:rPr>
              <w:t>11/01/2011</w:t>
            </w:r>
          </w:p>
        </w:tc>
        <w:tc>
          <w:tcPr>
            <w:tcW w:w="1396" w:type="dxa"/>
            <w:tcBorders>
              <w:top w:val="nil"/>
              <w:left w:val="single" w:sz="4" w:space="0" w:color="BFBFBF"/>
              <w:bottom w:val="single" w:sz="4" w:space="0" w:color="BFBFBF"/>
              <w:right w:val="single" w:sz="4" w:space="0" w:color="BFBFBF"/>
            </w:tcBorders>
            <w:shd w:val="clear" w:color="auto" w:fill="auto"/>
            <w:noWrap/>
            <w:vAlign w:val="bottom"/>
            <w:hideMark/>
          </w:tcPr>
          <w:p w:rsidR="00296048" w:rsidRPr="00296048" w:rsidRDefault="00296048" w:rsidP="00296048">
            <w:pPr>
              <w:spacing w:after="0" w:line="240" w:lineRule="auto"/>
              <w:jc w:val="right"/>
              <w:rPr>
                <w:rFonts w:ascii="Calibri" w:eastAsia="Times New Roman" w:hAnsi="Calibri" w:cs="Arial"/>
                <w:sz w:val="20"/>
                <w:szCs w:val="20"/>
                <w:lang w:eastAsia="es-ES"/>
              </w:rPr>
            </w:pPr>
            <w:r w:rsidRPr="00296048">
              <w:rPr>
                <w:rFonts w:ascii="Calibri" w:eastAsia="Times New Roman" w:hAnsi="Calibri" w:cs="Arial"/>
                <w:sz w:val="20"/>
                <w:szCs w:val="20"/>
                <w:lang w:eastAsia="es-ES"/>
              </w:rPr>
              <w:t>$ 393,00</w:t>
            </w:r>
          </w:p>
        </w:tc>
      </w:tr>
      <w:tr w:rsidR="00296048" w:rsidRPr="00296048" w:rsidTr="00296048">
        <w:trPr>
          <w:trHeight w:val="255"/>
        </w:trPr>
        <w:tc>
          <w:tcPr>
            <w:tcW w:w="1516" w:type="dxa"/>
            <w:tcBorders>
              <w:top w:val="nil"/>
              <w:left w:val="single" w:sz="4" w:space="0" w:color="A5A5A5"/>
              <w:bottom w:val="single" w:sz="4" w:space="0" w:color="A5A5A5"/>
              <w:right w:val="nil"/>
            </w:tcBorders>
            <w:shd w:val="clear" w:color="auto" w:fill="auto"/>
            <w:noWrap/>
            <w:vAlign w:val="bottom"/>
            <w:hideMark/>
          </w:tcPr>
          <w:p w:rsidR="00296048" w:rsidRPr="00296048" w:rsidRDefault="00296048" w:rsidP="00296048">
            <w:pPr>
              <w:spacing w:after="0" w:line="240" w:lineRule="auto"/>
              <w:jc w:val="center"/>
              <w:rPr>
                <w:rFonts w:ascii="Calibri" w:eastAsia="Times New Roman" w:hAnsi="Calibri" w:cs="Arial"/>
                <w:sz w:val="20"/>
                <w:szCs w:val="20"/>
                <w:lang w:eastAsia="es-ES"/>
              </w:rPr>
            </w:pPr>
            <w:r w:rsidRPr="00296048">
              <w:rPr>
                <w:rFonts w:ascii="Calibri" w:eastAsia="Times New Roman" w:hAnsi="Calibri" w:cs="Arial"/>
                <w:sz w:val="20"/>
                <w:szCs w:val="20"/>
                <w:lang w:eastAsia="es-ES"/>
              </w:rPr>
              <w:t>12/01/2011</w:t>
            </w:r>
          </w:p>
        </w:tc>
        <w:tc>
          <w:tcPr>
            <w:tcW w:w="1396" w:type="dxa"/>
            <w:tcBorders>
              <w:top w:val="nil"/>
              <w:left w:val="single" w:sz="4" w:space="0" w:color="BFBFBF"/>
              <w:bottom w:val="single" w:sz="4" w:space="0" w:color="BFBFBF"/>
              <w:right w:val="single" w:sz="4" w:space="0" w:color="BFBFBF"/>
            </w:tcBorders>
            <w:shd w:val="clear" w:color="auto" w:fill="auto"/>
            <w:noWrap/>
            <w:vAlign w:val="bottom"/>
            <w:hideMark/>
          </w:tcPr>
          <w:p w:rsidR="00296048" w:rsidRPr="00296048" w:rsidRDefault="00296048" w:rsidP="00296048">
            <w:pPr>
              <w:spacing w:after="0" w:line="240" w:lineRule="auto"/>
              <w:jc w:val="right"/>
              <w:rPr>
                <w:rFonts w:ascii="Calibri" w:eastAsia="Times New Roman" w:hAnsi="Calibri" w:cs="Arial"/>
                <w:sz w:val="20"/>
                <w:szCs w:val="20"/>
                <w:lang w:eastAsia="es-ES"/>
              </w:rPr>
            </w:pPr>
            <w:r w:rsidRPr="00296048">
              <w:rPr>
                <w:rFonts w:ascii="Calibri" w:eastAsia="Times New Roman" w:hAnsi="Calibri" w:cs="Arial"/>
                <w:sz w:val="20"/>
                <w:szCs w:val="20"/>
                <w:lang w:eastAsia="es-ES"/>
              </w:rPr>
              <w:t>$ 391,00</w:t>
            </w:r>
          </w:p>
        </w:tc>
      </w:tr>
      <w:tr w:rsidR="00296048" w:rsidRPr="00296048" w:rsidTr="00296048">
        <w:trPr>
          <w:trHeight w:val="255"/>
        </w:trPr>
        <w:tc>
          <w:tcPr>
            <w:tcW w:w="1516" w:type="dxa"/>
            <w:tcBorders>
              <w:top w:val="nil"/>
              <w:left w:val="single" w:sz="4" w:space="0" w:color="A5A5A5"/>
              <w:bottom w:val="single" w:sz="4" w:space="0" w:color="A5A5A5"/>
              <w:right w:val="nil"/>
            </w:tcBorders>
            <w:shd w:val="clear" w:color="auto" w:fill="auto"/>
            <w:noWrap/>
            <w:vAlign w:val="bottom"/>
            <w:hideMark/>
          </w:tcPr>
          <w:p w:rsidR="00296048" w:rsidRPr="00296048" w:rsidRDefault="00296048" w:rsidP="00296048">
            <w:pPr>
              <w:spacing w:after="0" w:line="240" w:lineRule="auto"/>
              <w:jc w:val="center"/>
              <w:rPr>
                <w:rFonts w:ascii="Calibri" w:eastAsia="Times New Roman" w:hAnsi="Calibri" w:cs="Arial"/>
                <w:sz w:val="20"/>
                <w:szCs w:val="20"/>
                <w:lang w:eastAsia="es-ES"/>
              </w:rPr>
            </w:pPr>
            <w:r w:rsidRPr="00296048">
              <w:rPr>
                <w:rFonts w:ascii="Calibri" w:eastAsia="Times New Roman" w:hAnsi="Calibri" w:cs="Arial"/>
                <w:sz w:val="20"/>
                <w:szCs w:val="20"/>
                <w:lang w:eastAsia="es-ES"/>
              </w:rPr>
              <w:t>13/01/2011</w:t>
            </w:r>
          </w:p>
        </w:tc>
        <w:tc>
          <w:tcPr>
            <w:tcW w:w="1396" w:type="dxa"/>
            <w:tcBorders>
              <w:top w:val="nil"/>
              <w:left w:val="single" w:sz="4" w:space="0" w:color="BFBFBF"/>
              <w:bottom w:val="single" w:sz="4" w:space="0" w:color="BFBFBF"/>
              <w:right w:val="single" w:sz="4" w:space="0" w:color="BFBFBF"/>
            </w:tcBorders>
            <w:shd w:val="clear" w:color="auto" w:fill="auto"/>
            <w:noWrap/>
            <w:vAlign w:val="bottom"/>
            <w:hideMark/>
          </w:tcPr>
          <w:p w:rsidR="00296048" w:rsidRPr="00296048" w:rsidRDefault="00296048" w:rsidP="00296048">
            <w:pPr>
              <w:spacing w:after="0" w:line="240" w:lineRule="auto"/>
              <w:jc w:val="right"/>
              <w:rPr>
                <w:rFonts w:ascii="Calibri" w:eastAsia="Times New Roman" w:hAnsi="Calibri" w:cs="Arial"/>
                <w:sz w:val="20"/>
                <w:szCs w:val="20"/>
                <w:lang w:eastAsia="es-ES"/>
              </w:rPr>
            </w:pPr>
            <w:r w:rsidRPr="00296048">
              <w:rPr>
                <w:rFonts w:ascii="Calibri" w:eastAsia="Times New Roman" w:hAnsi="Calibri" w:cs="Arial"/>
                <w:sz w:val="20"/>
                <w:szCs w:val="20"/>
                <w:lang w:eastAsia="es-ES"/>
              </w:rPr>
              <w:t>$ 394,00</w:t>
            </w:r>
          </w:p>
        </w:tc>
      </w:tr>
      <w:tr w:rsidR="00296048" w:rsidRPr="00296048" w:rsidTr="00296048">
        <w:trPr>
          <w:trHeight w:val="255"/>
        </w:trPr>
        <w:tc>
          <w:tcPr>
            <w:tcW w:w="1516" w:type="dxa"/>
            <w:tcBorders>
              <w:top w:val="nil"/>
              <w:left w:val="single" w:sz="4" w:space="0" w:color="A5A5A5"/>
              <w:bottom w:val="single" w:sz="4" w:space="0" w:color="A5A5A5"/>
              <w:right w:val="nil"/>
            </w:tcBorders>
            <w:shd w:val="clear" w:color="auto" w:fill="auto"/>
            <w:noWrap/>
            <w:vAlign w:val="bottom"/>
            <w:hideMark/>
          </w:tcPr>
          <w:p w:rsidR="00296048" w:rsidRPr="00296048" w:rsidRDefault="00296048" w:rsidP="00296048">
            <w:pPr>
              <w:spacing w:after="0" w:line="240" w:lineRule="auto"/>
              <w:jc w:val="center"/>
              <w:rPr>
                <w:rFonts w:ascii="Calibri" w:eastAsia="Times New Roman" w:hAnsi="Calibri" w:cs="Arial"/>
                <w:sz w:val="20"/>
                <w:szCs w:val="20"/>
                <w:lang w:eastAsia="es-ES"/>
              </w:rPr>
            </w:pPr>
            <w:r w:rsidRPr="00296048">
              <w:rPr>
                <w:rFonts w:ascii="Calibri" w:eastAsia="Times New Roman" w:hAnsi="Calibri" w:cs="Arial"/>
                <w:sz w:val="20"/>
                <w:szCs w:val="20"/>
                <w:lang w:eastAsia="es-ES"/>
              </w:rPr>
              <w:t>14/01/2011</w:t>
            </w:r>
          </w:p>
        </w:tc>
        <w:tc>
          <w:tcPr>
            <w:tcW w:w="1396" w:type="dxa"/>
            <w:tcBorders>
              <w:top w:val="nil"/>
              <w:left w:val="single" w:sz="4" w:space="0" w:color="BFBFBF"/>
              <w:bottom w:val="single" w:sz="4" w:space="0" w:color="BFBFBF"/>
              <w:right w:val="single" w:sz="4" w:space="0" w:color="BFBFBF"/>
            </w:tcBorders>
            <w:shd w:val="clear" w:color="auto" w:fill="auto"/>
            <w:noWrap/>
            <w:vAlign w:val="bottom"/>
            <w:hideMark/>
          </w:tcPr>
          <w:p w:rsidR="00296048" w:rsidRPr="00296048" w:rsidRDefault="00296048" w:rsidP="00296048">
            <w:pPr>
              <w:spacing w:after="0" w:line="240" w:lineRule="auto"/>
              <w:jc w:val="right"/>
              <w:rPr>
                <w:rFonts w:ascii="Calibri" w:eastAsia="Times New Roman" w:hAnsi="Calibri" w:cs="Arial"/>
                <w:sz w:val="20"/>
                <w:szCs w:val="20"/>
                <w:lang w:eastAsia="es-ES"/>
              </w:rPr>
            </w:pPr>
            <w:r w:rsidRPr="00296048">
              <w:rPr>
                <w:rFonts w:ascii="Calibri" w:eastAsia="Times New Roman" w:hAnsi="Calibri" w:cs="Arial"/>
                <w:sz w:val="20"/>
                <w:szCs w:val="20"/>
                <w:lang w:eastAsia="es-ES"/>
              </w:rPr>
              <w:t>$ 393,60</w:t>
            </w:r>
          </w:p>
        </w:tc>
      </w:tr>
      <w:tr w:rsidR="00296048" w:rsidRPr="00296048" w:rsidTr="00296048">
        <w:trPr>
          <w:trHeight w:val="255"/>
        </w:trPr>
        <w:tc>
          <w:tcPr>
            <w:tcW w:w="1516" w:type="dxa"/>
            <w:tcBorders>
              <w:top w:val="nil"/>
              <w:left w:val="single" w:sz="4" w:space="0" w:color="A5A5A5"/>
              <w:bottom w:val="single" w:sz="4" w:space="0" w:color="A5A5A5"/>
              <w:right w:val="nil"/>
            </w:tcBorders>
            <w:shd w:val="clear" w:color="auto" w:fill="auto"/>
            <w:noWrap/>
            <w:vAlign w:val="bottom"/>
            <w:hideMark/>
          </w:tcPr>
          <w:p w:rsidR="00296048" w:rsidRPr="00296048" w:rsidRDefault="00296048" w:rsidP="00296048">
            <w:pPr>
              <w:spacing w:after="0" w:line="240" w:lineRule="auto"/>
              <w:jc w:val="center"/>
              <w:rPr>
                <w:rFonts w:ascii="Calibri" w:eastAsia="Times New Roman" w:hAnsi="Calibri" w:cs="Arial"/>
                <w:sz w:val="20"/>
                <w:szCs w:val="20"/>
                <w:lang w:eastAsia="es-ES"/>
              </w:rPr>
            </w:pPr>
            <w:r w:rsidRPr="00296048">
              <w:rPr>
                <w:rFonts w:ascii="Calibri" w:eastAsia="Times New Roman" w:hAnsi="Calibri" w:cs="Arial"/>
                <w:sz w:val="20"/>
                <w:szCs w:val="20"/>
                <w:lang w:eastAsia="es-ES"/>
              </w:rPr>
              <w:t>17/01/2011</w:t>
            </w:r>
          </w:p>
        </w:tc>
        <w:tc>
          <w:tcPr>
            <w:tcW w:w="1396" w:type="dxa"/>
            <w:tcBorders>
              <w:top w:val="nil"/>
              <w:left w:val="single" w:sz="4" w:space="0" w:color="BFBFBF"/>
              <w:bottom w:val="single" w:sz="4" w:space="0" w:color="BFBFBF"/>
              <w:right w:val="single" w:sz="4" w:space="0" w:color="BFBFBF"/>
            </w:tcBorders>
            <w:shd w:val="clear" w:color="auto" w:fill="auto"/>
            <w:noWrap/>
            <w:vAlign w:val="bottom"/>
            <w:hideMark/>
          </w:tcPr>
          <w:p w:rsidR="00296048" w:rsidRPr="00296048" w:rsidRDefault="00296048" w:rsidP="00296048">
            <w:pPr>
              <w:spacing w:after="0" w:line="240" w:lineRule="auto"/>
              <w:jc w:val="right"/>
              <w:rPr>
                <w:rFonts w:ascii="Calibri" w:eastAsia="Times New Roman" w:hAnsi="Calibri" w:cs="Arial"/>
                <w:sz w:val="20"/>
                <w:szCs w:val="20"/>
                <w:lang w:eastAsia="es-ES"/>
              </w:rPr>
            </w:pPr>
            <w:r w:rsidRPr="00296048">
              <w:rPr>
                <w:rFonts w:ascii="Calibri" w:eastAsia="Times New Roman" w:hAnsi="Calibri" w:cs="Arial"/>
                <w:sz w:val="20"/>
                <w:szCs w:val="20"/>
                <w:lang w:eastAsia="es-ES"/>
              </w:rPr>
              <w:t>$ 393,75</w:t>
            </w:r>
          </w:p>
        </w:tc>
      </w:tr>
      <w:tr w:rsidR="00296048" w:rsidRPr="00296048" w:rsidTr="00296048">
        <w:trPr>
          <w:trHeight w:val="255"/>
        </w:trPr>
        <w:tc>
          <w:tcPr>
            <w:tcW w:w="1516" w:type="dxa"/>
            <w:tcBorders>
              <w:top w:val="nil"/>
              <w:left w:val="single" w:sz="4" w:space="0" w:color="A5A5A5"/>
              <w:bottom w:val="single" w:sz="4" w:space="0" w:color="A5A5A5"/>
              <w:right w:val="nil"/>
            </w:tcBorders>
            <w:shd w:val="clear" w:color="auto" w:fill="auto"/>
            <w:noWrap/>
            <w:vAlign w:val="bottom"/>
            <w:hideMark/>
          </w:tcPr>
          <w:p w:rsidR="00296048" w:rsidRPr="00296048" w:rsidRDefault="00296048" w:rsidP="00296048">
            <w:pPr>
              <w:spacing w:after="0" w:line="240" w:lineRule="auto"/>
              <w:jc w:val="center"/>
              <w:rPr>
                <w:rFonts w:ascii="Calibri" w:eastAsia="Times New Roman" w:hAnsi="Calibri" w:cs="Arial"/>
                <w:sz w:val="20"/>
                <w:szCs w:val="20"/>
                <w:lang w:eastAsia="es-ES"/>
              </w:rPr>
            </w:pPr>
            <w:r w:rsidRPr="00296048">
              <w:rPr>
                <w:rFonts w:ascii="Calibri" w:eastAsia="Times New Roman" w:hAnsi="Calibri" w:cs="Arial"/>
                <w:sz w:val="20"/>
                <w:szCs w:val="20"/>
                <w:lang w:eastAsia="es-ES"/>
              </w:rPr>
              <w:t>18/01/2011</w:t>
            </w:r>
          </w:p>
        </w:tc>
        <w:tc>
          <w:tcPr>
            <w:tcW w:w="1396" w:type="dxa"/>
            <w:tcBorders>
              <w:top w:val="nil"/>
              <w:left w:val="single" w:sz="4" w:space="0" w:color="BFBFBF"/>
              <w:bottom w:val="single" w:sz="4" w:space="0" w:color="BFBFBF"/>
              <w:right w:val="single" w:sz="4" w:space="0" w:color="BFBFBF"/>
            </w:tcBorders>
            <w:shd w:val="clear" w:color="auto" w:fill="auto"/>
            <w:noWrap/>
            <w:vAlign w:val="bottom"/>
            <w:hideMark/>
          </w:tcPr>
          <w:p w:rsidR="00296048" w:rsidRPr="00296048" w:rsidRDefault="00296048" w:rsidP="00296048">
            <w:pPr>
              <w:spacing w:after="0" w:line="240" w:lineRule="auto"/>
              <w:jc w:val="right"/>
              <w:rPr>
                <w:rFonts w:ascii="Calibri" w:eastAsia="Times New Roman" w:hAnsi="Calibri" w:cs="Arial"/>
                <w:sz w:val="20"/>
                <w:szCs w:val="20"/>
                <w:lang w:eastAsia="es-ES"/>
              </w:rPr>
            </w:pPr>
            <w:r w:rsidRPr="00296048">
              <w:rPr>
                <w:rFonts w:ascii="Calibri" w:eastAsia="Times New Roman" w:hAnsi="Calibri" w:cs="Arial"/>
                <w:sz w:val="20"/>
                <w:szCs w:val="20"/>
                <w:lang w:eastAsia="es-ES"/>
              </w:rPr>
              <w:t>$ 394,50</w:t>
            </w:r>
          </w:p>
        </w:tc>
      </w:tr>
      <w:tr w:rsidR="00296048" w:rsidRPr="00296048" w:rsidTr="00296048">
        <w:trPr>
          <w:trHeight w:val="255"/>
        </w:trPr>
        <w:tc>
          <w:tcPr>
            <w:tcW w:w="1516" w:type="dxa"/>
            <w:tcBorders>
              <w:top w:val="nil"/>
              <w:left w:val="single" w:sz="4" w:space="0" w:color="A5A5A5"/>
              <w:bottom w:val="single" w:sz="4" w:space="0" w:color="A5A5A5"/>
              <w:right w:val="nil"/>
            </w:tcBorders>
            <w:shd w:val="clear" w:color="auto" w:fill="auto"/>
            <w:noWrap/>
            <w:vAlign w:val="bottom"/>
            <w:hideMark/>
          </w:tcPr>
          <w:p w:rsidR="00296048" w:rsidRPr="00296048" w:rsidRDefault="00296048" w:rsidP="00296048">
            <w:pPr>
              <w:spacing w:after="0" w:line="240" w:lineRule="auto"/>
              <w:jc w:val="center"/>
              <w:rPr>
                <w:rFonts w:ascii="Calibri" w:eastAsia="Times New Roman" w:hAnsi="Calibri" w:cs="Arial"/>
                <w:sz w:val="20"/>
                <w:szCs w:val="20"/>
                <w:lang w:eastAsia="es-ES"/>
              </w:rPr>
            </w:pPr>
            <w:r w:rsidRPr="00296048">
              <w:rPr>
                <w:rFonts w:ascii="Calibri" w:eastAsia="Times New Roman" w:hAnsi="Calibri" w:cs="Arial"/>
                <w:sz w:val="20"/>
                <w:szCs w:val="20"/>
                <w:lang w:eastAsia="es-ES"/>
              </w:rPr>
              <w:lastRenderedPageBreak/>
              <w:t>19/01/2011</w:t>
            </w:r>
          </w:p>
        </w:tc>
        <w:tc>
          <w:tcPr>
            <w:tcW w:w="1396" w:type="dxa"/>
            <w:tcBorders>
              <w:top w:val="nil"/>
              <w:left w:val="single" w:sz="4" w:space="0" w:color="BFBFBF"/>
              <w:bottom w:val="single" w:sz="4" w:space="0" w:color="BFBFBF"/>
              <w:right w:val="single" w:sz="4" w:space="0" w:color="BFBFBF"/>
            </w:tcBorders>
            <w:shd w:val="clear" w:color="auto" w:fill="auto"/>
            <w:noWrap/>
            <w:vAlign w:val="bottom"/>
            <w:hideMark/>
          </w:tcPr>
          <w:p w:rsidR="00296048" w:rsidRPr="00296048" w:rsidRDefault="00296048" w:rsidP="00296048">
            <w:pPr>
              <w:spacing w:after="0" w:line="240" w:lineRule="auto"/>
              <w:jc w:val="right"/>
              <w:rPr>
                <w:rFonts w:ascii="Calibri" w:eastAsia="Times New Roman" w:hAnsi="Calibri" w:cs="Arial"/>
                <w:sz w:val="20"/>
                <w:szCs w:val="20"/>
                <w:lang w:eastAsia="es-ES"/>
              </w:rPr>
            </w:pPr>
            <w:r w:rsidRPr="00296048">
              <w:rPr>
                <w:rFonts w:ascii="Calibri" w:eastAsia="Times New Roman" w:hAnsi="Calibri" w:cs="Arial"/>
                <w:sz w:val="20"/>
                <w:szCs w:val="20"/>
                <w:lang w:eastAsia="es-ES"/>
              </w:rPr>
              <w:t>$ 393,50</w:t>
            </w:r>
          </w:p>
        </w:tc>
      </w:tr>
      <w:tr w:rsidR="00296048" w:rsidRPr="00296048" w:rsidTr="00296048">
        <w:trPr>
          <w:trHeight w:val="255"/>
        </w:trPr>
        <w:tc>
          <w:tcPr>
            <w:tcW w:w="1516" w:type="dxa"/>
            <w:tcBorders>
              <w:top w:val="nil"/>
              <w:left w:val="single" w:sz="4" w:space="0" w:color="A5A5A5"/>
              <w:bottom w:val="single" w:sz="4" w:space="0" w:color="A5A5A5"/>
              <w:right w:val="nil"/>
            </w:tcBorders>
            <w:shd w:val="clear" w:color="auto" w:fill="auto"/>
            <w:noWrap/>
            <w:vAlign w:val="bottom"/>
            <w:hideMark/>
          </w:tcPr>
          <w:p w:rsidR="00296048" w:rsidRPr="00296048" w:rsidRDefault="00296048" w:rsidP="00296048">
            <w:pPr>
              <w:spacing w:after="0" w:line="240" w:lineRule="auto"/>
              <w:jc w:val="center"/>
              <w:rPr>
                <w:rFonts w:ascii="Calibri" w:eastAsia="Times New Roman" w:hAnsi="Calibri" w:cs="Arial"/>
                <w:sz w:val="20"/>
                <w:szCs w:val="20"/>
                <w:lang w:eastAsia="es-ES"/>
              </w:rPr>
            </w:pPr>
            <w:r w:rsidRPr="00296048">
              <w:rPr>
                <w:rFonts w:ascii="Calibri" w:eastAsia="Times New Roman" w:hAnsi="Calibri" w:cs="Arial"/>
                <w:sz w:val="20"/>
                <w:szCs w:val="20"/>
                <w:lang w:eastAsia="es-ES"/>
              </w:rPr>
              <w:t>20/01/2011</w:t>
            </w:r>
          </w:p>
        </w:tc>
        <w:tc>
          <w:tcPr>
            <w:tcW w:w="1396" w:type="dxa"/>
            <w:tcBorders>
              <w:top w:val="nil"/>
              <w:left w:val="single" w:sz="4" w:space="0" w:color="BFBFBF"/>
              <w:bottom w:val="single" w:sz="4" w:space="0" w:color="BFBFBF"/>
              <w:right w:val="single" w:sz="4" w:space="0" w:color="BFBFBF"/>
            </w:tcBorders>
            <w:shd w:val="clear" w:color="auto" w:fill="auto"/>
            <w:noWrap/>
            <w:vAlign w:val="bottom"/>
            <w:hideMark/>
          </w:tcPr>
          <w:p w:rsidR="00296048" w:rsidRPr="00296048" w:rsidRDefault="00296048" w:rsidP="00296048">
            <w:pPr>
              <w:spacing w:after="0" w:line="240" w:lineRule="auto"/>
              <w:jc w:val="right"/>
              <w:rPr>
                <w:rFonts w:ascii="Calibri" w:eastAsia="Times New Roman" w:hAnsi="Calibri" w:cs="Arial"/>
                <w:sz w:val="20"/>
                <w:szCs w:val="20"/>
                <w:lang w:eastAsia="es-ES"/>
              </w:rPr>
            </w:pPr>
            <w:r w:rsidRPr="00296048">
              <w:rPr>
                <w:rFonts w:ascii="Calibri" w:eastAsia="Times New Roman" w:hAnsi="Calibri" w:cs="Arial"/>
                <w:sz w:val="20"/>
                <w:szCs w:val="20"/>
                <w:lang w:eastAsia="es-ES"/>
              </w:rPr>
              <w:t>$ 392,00</w:t>
            </w:r>
          </w:p>
        </w:tc>
      </w:tr>
    </w:tbl>
    <w:p w:rsidR="00103B4D" w:rsidRDefault="00103B4D" w:rsidP="00103B4D"/>
    <w:p w:rsidR="00296048" w:rsidRDefault="00296048" w:rsidP="00103B4D">
      <w:r>
        <w:t xml:space="preserve">En el caso del indicador “retrocesos de </w:t>
      </w:r>
      <w:proofErr w:type="spellStart"/>
      <w:r>
        <w:t>fibonacci</w:t>
      </w:r>
      <w:proofErr w:type="spellEnd"/>
      <w:r>
        <w:t>”, se preguntará si la tendencia entre el mínimo y el máximo es “ascendente”, es decir que en el transcurso del tiempo primero se dio el precio mínimo y posteriormente el máximo, o descendente</w:t>
      </w:r>
      <w:r w:rsidR="00C306FA">
        <w:t xml:space="preserve"> que es el caso contrario, primero se dio el máximo y luego el mínimo, es decir el precio viene bajando. Posteriormente para probar en cualquiera de estos casos, solo hará falta ingresar el precio de cierre del máximo y luego el mínimo. Con esos datos, el sistema hará el cálculo.</w:t>
      </w:r>
      <w:r>
        <w:t xml:space="preserve">  </w:t>
      </w:r>
    </w:p>
    <w:sectPr w:rsidR="00296048" w:rsidSect="002F6E7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3B46D9"/>
    <w:multiLevelType w:val="hybridMultilevel"/>
    <w:tmpl w:val="670C8D88"/>
    <w:lvl w:ilvl="0" w:tplc="5A8C009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08"/>
  <w:hyphenationZone w:val="425"/>
  <w:characterSpacingControl w:val="doNotCompress"/>
  <w:compat/>
  <w:rsids>
    <w:rsidRoot w:val="00CE0704"/>
    <w:rsid w:val="00103B4D"/>
    <w:rsid w:val="00296048"/>
    <w:rsid w:val="002F6E71"/>
    <w:rsid w:val="00442332"/>
    <w:rsid w:val="006B581D"/>
    <w:rsid w:val="007938FB"/>
    <w:rsid w:val="00C306FA"/>
    <w:rsid w:val="00CE0704"/>
    <w:rsid w:val="00EB743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70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0704"/>
    <w:pPr>
      <w:ind w:left="720"/>
      <w:contextualSpacing/>
    </w:pPr>
  </w:style>
  <w:style w:type="paragraph" w:styleId="Textodeglobo">
    <w:name w:val="Balloon Text"/>
    <w:basedOn w:val="Normal"/>
    <w:link w:val="TextodegloboCar"/>
    <w:uiPriority w:val="99"/>
    <w:semiHidden/>
    <w:unhideWhenUsed/>
    <w:rsid w:val="00103B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B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2760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512</Words>
  <Characters>2821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2023-09-12T21:18:00Z</dcterms:created>
  <dcterms:modified xsi:type="dcterms:W3CDTF">2023-09-12T21:55:00Z</dcterms:modified>
</cp:coreProperties>
</file>