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3702" w14:textId="4AB0AD1C" w:rsidR="00B658CA" w:rsidRDefault="00B658CA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EC"/>
        </w:rPr>
      </w:pPr>
    </w:p>
    <w:p w14:paraId="76EDE2E9" w14:textId="1F26F963" w:rsidR="002115E5" w:rsidRDefault="002115E5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EC"/>
        </w:rPr>
      </w:pPr>
    </w:p>
    <w:p w14:paraId="0CE306BA" w14:textId="77777777" w:rsidR="002115E5" w:rsidRDefault="002115E5" w:rsidP="002115E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ASPECTOS</w:t>
      </w:r>
      <w:r w:rsidRPr="00652E2B">
        <w:rPr>
          <w:rFonts w:ascii="Arial" w:hAnsi="Arial" w:cs="Arial"/>
          <w:b/>
        </w:rPr>
        <w:t xml:space="preserve"> A TENER EN CUENTA </w:t>
      </w:r>
      <w:r>
        <w:rPr>
          <w:rFonts w:ascii="Arial" w:hAnsi="Arial" w:cs="Arial"/>
          <w:b/>
        </w:rPr>
        <w:t>PARA LA PRESENTACIÓN DE OFERTAS</w:t>
      </w:r>
    </w:p>
    <w:p w14:paraId="7C85C098" w14:textId="77777777" w:rsidR="002115E5" w:rsidRDefault="002115E5" w:rsidP="002115E5">
      <w:pPr>
        <w:spacing w:after="0" w:line="240" w:lineRule="auto"/>
        <w:jc w:val="center"/>
        <w:rPr>
          <w:rFonts w:ascii="Arial" w:hAnsi="Arial" w:cs="Arial"/>
          <w:b/>
        </w:rPr>
      </w:pPr>
    </w:p>
    <w:p w14:paraId="323A7BCF" w14:textId="77777777" w:rsidR="002115E5" w:rsidRDefault="002115E5" w:rsidP="002115E5">
      <w:pPr>
        <w:spacing w:after="0" w:line="240" w:lineRule="auto"/>
        <w:jc w:val="center"/>
        <w:rPr>
          <w:rFonts w:ascii="Arial" w:hAnsi="Arial" w:cs="Arial"/>
          <w:b/>
        </w:rPr>
      </w:pPr>
    </w:p>
    <w:p w14:paraId="08AC7FF5" w14:textId="77777777" w:rsidR="002115E5" w:rsidRDefault="002115E5" w:rsidP="002115E5">
      <w:pPr>
        <w:autoSpaceDE w:val="0"/>
        <w:autoSpaceDN w:val="0"/>
        <w:jc w:val="both"/>
        <w:rPr>
          <w:rFonts w:ascii="Arial" w:hAnsi="Arial" w:cs="Arial"/>
        </w:rPr>
      </w:pPr>
      <w:r w:rsidRPr="00652E2B">
        <w:rPr>
          <w:rFonts w:ascii="Arial" w:hAnsi="Arial" w:cs="Arial"/>
        </w:rPr>
        <w:t>La integridad de la oferta consiste en la verificación de la presentación de los formularios y requisitos</w:t>
      </w:r>
      <w:r>
        <w:rPr>
          <w:rFonts w:ascii="Arial" w:hAnsi="Arial" w:cs="Arial"/>
        </w:rPr>
        <w:t xml:space="preserve"> </w:t>
      </w:r>
      <w:r w:rsidRPr="00652E2B">
        <w:rPr>
          <w:rFonts w:ascii="Arial" w:hAnsi="Arial" w:cs="Arial"/>
        </w:rPr>
        <w:t>mínimos previstos en el pliego. El oferente para presentar su oferta debe atender obligatoriamente lo</w:t>
      </w:r>
      <w:r>
        <w:rPr>
          <w:rFonts w:ascii="Arial" w:hAnsi="Arial" w:cs="Arial"/>
        </w:rPr>
        <w:t xml:space="preserve"> </w:t>
      </w:r>
      <w:r w:rsidRPr="00652E2B">
        <w:rPr>
          <w:rFonts w:ascii="Arial" w:hAnsi="Arial" w:cs="Arial"/>
        </w:rPr>
        <w:t xml:space="preserve">siguiente: </w:t>
      </w:r>
    </w:p>
    <w:p w14:paraId="5CB57F9E" w14:textId="77777777" w:rsidR="002115E5" w:rsidRPr="00294388" w:rsidRDefault="002115E5" w:rsidP="002115E5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94388">
        <w:rPr>
          <w:rFonts w:ascii="Arial" w:hAnsi="Arial" w:cs="Arial"/>
        </w:rPr>
        <w:t>O</w:t>
      </w:r>
      <w:r w:rsidRPr="00652E2B">
        <w:rPr>
          <w:rFonts w:ascii="Arial" w:hAnsi="Arial" w:cs="Arial"/>
        </w:rPr>
        <w:t>bservar las disposiciones contenidas en la Ley, Reglamento y Normativa</w:t>
      </w:r>
      <w:r w:rsidRPr="00294388">
        <w:rPr>
          <w:rFonts w:ascii="Arial" w:hAnsi="Arial" w:cs="Arial"/>
        </w:rPr>
        <w:t xml:space="preserve"> secundaria.</w:t>
      </w:r>
    </w:p>
    <w:p w14:paraId="39EDB148" w14:textId="77777777" w:rsidR="002115E5" w:rsidRDefault="002115E5" w:rsidP="002115E5">
      <w:pPr>
        <w:pStyle w:val="Prrafodelista"/>
        <w:ind w:left="360"/>
        <w:jc w:val="both"/>
        <w:rPr>
          <w:rFonts w:ascii="Arial" w:hAnsi="Arial" w:cs="Arial"/>
        </w:rPr>
      </w:pPr>
    </w:p>
    <w:p w14:paraId="6EB6EBAC" w14:textId="77777777" w:rsidR="002115E5" w:rsidRPr="00294388" w:rsidRDefault="002115E5" w:rsidP="002115E5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94388">
        <w:rPr>
          <w:rFonts w:ascii="Arial" w:hAnsi="Arial" w:cs="Arial"/>
        </w:rPr>
        <w:t xml:space="preserve">Revisar cuidadosamente el pliego (incluyendo sus anexos) y cumplir con todos los requisitos solicitados. </w:t>
      </w:r>
    </w:p>
    <w:p w14:paraId="7A7C217D" w14:textId="77777777" w:rsidR="002115E5" w:rsidRDefault="002115E5" w:rsidP="002115E5">
      <w:pPr>
        <w:pStyle w:val="Prrafodelista"/>
        <w:ind w:left="360"/>
        <w:jc w:val="both"/>
        <w:rPr>
          <w:rFonts w:ascii="Arial" w:hAnsi="Arial" w:cs="Arial"/>
        </w:rPr>
      </w:pPr>
    </w:p>
    <w:p w14:paraId="180CCA22" w14:textId="137F9355" w:rsidR="002115E5" w:rsidRDefault="002115E5" w:rsidP="00645D92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93B0D">
        <w:rPr>
          <w:rFonts w:ascii="Arial" w:hAnsi="Arial" w:cs="Arial"/>
        </w:rPr>
        <w:t>Remitir su oferta con los formularios vigentes de acuerdo al modelo de pliego Versión 2023-001</w:t>
      </w:r>
      <w:r w:rsidR="00793B0D">
        <w:rPr>
          <w:rFonts w:ascii="Arial" w:hAnsi="Arial" w:cs="Arial"/>
        </w:rPr>
        <w:t>.</w:t>
      </w:r>
    </w:p>
    <w:p w14:paraId="2043E3F2" w14:textId="77777777" w:rsidR="00793B0D" w:rsidRPr="00793B0D" w:rsidRDefault="00793B0D" w:rsidP="00793B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DB33672" w14:textId="77777777" w:rsidR="002115E5" w:rsidRPr="00294388" w:rsidRDefault="002115E5" w:rsidP="002115E5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52E2B">
        <w:rPr>
          <w:rFonts w:ascii="Arial" w:hAnsi="Arial" w:cs="Arial"/>
        </w:rPr>
        <w:t>La oferta debe ser presentada obligatoriamente a través del Portal</w:t>
      </w:r>
      <w:r w:rsidRPr="00294388">
        <w:rPr>
          <w:rFonts w:ascii="Arial" w:hAnsi="Arial" w:cs="Arial"/>
        </w:rPr>
        <w:t xml:space="preserve"> </w:t>
      </w:r>
      <w:r w:rsidRPr="00652E2B">
        <w:rPr>
          <w:rFonts w:ascii="Arial" w:hAnsi="Arial" w:cs="Arial"/>
        </w:rPr>
        <w:t>de Compras Públicas, sitio web oficial donde la oferta será subida obligatoriamente con firma electrónica.</w:t>
      </w:r>
      <w:r w:rsidRPr="00294388">
        <w:rPr>
          <w:rFonts w:ascii="Arial" w:hAnsi="Arial" w:cs="Arial"/>
        </w:rPr>
        <w:t xml:space="preserve"> </w:t>
      </w:r>
      <w:r w:rsidRPr="00652E2B">
        <w:rPr>
          <w:rFonts w:ascii="Arial" w:hAnsi="Arial" w:cs="Arial"/>
        </w:rPr>
        <w:t xml:space="preserve">NO SE ACEPTARÁN OFERTAS FÍSICAS. </w:t>
      </w:r>
    </w:p>
    <w:p w14:paraId="1F3C80D1" w14:textId="77777777" w:rsidR="002115E5" w:rsidRPr="00294388" w:rsidRDefault="002115E5" w:rsidP="002115E5">
      <w:pPr>
        <w:pStyle w:val="Prrafodelista"/>
        <w:ind w:left="360"/>
        <w:jc w:val="both"/>
        <w:rPr>
          <w:rFonts w:ascii="Arial" w:hAnsi="Arial" w:cs="Arial"/>
        </w:rPr>
      </w:pPr>
    </w:p>
    <w:p w14:paraId="6F269DC0" w14:textId="77777777" w:rsidR="002115E5" w:rsidRPr="00294388" w:rsidRDefault="002115E5" w:rsidP="002115E5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94388">
        <w:rPr>
          <w:rFonts w:ascii="Arial" w:hAnsi="Arial" w:cs="Arial"/>
        </w:rPr>
        <w:t xml:space="preserve">De requerirse CONVALIDACIÓN DE ERRORES, las respuestas </w:t>
      </w:r>
      <w:r>
        <w:rPr>
          <w:rFonts w:ascii="Arial" w:hAnsi="Arial" w:cs="Arial"/>
        </w:rPr>
        <w:t>deberán ser presentada</w:t>
      </w:r>
      <w:r w:rsidRPr="00294388">
        <w:rPr>
          <w:rFonts w:ascii="Arial" w:hAnsi="Arial" w:cs="Arial"/>
        </w:rPr>
        <w:t xml:space="preserve">s exclusivamente a través del Portal de Compras Públicas. </w:t>
      </w:r>
    </w:p>
    <w:p w14:paraId="377EC80F" w14:textId="77777777" w:rsidR="002115E5" w:rsidRPr="00294388" w:rsidRDefault="002115E5" w:rsidP="002115E5">
      <w:pPr>
        <w:pStyle w:val="Prrafodelista"/>
        <w:ind w:left="360"/>
        <w:jc w:val="both"/>
        <w:rPr>
          <w:rFonts w:ascii="Arial" w:hAnsi="Arial" w:cs="Arial"/>
        </w:rPr>
      </w:pPr>
    </w:p>
    <w:p w14:paraId="15CDC44A" w14:textId="77777777" w:rsidR="002115E5" w:rsidRDefault="002115E5" w:rsidP="002115E5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94388">
        <w:rPr>
          <w:rFonts w:ascii="Arial" w:hAnsi="Arial" w:cs="Arial"/>
        </w:rPr>
        <w:t>No se receptará ofertas que se hayan elaborado de forma física, es decir, documentos impresos, carpetas que contengan documentación física o dispositivos magnéticos que contengan documentos electrónicos. Se recalca que el único canal de recepción de ofertas será el Sistema SOCE.</w:t>
      </w:r>
    </w:p>
    <w:p w14:paraId="4E1E5A28" w14:textId="77777777" w:rsidR="002115E5" w:rsidRPr="006D5E11" w:rsidRDefault="002115E5" w:rsidP="002115E5">
      <w:pPr>
        <w:pStyle w:val="Prrafodelista"/>
        <w:rPr>
          <w:rFonts w:ascii="Arial" w:hAnsi="Arial" w:cs="Arial"/>
        </w:rPr>
      </w:pPr>
    </w:p>
    <w:p w14:paraId="088695AD" w14:textId="610A037F" w:rsidR="002115E5" w:rsidRDefault="002115E5" w:rsidP="002115E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 RECUERDA </w:t>
      </w:r>
      <w:r w:rsidRPr="00760381">
        <w:rPr>
          <w:rFonts w:ascii="Arial" w:hAnsi="Arial" w:cs="Arial"/>
          <w:b/>
        </w:rPr>
        <w:t>RESPECTO AL VALOR AGREGADO ECUATORIANO</w:t>
      </w:r>
      <w:r>
        <w:rPr>
          <w:rFonts w:ascii="Arial" w:hAnsi="Arial" w:cs="Arial"/>
          <w:b/>
        </w:rPr>
        <w:t xml:space="preserve"> LO SIGUIENTE:</w:t>
      </w:r>
    </w:p>
    <w:p w14:paraId="2E28CC0A" w14:textId="77777777" w:rsidR="002115E5" w:rsidRDefault="002115E5" w:rsidP="002115E5">
      <w:pPr>
        <w:spacing w:after="0" w:line="240" w:lineRule="auto"/>
        <w:rPr>
          <w:rFonts w:ascii="Arial" w:hAnsi="Arial" w:cs="Arial"/>
          <w:b/>
        </w:rPr>
      </w:pPr>
    </w:p>
    <w:p w14:paraId="6E286C54" w14:textId="77777777" w:rsidR="002115E5" w:rsidRPr="00760381" w:rsidRDefault="002115E5" w:rsidP="002115E5">
      <w:pPr>
        <w:spacing w:after="0" w:line="240" w:lineRule="auto"/>
        <w:rPr>
          <w:rFonts w:ascii="Arial" w:hAnsi="Arial" w:cs="Arial"/>
          <w:b/>
        </w:rPr>
      </w:pPr>
    </w:p>
    <w:p w14:paraId="1FD0C469" w14:textId="77777777" w:rsidR="002115E5" w:rsidRDefault="002115E5" w:rsidP="002115E5">
      <w:pPr>
        <w:tabs>
          <w:tab w:val="left" w:pos="4395"/>
        </w:tabs>
        <w:jc w:val="both"/>
        <w:rPr>
          <w:rFonts w:ascii="Arial" w:hAnsi="Arial" w:cs="Arial"/>
        </w:rPr>
      </w:pPr>
      <w:r w:rsidRPr="00A4571C">
        <w:rPr>
          <w:rFonts w:ascii="Arial" w:hAnsi="Arial" w:cs="Arial"/>
        </w:rPr>
        <w:t xml:space="preserve">Se otorgará preferencias por producción nacional </w:t>
      </w:r>
      <w:r w:rsidRPr="00A4571C">
        <w:rPr>
          <w:rFonts w:ascii="Arial" w:hAnsi="Arial" w:cs="Arial"/>
          <w:b/>
        </w:rPr>
        <w:t xml:space="preserve">al </w:t>
      </w:r>
      <w:r w:rsidRPr="00760381">
        <w:rPr>
          <w:rFonts w:ascii="Arial" w:hAnsi="Arial" w:cs="Arial"/>
          <w:b/>
        </w:rPr>
        <w:t>OFERENTE (NO AL PRODUCTO)</w:t>
      </w:r>
      <w:r w:rsidRPr="000C1D93">
        <w:rPr>
          <w:rFonts w:ascii="Arial" w:hAnsi="Arial" w:cs="Arial"/>
        </w:rPr>
        <w:t xml:space="preserve"> que pueda sustentar ser propietario de una línea de producción de una parte o de la totalidad del objeto de contratación en territorio nacional y cuyos valores declarados le permitan obtener un porcentaje de VAE que iguale o supere el umbral del procedimiento de contratación, al amparo de lo que establece el Art. 60 de la Normativa Secundaria del Sistema Nacional de Contratación Pública –SNCP.</w:t>
      </w:r>
    </w:p>
    <w:p w14:paraId="270BA738" w14:textId="5E6420B7" w:rsidR="002115E5" w:rsidRPr="002F7B76" w:rsidRDefault="002115E5" w:rsidP="002115E5">
      <w:pPr>
        <w:tabs>
          <w:tab w:val="left" w:pos="4395"/>
        </w:tabs>
        <w:jc w:val="both"/>
        <w:rPr>
          <w:rFonts w:ascii="Arial" w:hAnsi="Arial" w:cs="Arial"/>
        </w:rPr>
      </w:pPr>
      <w:r w:rsidRPr="002F7B76">
        <w:rPr>
          <w:rFonts w:ascii="Arial" w:hAnsi="Arial" w:cs="Arial"/>
        </w:rPr>
        <w:t xml:space="preserve">Quien no pueda </w:t>
      </w:r>
      <w:r w:rsidR="00793B0D">
        <w:rPr>
          <w:rFonts w:ascii="Arial" w:hAnsi="Arial" w:cs="Arial"/>
        </w:rPr>
        <w:t>ju</w:t>
      </w:r>
      <w:r w:rsidRPr="002F7B76">
        <w:rPr>
          <w:rFonts w:ascii="Arial" w:hAnsi="Arial" w:cs="Arial"/>
        </w:rPr>
        <w:t xml:space="preserve">stificar una condición de productor nacional o, cuando a pesar de serlo, el porcentaje de VAE </w:t>
      </w:r>
      <w:r>
        <w:rPr>
          <w:rFonts w:ascii="Arial" w:hAnsi="Arial" w:cs="Arial"/>
        </w:rPr>
        <w:t xml:space="preserve"> </w:t>
      </w:r>
      <w:r w:rsidRPr="002F7B76">
        <w:rPr>
          <w:rFonts w:ascii="Arial" w:hAnsi="Arial" w:cs="Arial"/>
        </w:rPr>
        <w:t>alcanzado por su oferta no alcance el umbral del procedimiento de contratación, participará como INTERMEDIARIO,</w:t>
      </w:r>
      <w:r>
        <w:rPr>
          <w:rFonts w:ascii="Arial" w:hAnsi="Arial" w:cs="Arial"/>
        </w:rPr>
        <w:t xml:space="preserve"> </w:t>
      </w:r>
      <w:r w:rsidRPr="002F7B76">
        <w:rPr>
          <w:rFonts w:ascii="Arial" w:hAnsi="Arial" w:cs="Arial"/>
        </w:rPr>
        <w:t>es decir sin preferencias por producción nacional, considerando que  parar participar en un procedimiento de</w:t>
      </w:r>
      <w:r>
        <w:rPr>
          <w:rFonts w:ascii="Arial" w:hAnsi="Arial" w:cs="Arial"/>
        </w:rPr>
        <w:t xml:space="preserve"> </w:t>
      </w:r>
      <w:r w:rsidRPr="002F7B76">
        <w:rPr>
          <w:rFonts w:ascii="Arial" w:hAnsi="Arial" w:cs="Arial"/>
        </w:rPr>
        <w:t xml:space="preserve">contratación no es obligatorio igualar o superar el umbral del </w:t>
      </w:r>
      <w:r w:rsidRPr="002F7B76">
        <w:rPr>
          <w:rFonts w:ascii="Arial" w:hAnsi="Arial" w:cs="Arial"/>
        </w:rPr>
        <w:lastRenderedPageBreak/>
        <w:t>procedimiento, porque ésta es una condición que se</w:t>
      </w:r>
      <w:r>
        <w:rPr>
          <w:rFonts w:ascii="Arial" w:hAnsi="Arial" w:cs="Arial"/>
        </w:rPr>
        <w:t xml:space="preserve"> </w:t>
      </w:r>
      <w:r w:rsidRPr="002F7B76">
        <w:rPr>
          <w:rFonts w:ascii="Arial" w:hAnsi="Arial" w:cs="Arial"/>
        </w:rPr>
        <w:t xml:space="preserve">aplica únicamente a quien se declare PRODUCTOR NACIONAL. </w:t>
      </w:r>
    </w:p>
    <w:p w14:paraId="051AD63B" w14:textId="77777777" w:rsidR="002115E5" w:rsidRDefault="002115E5" w:rsidP="002115E5">
      <w:pPr>
        <w:tabs>
          <w:tab w:val="left" w:pos="4395"/>
        </w:tabs>
        <w:jc w:val="both"/>
        <w:rPr>
          <w:rFonts w:ascii="Arial" w:hAnsi="Arial" w:cs="Arial"/>
        </w:rPr>
      </w:pPr>
      <w:r w:rsidRPr="002F7B76">
        <w:rPr>
          <w:rFonts w:ascii="Arial" w:hAnsi="Arial" w:cs="Arial"/>
        </w:rPr>
        <w:t>Así mismo hay que recordar que ser comercializador (intermediario) de productos o bienes nacionales no convierte al oferente en PRODUCTOR de los mismos, pues la preferencia está diseñada como un incentivo para quien</w:t>
      </w:r>
      <w:r>
        <w:rPr>
          <w:rFonts w:ascii="Arial" w:hAnsi="Arial" w:cs="Arial"/>
        </w:rPr>
        <w:t xml:space="preserve"> </w:t>
      </w:r>
      <w:r w:rsidRPr="002F7B76">
        <w:rPr>
          <w:rFonts w:ascii="Arial" w:hAnsi="Arial" w:cs="Arial"/>
        </w:rPr>
        <w:t>produzca/fabrique el bien o preste directamente el servicio; por tanto, el intermediario o comercializador</w:t>
      </w:r>
      <w:r>
        <w:rPr>
          <w:rFonts w:ascii="Arial" w:hAnsi="Arial" w:cs="Arial"/>
        </w:rPr>
        <w:t xml:space="preserve"> </w:t>
      </w:r>
      <w:r w:rsidRPr="002F7B76">
        <w:rPr>
          <w:rFonts w:ascii="Arial" w:hAnsi="Arial" w:cs="Arial"/>
        </w:rPr>
        <w:t>participará en el procedimiento sin preferencia de producción nacional.</w:t>
      </w:r>
    </w:p>
    <w:p w14:paraId="3789BEB7" w14:textId="77777777" w:rsidR="002115E5" w:rsidRDefault="002115E5" w:rsidP="002115E5">
      <w:pPr>
        <w:rPr>
          <w:rFonts w:ascii="Arial" w:eastAsiaTheme="minorHAnsi" w:hAnsi="Arial" w:cs="Arial"/>
          <w:color w:val="000000"/>
          <w:lang w:val="es-ES" w:eastAsia="es-ES"/>
        </w:rPr>
      </w:pPr>
      <w:r>
        <w:rPr>
          <w:rFonts w:ascii="Arial" w:hAnsi="Arial" w:cs="Arial"/>
          <w:color w:val="000000"/>
          <w:lang w:val="es-ES" w:eastAsia="es-ES"/>
        </w:rPr>
        <w:t xml:space="preserve">La Normativa Secundaria del Sistema Nacional de Contratación Pública –SNCP, respecto a la Verificación de producción nacional, determina: </w:t>
      </w:r>
    </w:p>
    <w:p w14:paraId="3A663A30" w14:textId="77777777" w:rsidR="002115E5" w:rsidRDefault="002115E5" w:rsidP="002115E5">
      <w:pPr>
        <w:jc w:val="both"/>
        <w:rPr>
          <w:rFonts w:ascii="Arial" w:hAnsi="Arial" w:cs="Arial"/>
          <w:i/>
          <w:iCs/>
          <w:color w:val="000000"/>
          <w:lang w:val="es-ES" w:eastAsia="es-ES"/>
        </w:rPr>
      </w:pPr>
      <w:r>
        <w:rPr>
          <w:rFonts w:ascii="Arial" w:hAnsi="Arial" w:cs="Arial"/>
          <w:i/>
          <w:iCs/>
          <w:color w:val="000000"/>
          <w:lang w:val="es-ES" w:eastAsia="es-ES"/>
        </w:rPr>
        <w:t>“Art. 60.- Verificación de producción nacional antes de la adjudicación.- Con la finalidad de asegurar el efectivo cumplimiento de las reglas que permitan otorgar preferencias a la producción nacional, las entidades contratantes de oficio o a petición de parte, podrán verificar la existencia de una línea de producción, taller, fábrica o industria dentro del territorio ecuatoriano, propiedad o en uso del oferente, que acredite y demuestre la producción de los bienes ofertados dentro del procedimiento de contratación pública; esta verificación se dará cuando el oferente declare ser productor nacional en la pregunta contenida en el formulario de “Declaración de Valor Agregado Ecuatoriano de la Oferta.</w:t>
      </w:r>
    </w:p>
    <w:p w14:paraId="7ED316C1" w14:textId="77777777" w:rsidR="002115E5" w:rsidRDefault="002115E5" w:rsidP="002115E5">
      <w:pPr>
        <w:jc w:val="both"/>
        <w:rPr>
          <w:rFonts w:ascii="Arial" w:hAnsi="Arial" w:cs="Arial"/>
          <w:b/>
          <w:bCs/>
          <w:i/>
          <w:iCs/>
          <w:color w:val="000000"/>
          <w:lang w:val="es-ES" w:eastAsia="es-ES"/>
        </w:rPr>
      </w:pPr>
      <w:r>
        <w:rPr>
          <w:rFonts w:ascii="Arial" w:hAnsi="Arial" w:cs="Arial"/>
          <w:b/>
          <w:bCs/>
          <w:i/>
          <w:iCs/>
          <w:color w:val="000000"/>
          <w:u w:val="single"/>
          <w:lang w:val="es-ES" w:eastAsia="es-ES"/>
        </w:rPr>
        <w:t>En caso de efectuarse esta verificación, la misma se llevará a cabo durante la etapa de convalidación de errores</w:t>
      </w:r>
      <w:r>
        <w:rPr>
          <w:rFonts w:ascii="Arial" w:hAnsi="Arial" w:cs="Arial"/>
          <w:b/>
          <w:bCs/>
          <w:i/>
          <w:iCs/>
          <w:color w:val="000000"/>
          <w:lang w:val="es-ES" w:eastAsia="es-ES"/>
        </w:rPr>
        <w:t>, en la cual la entidad contratante solicitará al oferente la documentación que sustente la propiedad de instalaciones, maquinaria y mano de obra, con lo cual se demuestre que posee una línea productiva de al menos una parte de los bienes ofertados.</w:t>
      </w:r>
    </w:p>
    <w:p w14:paraId="031CE9B8" w14:textId="77777777" w:rsidR="002115E5" w:rsidRPr="00D43020" w:rsidRDefault="002115E5" w:rsidP="002115E5">
      <w:pPr>
        <w:jc w:val="both"/>
        <w:rPr>
          <w:rFonts w:ascii="Arial" w:hAnsi="Arial" w:cs="Arial"/>
          <w:b/>
          <w:bCs/>
          <w:i/>
          <w:iCs/>
          <w:color w:val="000000"/>
          <w:u w:val="single"/>
          <w:lang w:val="es-ES" w:eastAsia="es-ES"/>
        </w:rPr>
      </w:pPr>
      <w:r>
        <w:rPr>
          <w:rFonts w:ascii="Arial" w:hAnsi="Arial" w:cs="Arial"/>
          <w:b/>
          <w:bCs/>
          <w:i/>
          <w:iCs/>
          <w:color w:val="000000"/>
          <w:u w:val="single"/>
          <w:lang w:val="es-ES" w:eastAsia="es-ES"/>
        </w:rPr>
        <w:t>La entidad contratante deberá emitir un informe justificado y motivado de la verificación y sus resultados, el que deberá ser publicado dentro de los documentos del procedimiento de contratación pública en el portal COMPRASPÚBLICAS; de identificarse que la información declarada por el oferente, no corresponde a la realidad en cuanto a su condición de productor, la entidad contratante, de manera motivada, lo descalificará del proceso (…)</w:t>
      </w:r>
      <w:r>
        <w:rPr>
          <w:rFonts w:ascii="Arial" w:hAnsi="Arial" w:cs="Arial"/>
          <w:i/>
          <w:iCs/>
          <w:color w:val="000000"/>
          <w:lang w:val="es-ES" w:eastAsia="es-ES"/>
        </w:rPr>
        <w:t>.”</w:t>
      </w:r>
    </w:p>
    <w:p w14:paraId="15C4E439" w14:textId="4783B40E" w:rsidR="002115E5" w:rsidRPr="00AF6522" w:rsidRDefault="002115E5" w:rsidP="002115E5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color w:val="000000"/>
          <w:lang w:val="es-ES" w:eastAsia="es-ES"/>
        </w:rPr>
        <w:t>El Servicio Nacional de Contratación Pública, mediante Resolución Externa No. RE-SERCOP-2023-0137, de 04 de octubre de 2023, expidió el Anexo 10: Guía para el Control del Valor Agregado Ecuatoriano por Parte de las Entidades Contratantes (Artículo 60 de la Normativa Secundaria del Sistema Nacional de Contratación Pública); esta guía se circunscribe a la verificación que se podrá hacer en la etapa de convalidación de</w:t>
      </w:r>
      <w:r w:rsidR="00793B0D">
        <w:rPr>
          <w:rFonts w:ascii="Arial" w:hAnsi="Arial" w:cs="Arial"/>
          <w:color w:val="000000"/>
          <w:lang w:val="es-ES" w:eastAsia="es-ES"/>
        </w:rPr>
        <w:t xml:space="preserve"> e</w:t>
      </w:r>
      <w:r>
        <w:rPr>
          <w:rFonts w:ascii="Arial" w:hAnsi="Arial" w:cs="Arial"/>
          <w:color w:val="000000"/>
          <w:lang w:val="es-ES" w:eastAsia="es-ES"/>
        </w:rPr>
        <w:t xml:space="preserve">rrores, de la condición de productor nacional que un oferente declare para acceder a las preferencias de adjudicación establecidas en las normas de contratación pública. El proceso de control del Valor Agregado Ecuatoriano se realizará </w:t>
      </w:r>
      <w:r>
        <w:rPr>
          <w:rFonts w:ascii="Arial" w:hAnsi="Arial" w:cs="Arial"/>
          <w:color w:val="000000"/>
          <w:lang w:val="es-ES" w:eastAsia="es-ES"/>
        </w:rPr>
        <w:lastRenderedPageBreak/>
        <w:t>dentro de la etapa de convalidación de errores, siguiendo obligatoriamente el procedimiento descrito en la guía antes señalada.</w:t>
      </w:r>
    </w:p>
    <w:p w14:paraId="3539FE71" w14:textId="77777777" w:rsidR="002115E5" w:rsidRDefault="002115E5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EC"/>
        </w:rPr>
      </w:pPr>
    </w:p>
    <w:p w14:paraId="58AF0846" w14:textId="4DDD4B2F" w:rsidR="0068117F" w:rsidRDefault="0068117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EC"/>
        </w:rPr>
      </w:pPr>
    </w:p>
    <w:p w14:paraId="3D9A172D" w14:textId="5B77EFAA" w:rsidR="0068117F" w:rsidRDefault="0068117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EC"/>
        </w:rPr>
      </w:pPr>
    </w:p>
    <w:p w14:paraId="23323031" w14:textId="576F7CB3" w:rsidR="0068117F" w:rsidRDefault="0068117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val="es-ES" w:eastAsia="es-EC"/>
        </w:rPr>
      </w:pPr>
    </w:p>
    <w:sectPr w:rsidR="0068117F" w:rsidSect="00257931">
      <w:headerReference w:type="default" r:id="rId7"/>
      <w:footerReference w:type="default" r:id="rId8"/>
      <w:pgSz w:w="11900" w:h="16840"/>
      <w:pgMar w:top="1701" w:right="1701" w:bottom="1701" w:left="1701" w:header="0" w:footer="21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51D9" w14:textId="77777777" w:rsidR="00713BFD" w:rsidRDefault="00713BFD" w:rsidP="008C3FDF">
      <w:pPr>
        <w:spacing w:after="0" w:line="240" w:lineRule="auto"/>
      </w:pPr>
      <w:r>
        <w:separator/>
      </w:r>
    </w:p>
  </w:endnote>
  <w:endnote w:type="continuationSeparator" w:id="0">
    <w:p w14:paraId="79C9742E" w14:textId="77777777" w:rsidR="00713BFD" w:rsidRDefault="00713BFD" w:rsidP="008C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et Heavy">
    <w:altName w:val="Calibri"/>
    <w:charset w:val="00"/>
    <w:family w:val="auto"/>
    <w:pitch w:val="variable"/>
    <w:sig w:usb0="A000027F" w:usb1="5000E5FB" w:usb2="00000000" w:usb3="00000000" w:csb0="00000097" w:csb1="00000000"/>
  </w:font>
  <w:font w:name="Garet Book">
    <w:altName w:val="Calibri"/>
    <w:panose1 w:val="00000000000000000000"/>
    <w:charset w:val="00"/>
    <w:family w:val="modern"/>
    <w:notTrueType/>
    <w:pitch w:val="variable"/>
    <w:sig w:usb0="A000027F" w:usb1="5000E5F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8BAD" w14:textId="634AAA82" w:rsidR="002B1B05" w:rsidRDefault="007743CD" w:rsidP="002B1B05">
    <w:pPr>
      <w:pStyle w:val="Piedepgina"/>
      <w:tabs>
        <w:tab w:val="clear" w:pos="8504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427C26F3" wp14:editId="16FBF495">
          <wp:simplePos x="0" y="0"/>
          <wp:positionH relativeFrom="column">
            <wp:posOffset>4041166</wp:posOffset>
          </wp:positionH>
          <wp:positionV relativeFrom="paragraph">
            <wp:posOffset>881007</wp:posOffset>
          </wp:positionV>
          <wp:extent cx="1362075" cy="323850"/>
          <wp:effectExtent l="0" t="0" r="9525" b="0"/>
          <wp:wrapNone/>
          <wp:docPr id="242" name="Gráfico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B1B05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C7283C" wp14:editId="51D354BA">
              <wp:simplePos x="0" y="0"/>
              <wp:positionH relativeFrom="column">
                <wp:posOffset>-960755</wp:posOffset>
              </wp:positionH>
              <wp:positionV relativeFrom="paragraph">
                <wp:posOffset>834998</wp:posOffset>
              </wp:positionV>
              <wp:extent cx="3465195" cy="1404620"/>
              <wp:effectExtent l="0" t="0" r="190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19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848FEE" w14:textId="77777777" w:rsidR="002B1B05" w:rsidRPr="002B1B05" w:rsidRDefault="002B1B05" w:rsidP="002B1B05">
                          <w:pPr>
                            <w:spacing w:after="0"/>
                            <w:rPr>
                              <w:rFonts w:ascii="Garet Book" w:hAnsi="Garet Book"/>
                              <w:color w:val="28356A"/>
                              <w:sz w:val="12"/>
                              <w:szCs w:val="12"/>
                            </w:rPr>
                          </w:pPr>
                          <w:r w:rsidRPr="002B1B05">
                            <w:rPr>
                              <w:rFonts w:ascii="Garet Heavy" w:hAnsi="Garet Heavy"/>
                              <w:color w:val="28356A"/>
                              <w:sz w:val="12"/>
                              <w:szCs w:val="12"/>
                            </w:rPr>
                            <w:t>Dirección:</w:t>
                          </w:r>
                          <w:r w:rsidRPr="002B1B05">
                            <w:rPr>
                              <w:color w:val="28356A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2B1B05">
                            <w:rPr>
                              <w:rFonts w:ascii="Garet Book" w:hAnsi="Garet Book"/>
                              <w:color w:val="28356A"/>
                              <w:sz w:val="12"/>
                              <w:szCs w:val="12"/>
                            </w:rPr>
                            <w:t>Marqués de Maenza y Quijano y Ordóñez</w:t>
                          </w:r>
                        </w:p>
                        <w:p w14:paraId="236EA6A9" w14:textId="4920F5DA" w:rsidR="002B1B05" w:rsidRPr="002B1B05" w:rsidRDefault="002B1B05" w:rsidP="002B1B05">
                          <w:pPr>
                            <w:spacing w:after="0"/>
                            <w:rPr>
                              <w:rFonts w:ascii="Garet Book" w:hAnsi="Garet Book"/>
                              <w:color w:val="28356A"/>
                              <w:sz w:val="12"/>
                              <w:szCs w:val="12"/>
                            </w:rPr>
                          </w:pPr>
                          <w:r w:rsidRPr="002B1B05">
                            <w:rPr>
                              <w:rFonts w:ascii="Garet Heavy" w:hAnsi="Garet Heavy"/>
                              <w:color w:val="28356A"/>
                              <w:sz w:val="12"/>
                              <w:szCs w:val="12"/>
                            </w:rPr>
                            <w:t>Código Postal:</w:t>
                          </w:r>
                          <w:r w:rsidRPr="002B1B05">
                            <w:rPr>
                              <w:color w:val="28356A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2B1B05">
                            <w:rPr>
                              <w:rFonts w:ascii="Garet Book" w:hAnsi="Garet Book"/>
                              <w:color w:val="28356A"/>
                              <w:sz w:val="12"/>
                              <w:szCs w:val="12"/>
                            </w:rPr>
                            <w:t>050104/ Latacunga-Ecuador</w:t>
                          </w:r>
                        </w:p>
                        <w:p w14:paraId="66FC6C05" w14:textId="77777777" w:rsidR="002B1B05" w:rsidRPr="002B1B05" w:rsidRDefault="002B1B05" w:rsidP="002B1B05">
                          <w:pPr>
                            <w:spacing w:after="0"/>
                            <w:rPr>
                              <w:color w:val="28356A"/>
                              <w:sz w:val="12"/>
                              <w:szCs w:val="12"/>
                            </w:rPr>
                          </w:pPr>
                          <w:r w:rsidRPr="002B1B05">
                            <w:rPr>
                              <w:rFonts w:ascii="Garet Heavy" w:hAnsi="Garet Heavy"/>
                              <w:color w:val="28356A"/>
                              <w:sz w:val="12"/>
                              <w:szCs w:val="12"/>
                            </w:rPr>
                            <w:t>Teléfono:</w:t>
                          </w:r>
                          <w:r w:rsidRPr="002B1B05">
                            <w:rPr>
                              <w:color w:val="28356A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2B1B05">
                            <w:rPr>
                              <w:rFonts w:ascii="Garet Book" w:hAnsi="Garet Book"/>
                              <w:color w:val="28356A"/>
                              <w:sz w:val="12"/>
                              <w:szCs w:val="12"/>
                            </w:rPr>
                            <w:t>+593-3 2994440 -+593-3 2994330</w:t>
                          </w:r>
                          <w:r w:rsidRPr="002B1B05">
                            <w:rPr>
                              <w:color w:val="28356A"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  <w:p w14:paraId="1DF5C0F5" w14:textId="7CC8F8B8" w:rsidR="002B1B05" w:rsidRPr="002B1B05" w:rsidRDefault="002B1B05" w:rsidP="002B1B05">
                          <w:pPr>
                            <w:spacing w:after="0"/>
                            <w:rPr>
                              <w:rFonts w:ascii="Garet Book" w:hAnsi="Garet Book"/>
                              <w:color w:val="28356A"/>
                              <w:sz w:val="12"/>
                              <w:szCs w:val="12"/>
                            </w:rPr>
                          </w:pPr>
                          <w:r w:rsidRPr="002B1B05">
                            <w:rPr>
                              <w:rFonts w:ascii="Garet Book" w:hAnsi="Garet Book"/>
                              <w:color w:val="28356A"/>
                              <w:sz w:val="12"/>
                              <w:szCs w:val="12"/>
                            </w:rPr>
                            <w:t>www.elepcosa.com.ec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C7283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75.65pt;margin-top:65.75pt;width:272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" stroked="f">
              <v:textbox style="mso-fit-shape-to-text:t">
                <w:txbxContent>
                  <w:p w14:paraId="10848FEE" w14:textId="77777777" w:rsidR="002B1B05" w:rsidRPr="002B1B05" w:rsidRDefault="002B1B05" w:rsidP="002B1B05">
                    <w:pPr>
                      <w:spacing w:after="0"/>
                      <w:rPr>
                        <w:rFonts w:ascii="Garet Book" w:hAnsi="Garet Book"/>
                        <w:color w:val="28356A"/>
                        <w:sz w:val="12"/>
                        <w:szCs w:val="12"/>
                      </w:rPr>
                    </w:pPr>
                    <w:r w:rsidRPr="002B1B05">
                      <w:rPr>
                        <w:rFonts w:ascii="Garet Heavy" w:hAnsi="Garet Heavy"/>
                        <w:color w:val="28356A"/>
                        <w:sz w:val="12"/>
                        <w:szCs w:val="12"/>
                      </w:rPr>
                      <w:t>Dirección:</w:t>
                    </w:r>
                    <w:r w:rsidRPr="002B1B05">
                      <w:rPr>
                        <w:color w:val="28356A"/>
                        <w:sz w:val="12"/>
                        <w:szCs w:val="12"/>
                      </w:rPr>
                      <w:t xml:space="preserve"> </w:t>
                    </w:r>
                    <w:r w:rsidRPr="002B1B05">
                      <w:rPr>
                        <w:rFonts w:ascii="Garet Book" w:hAnsi="Garet Book"/>
                        <w:color w:val="28356A"/>
                        <w:sz w:val="12"/>
                        <w:szCs w:val="12"/>
                      </w:rPr>
                      <w:t>Marqués de Maenza y Quijano y Ordóñez</w:t>
                    </w:r>
                  </w:p>
                  <w:p w14:paraId="236EA6A9" w14:textId="4920F5DA" w:rsidR="002B1B05" w:rsidRPr="002B1B05" w:rsidRDefault="002B1B05" w:rsidP="002B1B05">
                    <w:pPr>
                      <w:spacing w:after="0"/>
                      <w:rPr>
                        <w:rFonts w:ascii="Garet Book" w:hAnsi="Garet Book"/>
                        <w:color w:val="28356A"/>
                        <w:sz w:val="12"/>
                        <w:szCs w:val="12"/>
                      </w:rPr>
                    </w:pPr>
                    <w:r w:rsidRPr="002B1B05">
                      <w:rPr>
                        <w:rFonts w:ascii="Garet Heavy" w:hAnsi="Garet Heavy"/>
                        <w:color w:val="28356A"/>
                        <w:sz w:val="12"/>
                        <w:szCs w:val="12"/>
                      </w:rPr>
                      <w:t>Código Postal:</w:t>
                    </w:r>
                    <w:r w:rsidRPr="002B1B05">
                      <w:rPr>
                        <w:color w:val="28356A"/>
                        <w:sz w:val="12"/>
                        <w:szCs w:val="12"/>
                      </w:rPr>
                      <w:t xml:space="preserve"> </w:t>
                    </w:r>
                    <w:r w:rsidRPr="002B1B05">
                      <w:rPr>
                        <w:rFonts w:ascii="Garet Book" w:hAnsi="Garet Book"/>
                        <w:color w:val="28356A"/>
                        <w:sz w:val="12"/>
                        <w:szCs w:val="12"/>
                      </w:rPr>
                      <w:t>050104/ Latacunga-Ecuador</w:t>
                    </w:r>
                  </w:p>
                  <w:p w14:paraId="66FC6C05" w14:textId="77777777" w:rsidR="002B1B05" w:rsidRPr="002B1B05" w:rsidRDefault="002B1B05" w:rsidP="002B1B05">
                    <w:pPr>
                      <w:spacing w:after="0"/>
                      <w:rPr>
                        <w:color w:val="28356A"/>
                        <w:sz w:val="12"/>
                        <w:szCs w:val="12"/>
                      </w:rPr>
                    </w:pPr>
                    <w:r w:rsidRPr="002B1B05">
                      <w:rPr>
                        <w:rFonts w:ascii="Garet Heavy" w:hAnsi="Garet Heavy"/>
                        <w:color w:val="28356A"/>
                        <w:sz w:val="12"/>
                        <w:szCs w:val="12"/>
                      </w:rPr>
                      <w:t>Teléfono:</w:t>
                    </w:r>
                    <w:r w:rsidRPr="002B1B05">
                      <w:rPr>
                        <w:color w:val="28356A"/>
                        <w:sz w:val="12"/>
                        <w:szCs w:val="12"/>
                      </w:rPr>
                      <w:t xml:space="preserve"> </w:t>
                    </w:r>
                    <w:r w:rsidRPr="002B1B05">
                      <w:rPr>
                        <w:rFonts w:ascii="Garet Book" w:hAnsi="Garet Book"/>
                        <w:color w:val="28356A"/>
                        <w:sz w:val="12"/>
                        <w:szCs w:val="12"/>
                      </w:rPr>
                      <w:t>+593-3 2994440 -+593-3 2994330</w:t>
                    </w:r>
                    <w:r w:rsidRPr="002B1B05">
                      <w:rPr>
                        <w:color w:val="28356A"/>
                        <w:sz w:val="12"/>
                        <w:szCs w:val="12"/>
                      </w:rPr>
                      <w:t xml:space="preserve"> </w:t>
                    </w:r>
                  </w:p>
                  <w:p w14:paraId="1DF5C0F5" w14:textId="7CC8F8B8" w:rsidR="002B1B05" w:rsidRPr="002B1B05" w:rsidRDefault="002B1B05" w:rsidP="002B1B05">
                    <w:pPr>
                      <w:spacing w:after="0"/>
                      <w:rPr>
                        <w:rFonts w:ascii="Garet Book" w:hAnsi="Garet Book"/>
                        <w:color w:val="28356A"/>
                        <w:sz w:val="12"/>
                        <w:szCs w:val="12"/>
                      </w:rPr>
                    </w:pPr>
                    <w:r w:rsidRPr="002B1B05">
                      <w:rPr>
                        <w:rFonts w:ascii="Garet Book" w:hAnsi="Garet Book"/>
                        <w:color w:val="28356A"/>
                        <w:sz w:val="12"/>
                        <w:szCs w:val="12"/>
                      </w:rPr>
                      <w:t>www.elepcosa.com.ec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B1B05">
      <w:rPr>
        <w:noProof/>
      </w:rPr>
      <w:drawing>
        <wp:anchor distT="0" distB="0" distL="114300" distR="114300" simplePos="0" relativeHeight="251659264" behindDoc="0" locked="0" layoutInCell="1" allowOverlap="1" wp14:anchorId="4C20A56D" wp14:editId="7389E078">
          <wp:simplePos x="0" y="0"/>
          <wp:positionH relativeFrom="column">
            <wp:posOffset>-1253554</wp:posOffset>
          </wp:positionH>
          <wp:positionV relativeFrom="paragraph">
            <wp:posOffset>732155</wp:posOffset>
          </wp:positionV>
          <wp:extent cx="114300" cy="819150"/>
          <wp:effectExtent l="0" t="0" r="0" b="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F942" w14:textId="77777777" w:rsidR="00713BFD" w:rsidRDefault="00713BFD" w:rsidP="008C3FDF">
      <w:pPr>
        <w:spacing w:after="0" w:line="240" w:lineRule="auto"/>
      </w:pPr>
      <w:r>
        <w:separator/>
      </w:r>
    </w:p>
  </w:footnote>
  <w:footnote w:type="continuationSeparator" w:id="0">
    <w:p w14:paraId="559D01E7" w14:textId="77777777" w:rsidR="00713BFD" w:rsidRDefault="00713BFD" w:rsidP="008C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C19E" w14:textId="434B364A" w:rsidR="008C3FDF" w:rsidRDefault="003B585E" w:rsidP="005B587A">
    <w:pPr>
      <w:pStyle w:val="Encabezado"/>
      <w:tabs>
        <w:tab w:val="clear" w:pos="8504"/>
        <w:tab w:val="right" w:pos="8498"/>
      </w:tabs>
      <w:ind w:left="-1985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192DEB0" wp14:editId="207C5436">
          <wp:simplePos x="0" y="0"/>
          <wp:positionH relativeFrom="column">
            <wp:posOffset>-333375</wp:posOffset>
          </wp:positionH>
          <wp:positionV relativeFrom="paragraph">
            <wp:posOffset>438785</wp:posOffset>
          </wp:positionV>
          <wp:extent cx="1436914" cy="808241"/>
          <wp:effectExtent l="0" t="0" r="0" b="0"/>
          <wp:wrapNone/>
          <wp:docPr id="244" name="Imagen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Imagen 2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914" cy="8082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43CD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870E0FD" wp14:editId="27E8E7A7">
              <wp:simplePos x="0" y="0"/>
              <wp:positionH relativeFrom="column">
                <wp:posOffset>1297940</wp:posOffset>
              </wp:positionH>
              <wp:positionV relativeFrom="paragraph">
                <wp:posOffset>645422</wp:posOffset>
              </wp:positionV>
              <wp:extent cx="4310380" cy="1404620"/>
              <wp:effectExtent l="0" t="0" r="0" b="0"/>
              <wp:wrapSquare wrapText="bothSides"/>
              <wp:docPr id="24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03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D0FF62" w14:textId="573F881E" w:rsidR="007743CD" w:rsidRPr="007743CD" w:rsidRDefault="007743CD" w:rsidP="007743CD">
                          <w:pPr>
                            <w:spacing w:after="0"/>
                            <w:jc w:val="right"/>
                            <w:rPr>
                              <w:rFonts w:ascii="Garet Heavy" w:hAnsi="Garet Heavy"/>
                              <w:color w:val="28356A"/>
                              <w:sz w:val="32"/>
                              <w:szCs w:val="32"/>
                              <w:lang w:val="es-ES"/>
                            </w:rPr>
                          </w:pPr>
                          <w:r w:rsidRPr="007743CD">
                            <w:rPr>
                              <w:rFonts w:ascii="Garet Heavy" w:hAnsi="Garet Heavy"/>
                              <w:color w:val="28356A"/>
                              <w:sz w:val="32"/>
                              <w:szCs w:val="32"/>
                              <w:lang w:val="es-ES"/>
                            </w:rPr>
                            <w:t>ELEPCO</w:t>
                          </w:r>
                        </w:p>
                        <w:p w14:paraId="320959F8" w14:textId="1C8794BB" w:rsidR="007743CD" w:rsidRPr="007743CD" w:rsidRDefault="007743CD" w:rsidP="007743CD">
                          <w:pPr>
                            <w:spacing w:after="0"/>
                            <w:jc w:val="right"/>
                            <w:rPr>
                              <w:rFonts w:ascii="Garet Book" w:hAnsi="Garet Book"/>
                              <w:color w:val="28356A"/>
                              <w:sz w:val="18"/>
                              <w:szCs w:val="18"/>
                              <w:lang w:val="es-ES"/>
                            </w:rPr>
                          </w:pPr>
                          <w:r w:rsidRPr="007743CD">
                            <w:rPr>
                              <w:rFonts w:ascii="Garet Heavy" w:hAnsi="Garet Heavy"/>
                              <w:color w:val="28356A"/>
                              <w:sz w:val="18"/>
                              <w:szCs w:val="18"/>
                              <w:lang w:val="es-ES"/>
                            </w:rPr>
                            <w:t>EMPRESA ELÉCTRICA PROVINCIAL COTOPAXI S.A.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70E0F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02.2pt;margin-top:50.8pt;width:339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" stroked="f">
              <v:textbox style="mso-fit-shape-to-text:t">
                <w:txbxContent>
                  <w:p w14:paraId="45D0FF62" w14:textId="573F881E" w:rsidR="007743CD" w:rsidRPr="007743CD" w:rsidRDefault="007743CD" w:rsidP="007743CD">
                    <w:pPr>
                      <w:spacing w:after="0"/>
                      <w:jc w:val="right"/>
                      <w:rPr>
                        <w:rFonts w:ascii="Garet Heavy" w:hAnsi="Garet Heavy"/>
                        <w:color w:val="28356A"/>
                        <w:sz w:val="32"/>
                        <w:szCs w:val="32"/>
                        <w:lang w:val="es-ES"/>
                      </w:rPr>
                    </w:pPr>
                    <w:r w:rsidRPr="007743CD">
                      <w:rPr>
                        <w:rFonts w:ascii="Garet Heavy" w:hAnsi="Garet Heavy"/>
                        <w:color w:val="28356A"/>
                        <w:sz w:val="32"/>
                        <w:szCs w:val="32"/>
                        <w:lang w:val="es-ES"/>
                      </w:rPr>
                      <w:t>ELEPCO</w:t>
                    </w:r>
                  </w:p>
                  <w:p w14:paraId="320959F8" w14:textId="1C8794BB" w:rsidR="007743CD" w:rsidRPr="007743CD" w:rsidRDefault="007743CD" w:rsidP="007743CD">
                    <w:pPr>
                      <w:spacing w:after="0"/>
                      <w:jc w:val="right"/>
                      <w:rPr>
                        <w:rFonts w:ascii="Garet Book" w:hAnsi="Garet Book"/>
                        <w:color w:val="28356A"/>
                        <w:sz w:val="18"/>
                        <w:szCs w:val="18"/>
                        <w:lang w:val="es-ES"/>
                      </w:rPr>
                    </w:pPr>
                    <w:r w:rsidRPr="007743CD">
                      <w:rPr>
                        <w:rFonts w:ascii="Garet Heavy" w:hAnsi="Garet Heavy"/>
                        <w:color w:val="28356A"/>
                        <w:sz w:val="18"/>
                        <w:szCs w:val="18"/>
                        <w:lang w:val="es-ES"/>
                      </w:rPr>
                      <w:t>EMPRESA ELÉCTRICA PROVINCIAL COTOPAXI S.A.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E87"/>
    <w:multiLevelType w:val="hybridMultilevel"/>
    <w:tmpl w:val="2912FD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4045"/>
    <w:multiLevelType w:val="hybridMultilevel"/>
    <w:tmpl w:val="A9824A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14D0F"/>
    <w:multiLevelType w:val="hybridMultilevel"/>
    <w:tmpl w:val="F83CAA3A"/>
    <w:lvl w:ilvl="0" w:tplc="9F46C5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41B97"/>
    <w:multiLevelType w:val="hybridMultilevel"/>
    <w:tmpl w:val="2F2AE69E"/>
    <w:lvl w:ilvl="0" w:tplc="82F8C17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4116A0"/>
    <w:multiLevelType w:val="hybridMultilevel"/>
    <w:tmpl w:val="F5CACD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80FFB"/>
    <w:multiLevelType w:val="hybridMultilevel"/>
    <w:tmpl w:val="86C6DE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05353"/>
    <w:multiLevelType w:val="hybridMultilevel"/>
    <w:tmpl w:val="110A1222"/>
    <w:lvl w:ilvl="0" w:tplc="1D105178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5406F"/>
    <w:multiLevelType w:val="hybridMultilevel"/>
    <w:tmpl w:val="31F00B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06E1A"/>
    <w:multiLevelType w:val="hybridMultilevel"/>
    <w:tmpl w:val="686686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568D0"/>
    <w:multiLevelType w:val="multilevel"/>
    <w:tmpl w:val="7280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64AEE"/>
    <w:multiLevelType w:val="hybridMultilevel"/>
    <w:tmpl w:val="59BC0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2776D"/>
    <w:multiLevelType w:val="hybridMultilevel"/>
    <w:tmpl w:val="CE7C0422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FC2DD2"/>
    <w:multiLevelType w:val="hybridMultilevel"/>
    <w:tmpl w:val="27DEC0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DF"/>
    <w:rsid w:val="00002573"/>
    <w:rsid w:val="0001640D"/>
    <w:rsid w:val="000302C1"/>
    <w:rsid w:val="000416E6"/>
    <w:rsid w:val="00072C5A"/>
    <w:rsid w:val="000816A1"/>
    <w:rsid w:val="000B48E1"/>
    <w:rsid w:val="00105A00"/>
    <w:rsid w:val="00147264"/>
    <w:rsid w:val="001570EC"/>
    <w:rsid w:val="00160594"/>
    <w:rsid w:val="001A12C6"/>
    <w:rsid w:val="001C1361"/>
    <w:rsid w:val="001E365B"/>
    <w:rsid w:val="001F0E96"/>
    <w:rsid w:val="0020320B"/>
    <w:rsid w:val="002115E5"/>
    <w:rsid w:val="002352E4"/>
    <w:rsid w:val="00252380"/>
    <w:rsid w:val="00257931"/>
    <w:rsid w:val="002B1B05"/>
    <w:rsid w:val="002F7C53"/>
    <w:rsid w:val="003005D4"/>
    <w:rsid w:val="003261F9"/>
    <w:rsid w:val="003756C7"/>
    <w:rsid w:val="00393F66"/>
    <w:rsid w:val="003B585E"/>
    <w:rsid w:val="003E79BD"/>
    <w:rsid w:val="00426A16"/>
    <w:rsid w:val="00426F44"/>
    <w:rsid w:val="00453669"/>
    <w:rsid w:val="004A1B72"/>
    <w:rsid w:val="004B5BBE"/>
    <w:rsid w:val="004C35C3"/>
    <w:rsid w:val="004D42E7"/>
    <w:rsid w:val="00507516"/>
    <w:rsid w:val="00517D62"/>
    <w:rsid w:val="0052386E"/>
    <w:rsid w:val="00525718"/>
    <w:rsid w:val="0054622C"/>
    <w:rsid w:val="005552DD"/>
    <w:rsid w:val="0057712C"/>
    <w:rsid w:val="00593D10"/>
    <w:rsid w:val="00594A91"/>
    <w:rsid w:val="005A71FF"/>
    <w:rsid w:val="005B587A"/>
    <w:rsid w:val="005C17E2"/>
    <w:rsid w:val="005D494E"/>
    <w:rsid w:val="005E65C7"/>
    <w:rsid w:val="00616C3F"/>
    <w:rsid w:val="0068117F"/>
    <w:rsid w:val="006A2CEC"/>
    <w:rsid w:val="006D1266"/>
    <w:rsid w:val="00707297"/>
    <w:rsid w:val="00713BFD"/>
    <w:rsid w:val="00715497"/>
    <w:rsid w:val="00747D3E"/>
    <w:rsid w:val="007506DF"/>
    <w:rsid w:val="00772CFF"/>
    <w:rsid w:val="007743CD"/>
    <w:rsid w:val="00793B0D"/>
    <w:rsid w:val="007E0A9B"/>
    <w:rsid w:val="00861F51"/>
    <w:rsid w:val="008915E2"/>
    <w:rsid w:val="00894E1F"/>
    <w:rsid w:val="008B14F9"/>
    <w:rsid w:val="008C3FDF"/>
    <w:rsid w:val="008D3F2A"/>
    <w:rsid w:val="008D4031"/>
    <w:rsid w:val="0092376E"/>
    <w:rsid w:val="009F3082"/>
    <w:rsid w:val="00A1267A"/>
    <w:rsid w:val="00A24CF7"/>
    <w:rsid w:val="00A46A03"/>
    <w:rsid w:val="00A66915"/>
    <w:rsid w:val="00AD7858"/>
    <w:rsid w:val="00AF0577"/>
    <w:rsid w:val="00B174CF"/>
    <w:rsid w:val="00B2558A"/>
    <w:rsid w:val="00B42DC4"/>
    <w:rsid w:val="00B4384E"/>
    <w:rsid w:val="00B55070"/>
    <w:rsid w:val="00B658CA"/>
    <w:rsid w:val="00B81C0E"/>
    <w:rsid w:val="00BD74CD"/>
    <w:rsid w:val="00C67175"/>
    <w:rsid w:val="00C73868"/>
    <w:rsid w:val="00CA460B"/>
    <w:rsid w:val="00D16F59"/>
    <w:rsid w:val="00D52428"/>
    <w:rsid w:val="00DA56F3"/>
    <w:rsid w:val="00E2290C"/>
    <w:rsid w:val="00E301B7"/>
    <w:rsid w:val="00E71394"/>
    <w:rsid w:val="00E92E93"/>
    <w:rsid w:val="00ED178C"/>
    <w:rsid w:val="00EF5C0D"/>
    <w:rsid w:val="00F00C76"/>
    <w:rsid w:val="00F07F9A"/>
    <w:rsid w:val="00F25C17"/>
    <w:rsid w:val="00F3047B"/>
    <w:rsid w:val="00F50D11"/>
    <w:rsid w:val="00FB6A1B"/>
    <w:rsid w:val="00FB7B98"/>
    <w:rsid w:val="00FC3476"/>
    <w:rsid w:val="00FC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BC5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115E5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C"/>
    </w:rPr>
  </w:style>
  <w:style w:type="paragraph" w:styleId="Ttulo1">
    <w:name w:val="heading 1"/>
    <w:basedOn w:val="Normal"/>
    <w:link w:val="Ttulo1Car"/>
    <w:uiPriority w:val="9"/>
    <w:qFormat/>
    <w:rsid w:val="00B42D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3FDF"/>
    <w:pPr>
      <w:tabs>
        <w:tab w:val="center" w:pos="4252"/>
        <w:tab w:val="right" w:pos="8504"/>
      </w:tabs>
      <w:spacing w:after="0" w:line="240" w:lineRule="auto"/>
    </w:pPr>
    <w:rPr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8C3FDF"/>
  </w:style>
  <w:style w:type="paragraph" w:styleId="Piedepgina">
    <w:name w:val="footer"/>
    <w:basedOn w:val="Normal"/>
    <w:link w:val="PiedepginaCar"/>
    <w:uiPriority w:val="99"/>
    <w:unhideWhenUsed/>
    <w:rsid w:val="008C3FDF"/>
    <w:pPr>
      <w:tabs>
        <w:tab w:val="center" w:pos="4252"/>
        <w:tab w:val="right" w:pos="8504"/>
      </w:tabs>
      <w:spacing w:after="0" w:line="240" w:lineRule="auto"/>
    </w:pPr>
    <w:rPr>
      <w:sz w:val="24"/>
      <w:szCs w:val="24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C3FDF"/>
  </w:style>
  <w:style w:type="table" w:styleId="Tablaconcuadrcula">
    <w:name w:val="Table Grid"/>
    <w:basedOn w:val="Tablanormal"/>
    <w:uiPriority w:val="39"/>
    <w:rsid w:val="004C35C3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35C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17E2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5E65C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42DC4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customStyle="1" w:styleId="vtex-store-components-3-x-productbrand">
    <w:name w:val="vtex-store-components-3-x-productbrand"/>
    <w:basedOn w:val="Fuentedeprrafopredeter"/>
    <w:rsid w:val="00B42DC4"/>
  </w:style>
  <w:style w:type="paragraph" w:customStyle="1" w:styleId="pasonyb2cqa-shelf-custom-0-x-labelskuname">
    <w:name w:val="pasonyb2cqa-shelf-custom-0-x-labelskuname"/>
    <w:basedOn w:val="Normal"/>
    <w:rsid w:val="00B42D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character" w:customStyle="1" w:styleId="bv-rating-stars">
    <w:name w:val="bv-rating-stars"/>
    <w:basedOn w:val="Fuentedeprrafopredeter"/>
    <w:rsid w:val="00B42DC4"/>
  </w:style>
  <w:style w:type="character" w:customStyle="1" w:styleId="bv-rating-stars-on">
    <w:name w:val="bv-rating-stars-on"/>
    <w:basedOn w:val="Fuentedeprrafopredeter"/>
    <w:rsid w:val="00B42DC4"/>
  </w:style>
  <w:style w:type="character" w:customStyle="1" w:styleId="bv-off-screen">
    <w:name w:val="bv-off-screen"/>
    <w:basedOn w:val="Fuentedeprrafopredeter"/>
    <w:rsid w:val="00B42DC4"/>
  </w:style>
  <w:style w:type="paragraph" w:styleId="NormalWeb">
    <w:name w:val="Normal (Web)"/>
    <w:basedOn w:val="Normal"/>
    <w:uiPriority w:val="99"/>
    <w:semiHidden/>
    <w:unhideWhenUsed/>
    <w:rsid w:val="00B42D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B42DC4"/>
    <w:rPr>
      <w:b/>
      <w:bCs/>
    </w:rPr>
  </w:style>
  <w:style w:type="paragraph" w:customStyle="1" w:styleId="pasonyb2cqa-shelf-custom-0-x-feature">
    <w:name w:val="pasonyb2cqa-shelf-custom-0-x-feature"/>
    <w:basedOn w:val="Normal"/>
    <w:rsid w:val="00B42D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styleId="Prrafodelista">
    <w:name w:val="List Paragraph"/>
    <w:aliases w:val="TIT 2 IND,Capítulo,Texto,List Paragraph1,tEXTO,Lista vistosa - Énfasis 11,Colorful List - Accent 11"/>
    <w:basedOn w:val="Normal"/>
    <w:link w:val="PrrafodelistaCar"/>
    <w:uiPriority w:val="1"/>
    <w:qFormat/>
    <w:rsid w:val="00257931"/>
    <w:pPr>
      <w:ind w:left="720"/>
      <w:contextualSpacing/>
    </w:pPr>
  </w:style>
  <w:style w:type="character" w:customStyle="1" w:styleId="leidos">
    <w:name w:val="leidos"/>
    <w:basedOn w:val="Fuentedeprrafopredeter"/>
    <w:rsid w:val="005552DD"/>
  </w:style>
  <w:style w:type="character" w:customStyle="1" w:styleId="PrrafodelistaCar">
    <w:name w:val="Párrafo de lista Car"/>
    <w:aliases w:val="TIT 2 IND Car,Capítulo Car,Texto Car,List Paragraph1 Car,tEXTO Car,Lista vistosa - Énfasis 11 Car,Colorful List - Accent 11 Car"/>
    <w:link w:val="Prrafodelista"/>
    <w:uiPriority w:val="1"/>
    <w:qFormat/>
    <w:locked/>
    <w:rsid w:val="002115E5"/>
    <w:rPr>
      <w:sz w:val="22"/>
      <w:szCs w:val="2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1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251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29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7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1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5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766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74248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2</cp:revision>
  <cp:lastPrinted>2023-11-06T15:59:00Z</cp:lastPrinted>
  <dcterms:created xsi:type="dcterms:W3CDTF">2024-04-19T14:12:00Z</dcterms:created>
  <dcterms:modified xsi:type="dcterms:W3CDTF">2024-04-19T14:12:00Z</dcterms:modified>
</cp:coreProperties>
</file>