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7365D"/>
          <w:sz w:val="40"/>
        </w:rPr>
        <w:t>Plan de Gestión de las Comunicaciones</w:t>
      </w:r>
    </w:p>
    <w:p>
      <w:pPr>
        <w:jc w:val="center"/>
      </w:pPr>
      <w:r>
        <w:rPr>
          <w:sz w:val="22"/>
        </w:rPr>
        <w:t>Nombre del proyecto: Implementación de estrategia TI para HIPERMAXI</w:t>
      </w:r>
    </w:p>
    <w:p>
      <w:pPr>
        <w:jc w:val="center"/>
      </w:pPr>
      <w:r>
        <w:rPr>
          <w:sz w:val="22"/>
        </w:rPr>
        <w:t>Identificador del proyecto: SIGSUP</w:t>
      </w:r>
    </w:p>
    <w:p>
      <w:pPr>
        <w:jc w:val="center"/>
      </w:pPr>
      <w:r>
        <w:rPr>
          <w:sz w:val="22"/>
        </w:rPr>
        <w:t>Fecha elaboración: 01/03/2026</w:t>
      </w:r>
    </w:p>
    <w:p>
      <w:r>
        <w:br w:type="page"/>
      </w:r>
    </w:p>
    <w:p>
      <w:pPr>
        <w:jc w:val="center"/>
      </w:pPr>
      <w:r>
        <w:rPr>
          <w:b/>
          <w:color w:val="5B9BD5"/>
          <w:sz w:val="36"/>
        </w:rPr>
        <w:t>Contenido</w:t>
      </w:r>
    </w:p>
    <w:p>
      <w:r>
        <w:rPr>
          <w:color w:val="1F5C8B"/>
          <w:sz w:val="22"/>
          <w:u w:val="single"/>
        </w:rPr>
        <w:t>Información del Proyecto</w:t>
      </w:r>
    </w:p>
    <w:p>
      <w:r>
        <w:rPr>
          <w:color w:val="1F5C8B"/>
          <w:sz w:val="22"/>
          <w:u w:val="single"/>
        </w:rPr>
        <w:t>Diagrama de comunicación</w:t>
      </w:r>
    </w:p>
    <w:p>
      <w:r>
        <w:rPr>
          <w:color w:val="1F5C8B"/>
          <w:sz w:val="22"/>
          <w:u w:val="single"/>
        </w:rPr>
        <w:t>Matriz de escalamiento</w:t>
      </w:r>
    </w:p>
    <w:p>
      <w:r>
        <w:rPr>
          <w:color w:val="1F5C8B"/>
          <w:sz w:val="22"/>
          <w:u w:val="single"/>
        </w:rPr>
        <w:t>Logística del trabajo</w:t>
      </w:r>
    </w:p>
    <w:p>
      <w:r>
        <w:rPr>
          <w:color w:val="1F5C8B"/>
          <w:sz w:val="22"/>
          <w:u w:val="single"/>
        </w:rPr>
        <w:t>Listado de reportes</w:t>
      </w:r>
    </w:p>
    <w:p>
      <w:r>
        <w:rPr>
          <w:color w:val="1F5C8B"/>
          <w:sz w:val="22"/>
          <w:u w:val="single"/>
        </w:rPr>
        <w:t>Diagrama de flujo de la información</w:t>
      </w:r>
    </w:p>
    <w:p>
      <w:r>
        <w:rPr>
          <w:color w:val="1F5C8B"/>
          <w:sz w:val="22"/>
          <w:u w:val="single"/>
        </w:rPr>
        <w:t>Glosario de términos</w:t>
      </w:r>
    </w:p>
    <w:p>
      <w:pPr>
        <w:pStyle w:val="Heading1"/>
      </w:pPr>
      <w:r>
        <w:rPr>
          <w:b/>
          <w:color w:val="17365D"/>
        </w:rPr>
        <w:t>Información del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5C8B"/>
          <w:left w:val="single" w:sz="6" w:space="0" w:color="1F5C8B"/>
          <w:bottom w:val="single" w:sz="6" w:space="0" w:color="1F5C8B"/>
          <w:right w:val="single" w:sz="6" w:space="0" w:color="1F5C8B"/>
          <w:insideH w:val="single" w:sz="6" w:space="0" w:color="1F5C8B"/>
          <w:insideV w:val="single" w:sz="6" w:space="0" w:color="1F5C8B"/>
        </w:tblBorders>
      </w:tblPr>
      <w:tblGrid>
        <w:gridCol w:w="5040"/>
        <w:gridCol w:w="5040"/>
      </w:tblGrid>
      <w:tr>
        <w:tc>
          <w:tcPr>
            <w:tcW w:type="dxa" w:w="3168"/>
            <w:shd w:fill="5B9BD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Empresa/Organización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sz w:val="20"/>
              </w:rPr>
              <w:t>HIPERMAXI</w:t>
            </w:r>
          </w:p>
        </w:tc>
      </w:tr>
      <w:tr>
        <w:tc>
          <w:tcPr>
            <w:tcW w:type="dxa" w:w="3168"/>
            <w:shd w:fill="5B9BD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Nombre del proyecto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sz w:val="20"/>
              </w:rPr>
              <w:t>Implementación de estrategia TI para HIPERMAXI</w:t>
            </w:r>
          </w:p>
        </w:tc>
      </w:tr>
      <w:tr>
        <w:tc>
          <w:tcPr>
            <w:tcW w:type="dxa" w:w="3168"/>
            <w:shd w:fill="5B9BD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Fecha de elaboración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sz w:val="20"/>
              </w:rPr>
              <w:t>01/03/2026</w:t>
            </w:r>
          </w:p>
        </w:tc>
      </w:tr>
      <w:tr>
        <w:tc>
          <w:tcPr>
            <w:tcW w:type="dxa" w:w="3168"/>
            <w:shd w:fill="5B9BD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Cliente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sz w:val="20"/>
              </w:rPr>
              <w:t>HIPERMAXI</w:t>
            </w:r>
          </w:p>
        </w:tc>
      </w:tr>
      <w:tr>
        <w:tc>
          <w:tcPr>
            <w:tcW w:type="dxa" w:w="3168"/>
            <w:shd w:fill="5B9BD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Patrocinador principal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sz w:val="20"/>
              </w:rPr>
              <w:t>HIPERMAXI</w:t>
            </w:r>
          </w:p>
        </w:tc>
      </w:tr>
      <w:tr>
        <w:tc>
          <w:tcPr>
            <w:tcW w:type="dxa" w:w="3168"/>
            <w:shd w:fill="5B9BD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Director del proyecto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sz w:val="20"/>
              </w:rPr>
              <w:t>Pablo Arauz Caballero</w:t>
            </w:r>
          </w:p>
        </w:tc>
      </w:tr>
    </w:tbl>
    <w:p/>
    <w:p>
      <w:pPr>
        <w:pStyle w:val="Heading1"/>
      </w:pPr>
      <w:r>
        <w:rPr>
          <w:b/>
          <w:color w:val="17365D"/>
        </w:rPr>
        <w:t>Diagrama de comunicación</w:t>
      </w:r>
    </w:p>
    <w:p>
      <w:pPr>
        <w:jc w:val="both"/>
      </w:pPr>
      <w:r>
        <w:rPr>
          <w:sz w:val="21"/>
        </w:rPr>
        <w:t>La comunicación del proyecto se organizará por niveles de decisión y por componentes del EDT final. El objetivo es que cada entregable tenga un canal claro de seguimiento, validación, escalamiento y aceptación, evitando que las decisiones técnicas queden dispersas o que las áreas usuarias reciban información tardía.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5C8B"/>
          <w:left w:val="single" w:sz="6" w:space="0" w:color="1F5C8B"/>
          <w:bottom w:val="single" w:sz="6" w:space="0" w:color="1F5C8B"/>
          <w:right w:val="single" w:sz="6" w:space="0" w:color="1F5C8B"/>
          <w:insideH w:val="single" w:sz="6" w:space="0" w:color="1F5C8B"/>
          <w:insideV w:val="single" w:sz="6" w:space="0" w:color="1F5C8B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00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808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Participantes principales</w:t>
            </w:r>
          </w:p>
        </w:tc>
        <w:tc>
          <w:tcPr>
            <w:tcW w:type="dxa" w:w="3384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Propósito de comunicación</w:t>
            </w:r>
          </w:p>
        </w:tc>
        <w:tc>
          <w:tcPr>
            <w:tcW w:type="dxa" w:w="1800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Nivel estratégico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Gerencia General de HIPERMAXI, patrocinador principal y director del proyecto.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Aprobar decisiones de alcance, presupuesto, cambios mayores, riesgos críticos y aceptación de hitos principales.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Informe ejecutivo, acta de comité y decisiones registradas.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Nivel de dirección del proyecto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Director del proyecto, líderes de Cloud, Adquisiciones, Software, Redes e Infraestructura.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Coordinar el avance del EDT, dependencias entre componentes, riesgos, cronograma y entregables pendientes.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Minuta semanal, tablero de avance, matriz de riesgos y control de cambios.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Nivel técnico por componente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Asesor cloud, responsable de adquisiciones, líder de software, experto en redes, experto en infraestructura, QA y seguridad TI.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Resolver temas técnicos, preparar entregables, revisar calidad y asegurar que cada componente cumpla sus criterios de aceptación.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Documentación técnica, checklist de calidad, informe de pruebas y evidencias de configuración.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Nivel operativo y usuarios clave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Administradores de sucursal, cajas, inventarios, compras, contabilidad, logística, RR. HH. y soporte.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Validar necesidades, participar en pruebas, recibir capacitación, revisar manuales y reportar incidencias durante piloto o despliegue.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Actas UAT, asistencia a capacitación, manuales entregados y registro de incidencias.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Nivel externo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Proveedor cloud, proveedores de conectividad, proveedores de equipos, técnicos externos y contratistas.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Coordinar cotizaciones, contratos, instalación, entrega de materiales, SLA, soporte y documentación as-built.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Cotizaciones, órdenes de compra, contratos, actas de recepción y reportes de servicio.</w:t>
            </w:r>
          </w:p>
        </w:tc>
      </w:tr>
    </w:tbl>
    <w:p/>
    <w:p>
      <w:pPr>
        <w:jc w:val="both"/>
      </w:pPr>
      <w:r>
        <w:rPr>
          <w:sz w:val="21"/>
        </w:rPr>
        <w:t>El flujo de comunicación se resume de la siguiente manera: los equipos técnicos reportan al líder de componente; los líderes de componente reportan al director del proyecto; el director consolida información para gerencia; y las observaciones de usuarios clave regresan como solicitudes, incidencias o actas de validación.</w:t>
      </w:r>
    </w:p>
    <w:p>
      <w:pPr>
        <w:pStyle w:val="Heading2"/>
      </w:pPr>
      <w:r>
        <w:rPr>
          <w:b/>
          <w:color w:val="17365D"/>
        </w:rPr>
        <w:t>Matriz de comunicación por componente del EDT final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5C8B"/>
          <w:left w:val="single" w:sz="6" w:space="0" w:color="1F5C8B"/>
          <w:bottom w:val="single" w:sz="6" w:space="0" w:color="1F5C8B"/>
          <w:right w:val="single" w:sz="6" w:space="0" w:color="1F5C8B"/>
          <w:insideH w:val="single" w:sz="6" w:space="0" w:color="1F5C8B"/>
          <w:insideV w:val="single" w:sz="6" w:space="0" w:color="1F5C8B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1728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Componente EDT</w:t>
            </w:r>
          </w:p>
        </w:tc>
        <w:tc>
          <w:tcPr>
            <w:tcW w:type="dxa" w:w="3600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Comunicación requerida</w:t>
            </w:r>
          </w:p>
        </w:tc>
        <w:tc>
          <w:tcPr>
            <w:tcW w:type="dxa" w:w="1944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Responsable emisor</w:t>
            </w:r>
          </w:p>
        </w:tc>
        <w:tc>
          <w:tcPr>
            <w:tcW w:type="dxa" w:w="2088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Receptor / validador</w:t>
            </w:r>
          </w:p>
        </w:tc>
        <w:tc>
          <w:tcPr>
            <w:tcW w:type="dxa" w:w="1440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Frecuencia / momento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Cloud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Estado de contratación de asesoría cloud, contratación de servicios cloud, configuración de ambientes, respaldos, red cloud privada, monitoreo, logs y línea base mensual de costos.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Líder Cloud / asesor cloud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Director del proyecto, TI y gerencia financiera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Semanal durante configuración y mensual en operación.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Adquisiciones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Cotizaciones, matriz de comparación, selección económicamente factible, órdenes de compra, recepción de materiales y observaciones de proveedores.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Responsable de adquisiciones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Director del proyecto, finanzas, TI e infraestructura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Según proceso de compra y en informe mensual.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Software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Avance de diseño funcional/técnico, prototipos, modelo de datos, integraciones, módulos POS, inventarios, compras, contabilidad, logística, BI, migración, pruebas, manuales y UAT.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Líder de software / QA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Usuarios clave, TI, operaciones y director del proyecto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Semanal durante desarrollo y al cierre de cada módulo.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Redes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Contratación de experto, conectividad, preparación de terreno, instalación de switches/router, puntos de acceso, cableado, VPN sucursal-cloud, firewalls, VLAN, pruebas de latencia/failover y documentación as-built.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Experto en redes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TI, director del proyecto, operaciones y proveedor de conectividad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Semanal durante instalación y al cierre de pruebas.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Infraestructura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Contratación de experto, preparación de terreno, racks, gabinetes, UPS, etiquetado, equipamiento POS, lectores, impresoras, balanzas, equipos de almacén/oficina, respaldo local, seguridad física TI, mesa de ayuda y mantenimiento.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Experto en infraestructura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TI, operaciones, seguridad física y director del proyecto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Semanal durante instalación y al cierre de cada zona.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Capacitación y manuales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Calendario de capacitación, manuales por rol, guías rápidas, lista de asistencia, evidencias de aprendizaje y plan de acompañamiento.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Responsable de capacitación/documentación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RR. HH., usuarios clave y director del proyecto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Antes de UAT, durante piloto y al despliegue.</w:t>
            </w:r>
          </w:p>
        </w:tc>
      </w:tr>
    </w:tbl>
    <w:p/>
    <w:p>
      <w:pPr>
        <w:pStyle w:val="Heading1"/>
      </w:pPr>
      <w:r>
        <w:rPr>
          <w:b/>
          <w:color w:val="17365D"/>
        </w:rPr>
        <w:t>Matriz de escalamiento</w:t>
      </w:r>
    </w:p>
    <w:p>
      <w:pPr>
        <w:jc w:val="both"/>
      </w:pPr>
      <w:r>
        <w:rPr>
          <w:sz w:val="21"/>
        </w:rPr>
        <w:t>La matriz de escalamiento define cómo se elevarán incidentes, bloqueos, desviaciones y decisiones que no puedan resolverse en el nivel operativo. Todo escalamiento deberá registrar causa, impacto, responsable, decisión tomada y evidencia de cierre.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5C8B"/>
          <w:left w:val="single" w:sz="6" w:space="0" w:color="1F5C8B"/>
          <w:bottom w:val="single" w:sz="6" w:space="0" w:color="1F5C8B"/>
          <w:right w:val="single" w:sz="6" w:space="0" w:color="1F5C8B"/>
          <w:insideH w:val="single" w:sz="6" w:space="0" w:color="1F5C8B"/>
          <w:insideV w:val="single" w:sz="6" w:space="0" w:color="1F5C8B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3240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Tipo de situación</w:t>
            </w:r>
          </w:p>
        </w:tc>
        <w:tc>
          <w:tcPr>
            <w:tcW w:type="dxa" w:w="1800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Nivel 1: responsable inicial</w:t>
            </w:r>
          </w:p>
        </w:tc>
        <w:tc>
          <w:tcPr>
            <w:tcW w:type="dxa" w:w="2232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Nivel 2: escalamiento técnico/gestión</w:t>
            </w:r>
          </w:p>
        </w:tc>
        <w:tc>
          <w:tcPr>
            <w:tcW w:type="dxa" w:w="2232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Nivel 3: decisión ejecutiva</w:t>
            </w:r>
          </w:p>
        </w:tc>
        <w:tc>
          <w:tcPr>
            <w:tcW w:type="dxa" w:w="1296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Tiempo máximo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Bloqueo de Cloud: ambiente no disponible, respaldo fallido, costos cloud fuera de línea base o acceso mal configurado.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Líder Cloud / asesor cloud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Director del proyecto + responsable TI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Gerencia / patrocinador si afecta costo, continuidad o seguridad.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24 horas si afecta pruebas o producción.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Bloqueo de Adquisiciones: proveedor no responde, cotización incompleta, retraso de entrega o sobrecosto.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Responsable de adquisiciones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Director del proyecto + finanzas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Gerencia si requiere cambio de proveedor, ampliación de presupuesto o contrato urgente.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48 horas para compras críticas.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Bloqueo de Software: módulo no cumple UAT, integración falla, datos incorrectos o incidencia crítica.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Líder de software / QA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Director del proyecto + usuarios clave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Comité si afecta alcance, aceptación o salida a producción.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24 horas para incidencia crítica.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Bloqueo de Redes: conectividad inestable, VPN no opera, VLAN/firewall mal configurado, latencia alta o failover fallido.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Experto en redes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Director del proyecto + proveedor de conectividad + TI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Gerencia si impide piloto o continuidad de sucursal.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24 horas en piloto/despliegue.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Bloqueo de Infraestructura: UPS/rack/equipos POS no instalados, etiquetado incompleto, área técnica no lista o equipamiento dañado.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Experto en infraestructura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Director del proyecto + operaciones + proveedor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Gerencia si requiere compra adicional o afecta fecha de despliegue.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48 horas para equipos críticos.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Cambio de alcance, costo o fecha.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Responsable que detecta el cambio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Director del proyecto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Gerencia / patrocinador principal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Se evalúa antes de ejecutar el cambio.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5C8B"/>
          <w:left w:val="single" w:sz="6" w:space="0" w:color="1F5C8B"/>
          <w:bottom w:val="single" w:sz="6" w:space="0" w:color="1F5C8B"/>
          <w:right w:val="single" w:sz="6" w:space="0" w:color="1F5C8B"/>
          <w:insideH w:val="single" w:sz="6" w:space="0" w:color="1F5C8B"/>
          <w:insideV w:val="single" w:sz="6" w:space="0" w:color="1F5C8B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440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Nivel de severidad</w:t>
            </w:r>
          </w:p>
        </w:tc>
        <w:tc>
          <w:tcPr>
            <w:tcW w:type="dxa" w:w="3456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024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Comunicación requerida</w:t>
            </w:r>
          </w:p>
        </w:tc>
        <w:tc>
          <w:tcPr>
            <w:tcW w:type="dxa" w:w="2160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Evidencia mínima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Afecta operación de cajas, datos, seguridad, red sucursal-cloud, respaldo, continuidad o aceptación de un hito.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Aviso inmediato al director del proyecto y comité si no se resuelve dentro del plazo.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Ticket, informe de impacto, acción correctiva y acta de decisión.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Retrasa un entregable principal del EDT o genera riesgo de sobrecosto, retrabajo o rechazo de usuarios.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Reporte al director del proyecto en la misma jornada.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Registro de incidencia, responsable asignado y fecha de cierre.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Afecta actividades internas, documentación, coordinación o pruebas no críticas.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Reporte semanal con seguimiento hasta cierre.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Lista de observaciones y evidencia de corrección.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Observación menor sin impacto en cronograma, costo, seguridad o entregable principal.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Se registra en minuta o tablero.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Registro de observación cerrada.</w:t>
            </w:r>
          </w:p>
        </w:tc>
      </w:tr>
    </w:tbl>
    <w:p/>
    <w:p>
      <w:pPr>
        <w:pStyle w:val="Heading1"/>
      </w:pPr>
      <w:r>
        <w:rPr>
          <w:b/>
          <w:color w:val="17365D"/>
        </w:rPr>
        <w:t>Logística del trabajo</w:t>
      </w:r>
    </w:p>
    <w:p>
      <w:pPr>
        <w:jc w:val="both"/>
      </w:pPr>
      <w:r>
        <w:rPr>
          <w:sz w:val="21"/>
        </w:rPr>
        <w:t>La logística de comunicación establece cómo trabajará el equipo del proyecto, qué canales serán válidos y qué reglas se aplicarán para que la información del EDT final sea trazable. Se evitarán decisiones informales sin respaldo documental, especialmente en temas de proveedores, costos, seguridad, red, cloud, infraestructura y aceptación de software.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5C8B"/>
          <w:left w:val="single" w:sz="6" w:space="0" w:color="1F5C8B"/>
          <w:bottom w:val="single" w:sz="6" w:space="0" w:color="1F5C8B"/>
          <w:right w:val="single" w:sz="6" w:space="0" w:color="1F5C8B"/>
          <w:insideH w:val="single" w:sz="6" w:space="0" w:color="1F5C8B"/>
          <w:insideV w:val="single" w:sz="6" w:space="0" w:color="1F5C8B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376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Elemento logístico</w:t>
            </w:r>
          </w:p>
        </w:tc>
        <w:tc>
          <w:tcPr>
            <w:tcW w:type="dxa" w:w="4464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Regla definida para SIGSUP</w:t>
            </w:r>
          </w:p>
        </w:tc>
        <w:tc>
          <w:tcPr>
            <w:tcW w:type="dxa" w:w="1656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1728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Evidencia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Reunión semanal de avance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Revisión de avance por Cloud, Adquisiciones, Software, Redes e Infraestructura; bloqueos, riesgos y actividades siguientes.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Director del proyecto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Acta semanal y tablero actualizado.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Comité mensual ejecutivo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Resumen de avance, presupuesto, riesgos críticos, decisiones pendientes, cambios y aceptación de hitos.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Director del proyecto / patrocinador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Informe ejecutivo y acta de comité.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Reuniones técnicas por componente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Sesiones específicas para configuración cloud, arquitectura software, instalación de red, infraestructura, adquisiciones y pruebas.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Líder de componente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Minuta técnica y evidencias del entregable.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Canal formal de aprobación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Las aprobaciones se documentan por acta, correo formal o firma del responsable; no se aceptan aprobaciones solo verbales.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Director del proyecto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Acta de aprobación o correo de validación.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Repositorio documental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Se centralizarán versiones de planes, manuales, diseños, actas, evidencias, pruebas y documentos as-built.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Encargado de documentación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Carpeta/versionado del expediente del proyecto.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Registro de incidencias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Toda incidencia de software, cloud, red, infraestructura o capacitación se registrará con prioridad, responsable y fecha objetivo.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QA / soporte TI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Matriz de incidencias o tablero.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Comunicación con proveedores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Cotizaciones, órdenes, contratos, SLA, fechas de entrega y observaciones se manejarán por canales formales.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Adquisiciones / líder técnico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5"/>
              </w:rPr>
              <w:t>Correo, contrato, OC, acta de recepción.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Capacitación y manuales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Los usuarios recibirán manuales por rol y sesiones prácticas antes de UAT, piloto y despliegue.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Capacitación / RR. HH.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5"/>
              </w:rPr>
              <w:t>Lista de asistencia, manuales y encuesta de validación.</w:t>
            </w:r>
          </w:p>
        </w:tc>
      </w:tr>
    </w:tbl>
    <w:p/>
    <w:p>
      <w:pPr>
        <w:pStyle w:val="Heading2"/>
      </w:pPr>
      <w:r>
        <w:rPr>
          <w:b/>
          <w:color w:val="17365D"/>
        </w:rPr>
        <w:t>Reglas de comunicación</w:t>
      </w:r>
    </w:p>
    <w:p>
      <w:pPr>
        <w:pStyle w:val="ListBullet"/>
      </w:pPr>
      <w:r>
        <w:rPr>
          <w:sz w:val="20"/>
        </w:rPr>
        <w:t>Toda decisión que afecte alcance, costo, cronograma, seguridad, continuidad o aceptación de entregables deberá registrarse formalmente.</w:t>
      </w:r>
    </w:p>
    <w:p>
      <w:pPr>
        <w:pStyle w:val="ListBullet"/>
      </w:pPr>
      <w:r>
        <w:rPr>
          <w:sz w:val="20"/>
        </w:rPr>
        <w:t>Los líderes de componente no aprobarán cambios mayores sin revisión del director del proyecto y, si corresponde, de gerencia.</w:t>
      </w:r>
    </w:p>
    <w:p>
      <w:pPr>
        <w:pStyle w:val="ListBullet"/>
      </w:pPr>
      <w:r>
        <w:rPr>
          <w:sz w:val="20"/>
        </w:rPr>
        <w:t>Los reportes para gerencia deben ser ejecutivos: avance, riesgos, costo, decisiones requeridas y próximos hitos.</w:t>
      </w:r>
    </w:p>
    <w:p>
      <w:pPr>
        <w:pStyle w:val="ListBullet"/>
      </w:pPr>
      <w:r>
        <w:rPr>
          <w:sz w:val="20"/>
        </w:rPr>
        <w:t>Los reportes técnicos deben incluir evidencia verificable: capturas, actas, checklist, pruebas, configuraciones, manuales o documentación as-built.</w:t>
      </w:r>
    </w:p>
    <w:p>
      <w:pPr>
        <w:pStyle w:val="ListBullet"/>
      </w:pPr>
      <w:r>
        <w:rPr>
          <w:sz w:val="20"/>
        </w:rPr>
        <w:t>Las observaciones de usuarios clave deben cerrarse antes de la aceptación formal del entregable relacionado.</w:t>
      </w:r>
    </w:p>
    <w:p>
      <w:pPr>
        <w:pStyle w:val="ListBullet"/>
      </w:pPr>
      <w:r>
        <w:rPr>
          <w:sz w:val="20"/>
        </w:rPr>
        <w:t>Los manuales y capacitaciones forman parte de la comunicación del cambio y no deben tratarse como un cierre secundario.</w:t>
      </w:r>
    </w:p>
    <w:p>
      <w:pPr>
        <w:pStyle w:val="Heading1"/>
      </w:pPr>
      <w:r>
        <w:rPr>
          <w:b/>
          <w:color w:val="17365D"/>
        </w:rPr>
        <w:t>Listado de reportes</w:t>
      </w:r>
    </w:p>
    <w:p>
      <w:pPr>
        <w:jc w:val="both"/>
      </w:pPr>
      <w:r>
        <w:rPr>
          <w:sz w:val="21"/>
        </w:rPr>
        <w:t>Los reportes permitirán comunicar el avance del proyecto de forma diferenciada según el público: gerencia requiere información ejecutiva; los líderes técnicos requieren detalle operativo; los usuarios clave requieren información práctica sobre cambios, pruebas, capacitación y soporte.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5C8B"/>
          <w:left w:val="single" w:sz="6" w:space="0" w:color="1F5C8B"/>
          <w:bottom w:val="single" w:sz="6" w:space="0" w:color="1F5C8B"/>
          <w:right w:val="single" w:sz="6" w:space="0" w:color="1F5C8B"/>
          <w:insideH w:val="single" w:sz="6" w:space="0" w:color="1F5C8B"/>
          <w:insideV w:val="single" w:sz="6" w:space="0" w:color="1F5C8B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1800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Reporte</w:t>
            </w:r>
          </w:p>
        </w:tc>
        <w:tc>
          <w:tcPr>
            <w:tcW w:type="dxa" w:w="3816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Contenido mínimo</w:t>
            </w:r>
          </w:p>
        </w:tc>
        <w:tc>
          <w:tcPr>
            <w:tcW w:type="dxa" w:w="1656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type="dxa" w:w="1512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Frecuencia</w:t>
            </w:r>
          </w:p>
        </w:tc>
        <w:tc>
          <w:tcPr>
            <w:tcW w:type="dxa" w:w="1656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Destinatarios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Informe semanal de avance EDT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Avance por Cloud, Adquisiciones, Software, Redes e Infraestructura; entregables completados, próximos hitos, bloqueos y riesgos.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Director del proyecto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Semanal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Equipo del proyecto y líderes de componente.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Informe ejecutivo mensual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Resumen gerencial, cumplimiento de hitos, presupuesto, riesgos críticos, decisiones requeridas y estado general.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Director del proyecto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Mensual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Gerencia General y patrocinador.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Reporte de adquisiciones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Cotizaciones, matriz comparativa, proveedor seleccionado, estado de compra, recepción, pagos, garantías y observaciones.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Responsable de adquisiciones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Por compra y mensual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Finanzas, TI, infraestructura y director.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Reporte cloud y continuidad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Servicios contratados, ambientes configurados, respaldos, pruebas de recuperación, monitoreo, logs, accesos y costos mensuales.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Líder Cloud / asesor cloud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Semanal en implementación y mensual en operación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TI, director y finanzas.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Reporte de software y UAT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Módulos implementados, incidencias, pruebas internas, resultados UAT, manuales entregados y aprobación por área.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Líder de software / QA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Por módulo y en fase de pruebas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Usuarios clave, TI y director.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Reporte de red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Switches/router, puntos de acceso, cableado, VPN, firewall, VLAN, latencia, velocidad, failover y documentación as-built.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Experto en redes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Semanal durante instalación y al cierre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TI, operaciones y director.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Reporte de infraestructura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Racks, gabinetes, UPS, equipos instalados, etiquetado, seguridad física, respaldo local, mesa de ayuda y mantenimiento.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Experto en infraestructura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Semanal durante instalación y al cierre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TI, operaciones, seguridad física y director.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Reporte de capacitación y manuales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Sesiones realizadas, participantes, manuales por rol, evaluación de aprendizaje, dudas frecuentes y soporte requerido.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Responsable de capacitación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Por ciclo de capacitación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RR. HH., usuarios clave y director.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Reporte de riesgos y escalamiento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Riesgos activos, severidad, responsable, plan de respuesta, fecha objetivo y decisiones pendientes.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Director del proyecto / responsable de riesgos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Quincenal y cuando exista riesgo crítico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4"/>
              </w:rPr>
              <w:t>Comité, líderes y gerencia.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Informe de cierre de fase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Entregables aceptados, evidencias, observaciones cerradas, lecciones aprendidas y autorización para continuar.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Director del proyecto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Al cierre de cada fase EDT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4"/>
              </w:rPr>
              <w:t>Patrocinador, gerencia y áreas validadoras.</w:t>
            </w:r>
          </w:p>
        </w:tc>
      </w:tr>
    </w:tbl>
    <w:p/>
    <w:p>
      <w:pPr>
        <w:pStyle w:val="Heading1"/>
      </w:pPr>
      <w:r>
        <w:rPr>
          <w:b/>
          <w:color w:val="17365D"/>
        </w:rPr>
        <w:t>Diagrama de flujo de la información</w:t>
      </w:r>
    </w:p>
    <w:p>
      <w:pPr>
        <w:jc w:val="both"/>
      </w:pPr>
      <w:r>
        <w:rPr>
          <w:sz w:val="21"/>
        </w:rPr>
        <w:t>El flujo de información describe cómo nace, se valida, se comunica y se cierra la información del proyecto. Este flujo aplica a entregables, incidencias, decisiones, cambios, pruebas, capacitaciones y aceptación de fases.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5C8B"/>
          <w:left w:val="single" w:sz="6" w:space="0" w:color="1F5C8B"/>
          <w:bottom w:val="single" w:sz="6" w:space="0" w:color="1F5C8B"/>
          <w:right w:val="single" w:sz="6" w:space="0" w:color="1F5C8B"/>
          <w:insideH w:val="single" w:sz="6" w:space="0" w:color="1F5C8B"/>
          <w:insideV w:val="single" w:sz="6" w:space="0" w:color="1F5C8B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792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5184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Flujo de información</w:t>
            </w:r>
          </w:p>
        </w:tc>
        <w:tc>
          <w:tcPr>
            <w:tcW w:type="dxa" w:w="2016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088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Se genera información desde un componente del EDT: Cloud, Adquisiciones, Software, Redes o Infraestructura.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Líder de componente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Avance, incidencia, documento, prueba o solicitud.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El líder de componente revisa completitud, impacto, dependencia con otros componentes y evidencia disponible.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Líder de componente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Registro validado para revisión del director.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El director del proyecto consolida información, prioriza bloqueos y define si requiere comunicación técnica, operativa o ejecutiva.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Director del proyecto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Acta, tablero, informe o solicitud de decisión.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Si el tema afecta alcance, costo, cronograma, seguridad o continuidad, se escala al comité o patrocinador.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Director del proyecto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Matriz de escalamiento y decisión formal.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Si el tema corresponde a validación de usuarios, se comunica al área usuaria mediante demo, UAT, capacitación o revisión documental.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QA / líder funcional / capacitación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Acta UAT, lista de asistencia o aprobación del área.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Si hay observaciones, se registran, asignan y corrigen antes de solicitar aceptación formal.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Responsable asignado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Matriz de incidencias actualizada.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El entregable corregido se presenta para aceptación, con evidencia técnica, funcional, documental y capacitación relacionada.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Director del proyecto / líder de componente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Acta de aceptación o cierre de fase.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La información aprobada se archiva en el expediente del proyecto y se comunica a los interesados correspondientes.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Encargado de documentación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Repositorio documental actualizado.</w:t>
            </w:r>
          </w:p>
        </w:tc>
      </w:tr>
    </w:tbl>
    <w:p/>
    <w:p>
      <w:pPr>
        <w:pStyle w:val="Heading2"/>
      </w:pPr>
      <w:r>
        <w:rPr>
          <w:b/>
          <w:color w:val="17365D"/>
        </w:rPr>
        <w:t>Flujo resumido para decisiones críticas</w:t>
      </w:r>
    </w:p>
    <w:p>
      <w:pPr>
        <w:jc w:val="center"/>
      </w:pPr>
      <w:r>
        <w:rPr>
          <w:b/>
          <w:color w:val="17365D"/>
          <w:sz w:val="20"/>
        </w:rPr>
        <w:t>Líder de componente -&gt; Director del proyecto -&gt; Comité/Gerencia -&gt; Decisión formal -&gt; Actualización de plan, cronograma, costos, riesgos y comunicación a interesados</w:t>
      </w:r>
    </w:p>
    <w:p>
      <w:pPr>
        <w:pStyle w:val="Heading1"/>
      </w:pPr>
      <w:r>
        <w:rPr>
          <w:b/>
          <w:color w:val="17365D"/>
        </w:rPr>
        <w:t>Glosario de términos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5C8B"/>
          <w:left w:val="single" w:sz="6" w:space="0" w:color="1F5C8B"/>
          <w:bottom w:val="single" w:sz="6" w:space="0" w:color="1F5C8B"/>
          <w:right w:val="single" w:sz="6" w:space="0" w:color="1F5C8B"/>
          <w:insideH w:val="single" w:sz="6" w:space="0" w:color="1F5C8B"/>
          <w:insideV w:val="single" w:sz="6" w:space="0" w:color="1F5C8B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7704"/>
            <w:shd w:fill="1F5C8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Definición aplicada al proyecto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EDT/WBS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Estructura de Desglose del Trabajo. Organiza el proyecto en entregables controlables por componente.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SIGSUP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Identificador del proyecto utilizado en la documentación de gestión.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Cloud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Componente del EDT relacionado con asesoría, contratación, ambientes, servicios administrados, respaldo, continuidad, monitoreo y costos cloud.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Adquisiciones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Componente responsable de cotizar, seleccionar proveedores y adquirir materiales, equipos o servicios necesarios.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Componente relacionado con diseño funcional/técnico, módulos operativos y de gestión, datos migrados, documentación, pruebas, capacitación y manuales.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Redes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Componente relacionado con conectividad, switches, routers, puntos de acceso, cableado, VPN, firewall, VLAN y pruebas de 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Infraestructura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Componente relacionado con racks, UPS, equipamiento POS, lectores, impresoras, balanzas, respaldo local, seguridad física TI, mantenimiento y mesa de ayuda.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UAT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Prueba de aceptación de usuario. Validación realizada por áreas usuarias antes de aceptar un módulo o entregable.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SLA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Acuerdo de nivel de servicio con proveedores, especialmente en cloud, conectividad, soporte o mantenimiento.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As-built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Documentación final de cómo quedó instalada o configurada la solución, especialmente red e infraestructura.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VPN sucursal-cloud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Conexión segura entre sucursales y servicios cloud para proteger el intercambio de información.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VLAN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Segmentación lógica de red para separar cajas, administración, invitados, soporte u otras áreas.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Failover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Capacidad de continuar operando mediante un recurso alternativo cuando falla el principal, por ejemplo conectividad o respaldo.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Línea base mensual de costos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Presupuesto de referencia mensual para monitorear costos, especialmente servicios cloud y gastos operativos.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Acta de aceptación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Documento que confirma que un entregable cumple criterios definidos y puede darse por aprobado.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Mesa de ayuda</w:t>
            </w:r>
          </w:p>
        </w:tc>
        <w:tc>
          <w:tcPr>
            <w:tcW w:type="dxa" w:w="77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Canal formal para recibir, registrar, asignar y cerrar solicitudes o incidencias durante operación y soporte.</w:t>
            </w:r>
          </w:p>
        </w:tc>
      </w:tr>
    </w:tbl>
    <w:p/>
    <w:p>
      <w:pPr>
        <w:pStyle w:val="Heading1"/>
      </w:pPr>
      <w:r>
        <w:rPr>
          <w:b/>
          <w:color w:val="17365D"/>
        </w:rPr>
        <w:t>Criterio de cierre del plan de comunicaciones</w:t>
      </w:r>
    </w:p>
    <w:p>
      <w:pPr>
        <w:jc w:val="both"/>
      </w:pPr>
      <w:r>
        <w:rPr>
          <w:sz w:val="21"/>
        </w:rPr>
        <w:t>El plan de comunicaciones será considerado aprobado cuando los canales, responsables, reportes, matriz de escalamiento y flujo de información hayan sido revisados por el director del proyecto y comunicados a los líderes de Cloud, Adquisiciones, Software, Redes e Infraestructura. Cada fase del EDT final deberá contar con evidencia de comunicación, validación y aceptación antes de su cierre formal.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5B9BD5"/>
        <w:sz w:val="18"/>
      </w:rPr>
      <w:t>SIGSUP - HIPERMAXI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32"/>
      </w:rPr>
      <w:t>Plan de Gestión de las Comunicaciones</w:t>
    </w:r>
  </w:p>
  <w:p>
    <w:pPr>
      <w:jc w:val="center"/>
    </w:pPr>
    <w:r>
      <w:rPr>
        <w:b/>
        <w:color w:val="5B9BD5"/>
        <w:sz w:val="18"/>
      </w:rPr>
      <w:t>Identificador del proyecto: SIGSUP</w:t>
    </w:r>
  </w:p>
  <w:p>
    <w:pPr>
      <w:jc w:val="center"/>
    </w:pPr>
    <w:r>
      <w:rPr>
        <w:color w:val="5B9BD5"/>
        <w:sz w:val="18"/>
      </w:rPr>
      <w:t>Versión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