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9A8F7" w14:textId="77777777" w:rsidR="009149FC" w:rsidRDefault="00000000">
      <w:pPr>
        <w:spacing w:after="0"/>
        <w:jc w:val="center"/>
      </w:pPr>
      <w:r>
        <w:rPr>
          <w:b/>
          <w:color w:val="0B5A9C"/>
          <w:sz w:val="36"/>
        </w:rPr>
        <w:t>Plan de Gestión de los Riesgos</w:t>
      </w:r>
    </w:p>
    <w:p w14:paraId="7C63D8AE" w14:textId="77777777" w:rsidR="009149FC" w:rsidRDefault="00000000">
      <w:pPr>
        <w:spacing w:after="0"/>
        <w:jc w:val="center"/>
      </w:pPr>
      <w:r>
        <w:rPr>
          <w:b/>
          <w:color w:val="2A7FD1"/>
          <w:sz w:val="20"/>
        </w:rPr>
        <w:t xml:space="preserve">Identificador del proyecto: </w:t>
      </w:r>
      <w:r>
        <w:rPr>
          <w:b/>
          <w:color w:val="C9C9C9"/>
          <w:sz w:val="20"/>
        </w:rPr>
        <w:t>SIGSUP</w:t>
      </w:r>
    </w:p>
    <w:p w14:paraId="1D7C856C" w14:textId="77777777" w:rsidR="009149FC" w:rsidRDefault="009149FC">
      <w:pPr>
        <w:pBdr>
          <w:bottom w:val="single" w:sz="8" w:space="1" w:color="999999"/>
        </w:pBdr>
        <w:spacing w:after="0"/>
        <w:jc w:val="center"/>
      </w:pPr>
    </w:p>
    <w:p w14:paraId="4D173D9A" w14:textId="77777777" w:rsidR="009149FC" w:rsidRDefault="009149FC">
      <w:pPr>
        <w:spacing w:after="0"/>
      </w:pPr>
    </w:p>
    <w:p w14:paraId="0FA30DB9" w14:textId="77777777" w:rsidR="009149FC" w:rsidRDefault="009149FC">
      <w:pPr>
        <w:spacing w:after="0"/>
      </w:pPr>
    </w:p>
    <w:p w14:paraId="7D521E56" w14:textId="77777777" w:rsidR="009149FC" w:rsidRDefault="009149FC">
      <w:pPr>
        <w:spacing w:after="0"/>
      </w:pPr>
    </w:p>
    <w:p w14:paraId="5262C8EB" w14:textId="77777777" w:rsidR="009149FC" w:rsidRDefault="009149FC">
      <w:pPr>
        <w:spacing w:after="0"/>
      </w:pPr>
    </w:p>
    <w:p w14:paraId="32C2CCFE" w14:textId="77777777" w:rsidR="009149FC" w:rsidRDefault="009149FC">
      <w:pPr>
        <w:spacing w:after="0"/>
      </w:pPr>
    </w:p>
    <w:p w14:paraId="763EFC25" w14:textId="77777777" w:rsidR="009149FC" w:rsidRDefault="009149FC">
      <w:pPr>
        <w:spacing w:after="0"/>
      </w:pPr>
    </w:p>
    <w:p w14:paraId="695C0968" w14:textId="77777777" w:rsidR="009149FC" w:rsidRDefault="009149FC">
      <w:pPr>
        <w:spacing w:after="0"/>
      </w:pPr>
    </w:p>
    <w:p w14:paraId="0AE1BF43" w14:textId="77777777" w:rsidR="009149FC" w:rsidRDefault="009149FC">
      <w:pPr>
        <w:spacing w:after="0"/>
      </w:pPr>
    </w:p>
    <w:p w14:paraId="11733713" w14:textId="77777777" w:rsidR="009149FC" w:rsidRDefault="00000000">
      <w:pPr>
        <w:spacing w:after="80"/>
        <w:jc w:val="center"/>
      </w:pPr>
      <w:r>
        <w:rPr>
          <w:b/>
          <w:color w:val="0B5A9C"/>
          <w:sz w:val="48"/>
        </w:rPr>
        <w:t>Plan de Gestión de los Riesgos</w:t>
      </w:r>
    </w:p>
    <w:p w14:paraId="0C147D31" w14:textId="77777777" w:rsidR="009149FC" w:rsidRDefault="00000000">
      <w:pPr>
        <w:spacing w:after="20"/>
        <w:jc w:val="center"/>
      </w:pPr>
      <w:r>
        <w:rPr>
          <w:b/>
          <w:color w:val="2A7FD1"/>
          <w:sz w:val="26"/>
        </w:rPr>
        <w:t xml:space="preserve">Nombre del proyecto: </w:t>
      </w:r>
      <w:r>
        <w:rPr>
          <w:b/>
          <w:color w:val="C9C9C9"/>
          <w:sz w:val="26"/>
        </w:rPr>
        <w:t>Implementación de estrategia TI para HIPERMAXI</w:t>
      </w:r>
    </w:p>
    <w:p w14:paraId="09137781" w14:textId="77777777" w:rsidR="009149FC" w:rsidRDefault="00000000">
      <w:pPr>
        <w:spacing w:after="20"/>
        <w:jc w:val="center"/>
      </w:pPr>
      <w:r>
        <w:rPr>
          <w:b/>
          <w:color w:val="2A7FD1"/>
          <w:sz w:val="26"/>
        </w:rPr>
        <w:t xml:space="preserve">Identificador del proyecto: </w:t>
      </w:r>
      <w:r>
        <w:rPr>
          <w:b/>
          <w:color w:val="C9C9C9"/>
          <w:sz w:val="26"/>
        </w:rPr>
        <w:t>SIGSUP</w:t>
      </w:r>
    </w:p>
    <w:p w14:paraId="4ADC33E7" w14:textId="77777777" w:rsidR="009149FC" w:rsidRDefault="00000000">
      <w:pPr>
        <w:spacing w:after="20"/>
        <w:jc w:val="center"/>
      </w:pPr>
      <w:r>
        <w:rPr>
          <w:b/>
          <w:color w:val="2A7FD1"/>
          <w:sz w:val="26"/>
        </w:rPr>
        <w:t xml:space="preserve">Fecha elaboración: </w:t>
      </w:r>
      <w:r>
        <w:rPr>
          <w:b/>
          <w:color w:val="C9C9C9"/>
          <w:sz w:val="26"/>
        </w:rPr>
        <w:t>01/03/2026</w:t>
      </w:r>
    </w:p>
    <w:p w14:paraId="7CC00CEA" w14:textId="77777777" w:rsidR="009149FC" w:rsidRDefault="009149FC">
      <w:pPr>
        <w:spacing w:after="0"/>
      </w:pPr>
    </w:p>
    <w:p w14:paraId="6EBC71B4" w14:textId="77777777" w:rsidR="009149FC" w:rsidRDefault="009149FC">
      <w:pPr>
        <w:spacing w:after="0"/>
      </w:pPr>
    </w:p>
    <w:p w14:paraId="4E62FA9B" w14:textId="77777777" w:rsidR="009149FC" w:rsidRDefault="009149FC">
      <w:pPr>
        <w:spacing w:after="0"/>
      </w:pPr>
    </w:p>
    <w:p w14:paraId="4634DBA8" w14:textId="77777777" w:rsidR="009149FC" w:rsidRDefault="009149FC">
      <w:pPr>
        <w:spacing w:after="0"/>
      </w:pPr>
    </w:p>
    <w:p w14:paraId="74DBA394" w14:textId="77777777" w:rsidR="009149FC" w:rsidRDefault="009149FC">
      <w:pPr>
        <w:spacing w:after="0"/>
      </w:pPr>
    </w:p>
    <w:p w14:paraId="291F6605" w14:textId="77777777" w:rsidR="009149FC" w:rsidRDefault="009149FC">
      <w:pPr>
        <w:spacing w:after="0"/>
      </w:pPr>
    </w:p>
    <w:p w14:paraId="34998E08" w14:textId="77777777" w:rsidR="009149FC" w:rsidRDefault="009149FC">
      <w:pPr>
        <w:spacing w:after="0"/>
      </w:pPr>
    </w:p>
    <w:p w14:paraId="01EA95F0" w14:textId="77777777" w:rsidR="009149FC" w:rsidRDefault="009149FC">
      <w:pPr>
        <w:spacing w:after="0"/>
      </w:pPr>
    </w:p>
    <w:p w14:paraId="1F86C12D" w14:textId="77777777" w:rsidR="009149FC" w:rsidRDefault="009149FC">
      <w:pPr>
        <w:spacing w:after="0"/>
      </w:pPr>
    </w:p>
    <w:p w14:paraId="0FAD9C8A" w14:textId="77777777" w:rsidR="009149FC" w:rsidRDefault="009149FC">
      <w:pPr>
        <w:spacing w:after="0"/>
      </w:pPr>
    </w:p>
    <w:p w14:paraId="125B25AA" w14:textId="77777777" w:rsidR="009149FC" w:rsidRDefault="009149FC">
      <w:pPr>
        <w:spacing w:after="0"/>
      </w:pPr>
    </w:p>
    <w:p w14:paraId="4DC0A1D4" w14:textId="77777777" w:rsidR="009149FC" w:rsidRDefault="009149FC">
      <w:pPr>
        <w:spacing w:after="0"/>
      </w:pPr>
    </w:p>
    <w:p w14:paraId="720D2F42" w14:textId="77777777" w:rsidR="009149FC" w:rsidRDefault="009149FC">
      <w:pPr>
        <w:spacing w:after="0"/>
      </w:pPr>
    </w:p>
    <w:p w14:paraId="7EDAF0BB" w14:textId="77777777" w:rsidR="009149FC" w:rsidRDefault="009149FC">
      <w:pPr>
        <w:spacing w:after="0"/>
      </w:pPr>
    </w:p>
    <w:p w14:paraId="30523C95" w14:textId="77777777" w:rsidR="009149FC" w:rsidRDefault="009149FC">
      <w:pPr>
        <w:spacing w:after="0"/>
      </w:pPr>
    </w:p>
    <w:p w14:paraId="5DEAE357" w14:textId="77777777" w:rsidR="009149FC" w:rsidRDefault="009149FC">
      <w:pPr>
        <w:spacing w:after="0"/>
      </w:pPr>
    </w:p>
    <w:p w14:paraId="172057D3" w14:textId="77777777" w:rsidR="009149FC" w:rsidRDefault="00000000">
      <w:r>
        <w:br w:type="page"/>
      </w:r>
    </w:p>
    <w:p w14:paraId="4ED5FD9D" w14:textId="77777777" w:rsidR="009149FC" w:rsidRDefault="00000000">
      <w:pPr>
        <w:spacing w:before="480" w:after="240"/>
      </w:pPr>
      <w:r>
        <w:rPr>
          <w:b/>
          <w:color w:val="0B5A9C"/>
          <w:sz w:val="36"/>
        </w:rPr>
        <w:lastRenderedPageBreak/>
        <w:t>Contenido</w:t>
      </w:r>
    </w:p>
    <w:p w14:paraId="3F2D8DB6" w14:textId="3A9980D0" w:rsidR="00B71D00" w:rsidRDefault="000000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012709" w:history="1">
        <w:r w:rsidR="00B71D00" w:rsidRPr="007C1E19">
          <w:rPr>
            <w:rStyle w:val="Hipervnculo"/>
            <w:rFonts w:eastAsia="Calibri"/>
            <w:noProof/>
          </w:rPr>
          <w:t>Información del Proyecto</w:t>
        </w:r>
        <w:r w:rsidR="00B71D00">
          <w:rPr>
            <w:noProof/>
            <w:webHidden/>
          </w:rPr>
          <w:tab/>
        </w:r>
        <w:r w:rsidR="00B71D00">
          <w:rPr>
            <w:noProof/>
            <w:webHidden/>
          </w:rPr>
          <w:fldChar w:fldCharType="begin"/>
        </w:r>
        <w:r w:rsidR="00B71D00">
          <w:rPr>
            <w:noProof/>
            <w:webHidden/>
          </w:rPr>
          <w:instrText xml:space="preserve"> PAGEREF _Toc234012709 \h </w:instrText>
        </w:r>
        <w:r w:rsidR="00B71D00">
          <w:rPr>
            <w:noProof/>
            <w:webHidden/>
          </w:rPr>
        </w:r>
        <w:r w:rsidR="00B71D00">
          <w:rPr>
            <w:noProof/>
            <w:webHidden/>
          </w:rPr>
          <w:fldChar w:fldCharType="separate"/>
        </w:r>
        <w:r w:rsidR="00B71D00">
          <w:rPr>
            <w:noProof/>
            <w:webHidden/>
          </w:rPr>
          <w:t>3</w:t>
        </w:r>
        <w:r w:rsidR="00B71D00">
          <w:rPr>
            <w:noProof/>
            <w:webHidden/>
          </w:rPr>
          <w:fldChar w:fldCharType="end"/>
        </w:r>
      </w:hyperlink>
    </w:p>
    <w:p w14:paraId="51A258BB" w14:textId="5637309C" w:rsidR="00B71D00" w:rsidRDefault="00B71D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10" w:history="1">
        <w:r w:rsidRPr="007C1E19">
          <w:rPr>
            <w:rStyle w:val="Hipervnculo"/>
            <w:rFonts w:eastAsia="Calibri"/>
            <w:noProof/>
          </w:rPr>
          <w:t>Descripción de la metodología de gestión del riesgo a ser usada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32E110" w14:textId="199E5EC3" w:rsidR="00B71D00" w:rsidRDefault="00B71D0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11" w:history="1">
        <w:r w:rsidRPr="007C1E19">
          <w:rPr>
            <w:rStyle w:val="Hipervnculo"/>
            <w:rFonts w:eastAsia="Calibri"/>
            <w:noProof/>
          </w:rPr>
          <w:t>Base de componentes usada para el análisis de 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F10891" w14:textId="5ECE6B70" w:rsidR="00B71D00" w:rsidRDefault="00B71D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12" w:history="1">
        <w:r w:rsidRPr="007C1E19">
          <w:rPr>
            <w:rStyle w:val="Hipervnculo"/>
            <w:rFonts w:eastAsia="Calibri"/>
            <w:noProof/>
          </w:rPr>
          <w:t>Roles y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E26FC8" w14:textId="08D33DBF" w:rsidR="00B71D00" w:rsidRDefault="00B71D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13" w:history="1">
        <w:r w:rsidRPr="007C1E19">
          <w:rPr>
            <w:rStyle w:val="Hipervnculo"/>
            <w:rFonts w:eastAsia="Calibri"/>
            <w:noProof/>
          </w:rPr>
          <w:t>Presupuesto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E6FB9D" w14:textId="02ECC02E" w:rsidR="00B71D00" w:rsidRDefault="00B71D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14" w:history="1">
        <w:r w:rsidRPr="007C1E19">
          <w:rPr>
            <w:rStyle w:val="Hipervnculo"/>
            <w:rFonts w:eastAsia="Calibri"/>
            <w:noProof/>
          </w:rPr>
          <w:t>Categorías de los 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4F7319" w14:textId="31D1DF2E" w:rsidR="00B71D00" w:rsidRDefault="00B71D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15" w:history="1">
        <w:r w:rsidRPr="007C1E19">
          <w:rPr>
            <w:rStyle w:val="Hipervnculo"/>
            <w:rFonts w:eastAsia="Calibri"/>
            <w:noProof/>
          </w:rPr>
          <w:t>Tolerancia al riesgo de los interesados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FF87B6" w14:textId="4C6398A2" w:rsidR="00B71D00" w:rsidRDefault="00B71D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16" w:history="1">
        <w:r w:rsidRPr="007C1E19">
          <w:rPr>
            <w:rStyle w:val="Hipervnculo"/>
            <w:rFonts w:eastAsia="Calibri"/>
            <w:noProof/>
          </w:rPr>
          <w:t>Definiciones de probabilidad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060DE1" w14:textId="62CE7B7B" w:rsidR="00B71D00" w:rsidRDefault="00B71D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17" w:history="1">
        <w:r w:rsidRPr="007C1E19">
          <w:rPr>
            <w:rStyle w:val="Hipervnculo"/>
            <w:rFonts w:eastAsia="Calibri"/>
            <w:noProof/>
          </w:rPr>
          <w:t>Definiciones de impacto por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4F7CDC" w14:textId="67435D02" w:rsidR="00B71D00" w:rsidRDefault="00B71D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18" w:history="1">
        <w:r w:rsidRPr="007C1E19">
          <w:rPr>
            <w:rStyle w:val="Hipervnculo"/>
            <w:rFonts w:eastAsia="Calibri"/>
            <w:noProof/>
          </w:rPr>
          <w:t>Matriz de probabilidad e impacto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75AACE" w14:textId="19B7CA33" w:rsidR="00B71D00" w:rsidRDefault="00B71D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19" w:history="1">
        <w:r w:rsidRPr="007C1E19">
          <w:rPr>
            <w:rStyle w:val="Hipervnculo"/>
            <w:rFonts w:eastAsia="Calibri"/>
            <w:noProof/>
          </w:rPr>
          <w:t>Registro inicial de riesgos vinculado a los entregables aprobados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26AB73" w14:textId="0D01F4C6" w:rsidR="00B71D00" w:rsidRDefault="00B71D0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20" w:history="1">
        <w:r w:rsidRPr="007C1E19">
          <w:rPr>
            <w:rStyle w:val="Hipervnculo"/>
            <w:rFonts w:eastAsia="Calibri"/>
            <w:noProof/>
          </w:rPr>
          <w:t>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8C5C7A" w14:textId="76BAA4C9" w:rsidR="00B71D00" w:rsidRDefault="00B71D0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21" w:history="1">
        <w:r w:rsidRPr="007C1E19">
          <w:rPr>
            <w:rStyle w:val="Hipervnculo"/>
            <w:rFonts w:eastAsia="Calibri"/>
            <w:noProof/>
          </w:rPr>
          <w:t>Adquisiciones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C49E57" w14:textId="416B32B2" w:rsidR="00B71D00" w:rsidRDefault="00B71D0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22" w:history="1">
        <w:r w:rsidRPr="007C1E19">
          <w:rPr>
            <w:rStyle w:val="Hipervnculo"/>
            <w:rFonts w:eastAsia="Calibri"/>
            <w:noProof/>
          </w:rPr>
          <w:t>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FB70B5" w14:textId="26378DBE" w:rsidR="00B71D00" w:rsidRDefault="00B71D0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23" w:history="1">
        <w:r w:rsidRPr="007C1E19">
          <w:rPr>
            <w:rStyle w:val="Hipervnculo"/>
            <w:rFonts w:eastAsia="Calibri"/>
            <w:noProof/>
          </w:rPr>
          <w:t>Redes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1FA851" w14:textId="5141C3E8" w:rsidR="00B71D00" w:rsidRDefault="00B71D0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24" w:history="1">
        <w:r w:rsidRPr="007C1E19">
          <w:rPr>
            <w:rStyle w:val="Hipervnculo"/>
            <w:rFonts w:eastAsia="Calibri"/>
            <w:noProof/>
          </w:rPr>
          <w:t>Infraestructura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892017" w14:textId="65A9DE11" w:rsidR="00B71D00" w:rsidRDefault="00B71D0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25" w:history="1">
        <w:r w:rsidRPr="007C1E19">
          <w:rPr>
            <w:rStyle w:val="Hipervnculo"/>
            <w:rFonts w:eastAsia="Calibri"/>
            <w:noProof/>
          </w:rPr>
          <w:t>Transversal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BA0E513" w14:textId="18F465C3" w:rsidR="00B71D00" w:rsidRDefault="00B71D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26" w:history="1">
        <w:r w:rsidRPr="007C1E19">
          <w:rPr>
            <w:rStyle w:val="Hipervnculo"/>
            <w:rFonts w:eastAsia="Calibri"/>
            <w:noProof/>
          </w:rPr>
          <w:t>Frecuencia de seguimiento y protocolos de contingencia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80F81F" w14:textId="15626BFF" w:rsidR="00B71D00" w:rsidRDefault="00B71D0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27" w:history="1">
        <w:r w:rsidRPr="007C1E19">
          <w:rPr>
            <w:rStyle w:val="Hipervnculo"/>
            <w:rFonts w:eastAsia="Calibri"/>
            <w:noProof/>
          </w:rPr>
          <w:t>Protocolos de contingencia por componente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BB9E84" w14:textId="534C324F" w:rsidR="00B71D00" w:rsidRDefault="00B71D0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28" w:history="1">
        <w:r w:rsidRPr="007C1E19">
          <w:rPr>
            <w:rStyle w:val="Hipervnculo"/>
            <w:rFonts w:eastAsia="Calibri"/>
            <w:noProof/>
          </w:rPr>
          <w:t>Criterios de escalamiento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4BD2551" w14:textId="163E0C0B" w:rsidR="00B71D00" w:rsidRDefault="00B71D0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729" w:history="1">
        <w:r w:rsidRPr="007C1E19">
          <w:rPr>
            <w:rStyle w:val="Hipervnculo"/>
            <w:rFonts w:eastAsia="Calibri"/>
            <w:noProof/>
          </w:rPr>
          <w:t>Cierre de 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085E394" w14:textId="074D5578" w:rsidR="009149FC" w:rsidRDefault="00000000">
      <w:pPr>
        <w:pStyle w:val="TDC21"/>
        <w:tabs>
          <w:tab w:val="right" w:leader="dot" w:pos="9000"/>
        </w:tabs>
      </w:pPr>
      <w:r>
        <w:fldChar w:fldCharType="end"/>
      </w:r>
    </w:p>
    <w:p w14:paraId="2B78546C" w14:textId="77777777" w:rsidR="009149FC" w:rsidRDefault="00000000">
      <w:r>
        <w:br w:type="page"/>
      </w:r>
    </w:p>
    <w:p w14:paraId="424B7ACB" w14:textId="77777777" w:rsidR="009149FC" w:rsidRDefault="00000000">
      <w:pPr>
        <w:pStyle w:val="Ttulo1"/>
        <w:spacing w:before="0"/>
      </w:pPr>
      <w:bookmarkStart w:id="0" w:name="_Toc234012709"/>
      <w:r>
        <w:rPr>
          <w:rFonts w:ascii="Arial" w:eastAsia="Calibri" w:hAnsi="Arial"/>
          <w:color w:val="1F4E79"/>
        </w:rPr>
        <w:lastRenderedPageBreak/>
        <w:t>Información del Proyecto</w:t>
      </w:r>
      <w:bookmarkEnd w:id="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06"/>
        <w:gridCol w:w="6314"/>
      </w:tblGrid>
      <w:tr w:rsidR="009149FC" w14:paraId="4D0171C7" w14:textId="77777777">
        <w:trPr>
          <w:tblHeader/>
          <w:jc w:val="center"/>
        </w:trPr>
        <w:tc>
          <w:tcPr>
            <w:tcW w:w="33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28EA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Campo</w:t>
            </w:r>
          </w:p>
        </w:tc>
        <w:tc>
          <w:tcPr>
            <w:tcW w:w="69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6A69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Detalle</w:t>
            </w:r>
          </w:p>
        </w:tc>
      </w:tr>
      <w:tr w:rsidR="009149FC" w14:paraId="0CEBCBDF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6BC5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Empresa/Organización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4B977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HIPERMAXI</w:t>
            </w:r>
          </w:p>
        </w:tc>
      </w:tr>
      <w:tr w:rsidR="009149FC" w14:paraId="0A838E76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8E1F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Nombre del proyecto</w:t>
            </w:r>
          </w:p>
        </w:tc>
        <w:tc>
          <w:tcPr>
            <w:tcW w:w="69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24E5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Estrategia Integral de Tecnologías de Información para la Modernización Operativa de HIPERMAXI</w:t>
            </w:r>
          </w:p>
        </w:tc>
      </w:tr>
      <w:tr w:rsidR="009149FC" w14:paraId="25C8988D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D033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Fecha de elaboración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0FDE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15/05/2026</w:t>
            </w:r>
          </w:p>
        </w:tc>
      </w:tr>
      <w:tr w:rsidR="009149FC" w14:paraId="52149199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11DB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Cliente</w:t>
            </w:r>
          </w:p>
        </w:tc>
        <w:tc>
          <w:tcPr>
            <w:tcW w:w="69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D835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HIPERMAXI</w:t>
            </w:r>
          </w:p>
        </w:tc>
      </w:tr>
      <w:tr w:rsidR="009149FC" w14:paraId="2F4F7EA2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2711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Patrocinador principal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AAA9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Gerencia General de HIPERMAXI</w:t>
            </w:r>
          </w:p>
        </w:tc>
      </w:tr>
      <w:tr w:rsidR="009149FC" w14:paraId="5F2E2D82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9D88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Director del proyecto</w:t>
            </w:r>
          </w:p>
        </w:tc>
        <w:tc>
          <w:tcPr>
            <w:tcW w:w="69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49E6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Director del Proyecto de Estrategia TI</w:t>
            </w:r>
          </w:p>
        </w:tc>
      </w:tr>
      <w:tr w:rsidR="009149FC" w14:paraId="23AF1D8D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4CEBD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Identificador del proyecto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BDB77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SIGSUP</w:t>
            </w:r>
          </w:p>
        </w:tc>
      </w:tr>
    </w:tbl>
    <w:p w14:paraId="100D8257" w14:textId="77777777" w:rsidR="009149FC" w:rsidRDefault="009149FC">
      <w:pPr>
        <w:spacing w:after="0"/>
      </w:pPr>
    </w:p>
    <w:p w14:paraId="714E0E75" w14:textId="77777777" w:rsidR="009149FC" w:rsidRDefault="00000000">
      <w:pPr>
        <w:pStyle w:val="Ttulo1"/>
        <w:spacing w:before="0"/>
      </w:pPr>
      <w:bookmarkStart w:id="1" w:name="_Toc234012710"/>
      <w:r>
        <w:rPr>
          <w:rFonts w:ascii="Arial" w:eastAsia="Calibri" w:hAnsi="Arial"/>
        </w:rPr>
        <w:t>Descripción de la metodología de gestión del riesgo a ser usada</w:t>
      </w:r>
      <w:bookmarkEnd w:id="1"/>
    </w:p>
    <w:p w14:paraId="5A8D89F3" w14:textId="77777777" w:rsidR="009149FC" w:rsidRDefault="00000000">
      <w:r>
        <w:rPr>
          <w:rFonts w:ascii="Calibri" w:eastAsia="Calibri" w:hAnsi="Calibri"/>
        </w:rPr>
        <w:t>La gestión de riesgos del proyecto SIGSUP se realizará de forma continua y vinculado a los entregables aprobados aprobado. Por ello, los riesgos no se tratarán como una lista genérica, sino como amenazas u oportunidades vinculadas a entregables concretos de Cloud, Adquisiciones, Software, Redes e Infraestructura.</w:t>
      </w:r>
    </w:p>
    <w:p w14:paraId="02F21B67" w14:textId="77777777" w:rsidR="009149FC" w:rsidRDefault="00000000">
      <w:r>
        <w:rPr>
          <w:rFonts w:ascii="Calibri" w:eastAsia="Calibri" w:hAnsi="Calibri"/>
        </w:rPr>
        <w:t>El proceso seguirá seis pasos: identificar riesgos por componente, analizar probabilidad e impacto, priorizar exposición, definir respuesta, monitorear señales tempranas y cerrar el riesgo con evidencia verificable. Todo riesgo alto o crítico tendrá responsable asignado, fecha de revisión y acción preventiva documentada.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96"/>
        <w:gridCol w:w="6524"/>
      </w:tblGrid>
      <w:tr w:rsidR="009149FC" w14:paraId="0C7D61AB" w14:textId="77777777">
        <w:trPr>
          <w:tblHeader/>
          <w:jc w:val="center"/>
        </w:trPr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1F60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Herramienta / técnica</w:t>
            </w:r>
          </w:p>
        </w:tc>
        <w:tc>
          <w:tcPr>
            <w:tcW w:w="705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7C8C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Uso en el proyecto</w:t>
            </w:r>
          </w:p>
        </w:tc>
      </w:tr>
      <w:tr w:rsidR="009149FC" w14:paraId="05BFA01E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8908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Taller de riesgos por EDT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D2F6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Identificar riesgos con responsables de Cloud, Adquisiciones, Software, Redes e Infraestructura.</w:t>
            </w:r>
          </w:p>
        </w:tc>
      </w:tr>
      <w:tr w:rsidR="009149FC" w14:paraId="03E1EBBF" w14:textId="77777777">
        <w:trPr>
          <w:jc w:val="center"/>
        </w:trPr>
        <w:tc>
          <w:tcPr>
            <w:tcW w:w="316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E466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Matriz de probabilidad e impacto</w:t>
            </w:r>
          </w:p>
        </w:tc>
        <w:tc>
          <w:tcPr>
            <w:tcW w:w="705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F133D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Priorizar riesgos según exposición y decidir escalamiento.</w:t>
            </w:r>
          </w:p>
        </w:tc>
      </w:tr>
      <w:tr w:rsidR="009149FC" w14:paraId="4C52E6D9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DB70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Registro de riesgos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3940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Documentar código, causa, entregable afectado, probabilidad, impacto, nivel, respuesta, responsable y estado.</w:t>
            </w:r>
          </w:p>
        </w:tc>
      </w:tr>
      <w:tr w:rsidR="009149FC" w14:paraId="553DF325" w14:textId="77777777">
        <w:trPr>
          <w:jc w:val="center"/>
        </w:trPr>
        <w:tc>
          <w:tcPr>
            <w:tcW w:w="316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EFAE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Checklists técnicos</w:t>
            </w:r>
          </w:p>
        </w:tc>
        <w:tc>
          <w:tcPr>
            <w:tcW w:w="705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C7B9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Validar ambientes cloud, respaldos, red, VPN, firewall, VLAN, cableado, UPS, POS, lectores, impresoras, balanzas y equipo </w:t>
            </w:r>
            <w:r>
              <w:rPr>
                <w:rFonts w:ascii="Calibri" w:eastAsia="Calibri" w:hAnsi="Calibri"/>
              </w:rPr>
              <w:lastRenderedPageBreak/>
              <w:t>edge/local.</w:t>
            </w:r>
          </w:p>
        </w:tc>
      </w:tr>
      <w:tr w:rsidR="009149FC" w14:paraId="53EF725A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5C18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Revisión contractual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F731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Controlar cotizaciones, contratos, SLA, garantías, tiempos de entrega y criterios de recepción.</w:t>
            </w:r>
          </w:p>
        </w:tc>
      </w:tr>
      <w:tr w:rsidR="009149FC" w14:paraId="47A38D17" w14:textId="77777777">
        <w:trPr>
          <w:jc w:val="center"/>
        </w:trPr>
        <w:tc>
          <w:tcPr>
            <w:tcW w:w="316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2D29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 y evidencias</w:t>
            </w:r>
          </w:p>
        </w:tc>
        <w:tc>
          <w:tcPr>
            <w:tcW w:w="705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5DA47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Comprobar restauración, conectividad, failover, rendimiento, UAT, operación piloto, capacitación y aceptación.</w:t>
            </w:r>
          </w:p>
        </w:tc>
      </w:tr>
      <w:tr w:rsidR="009149FC" w14:paraId="07AFCC4B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8872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Reuniones de seguimiento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55D7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Revisar riesgos activos, bloqueos, acciones correctivas y decisiones requeridas.</w:t>
            </w:r>
          </w:p>
        </w:tc>
      </w:tr>
    </w:tbl>
    <w:p w14:paraId="7E3D0AD8" w14:textId="77777777" w:rsidR="009149FC" w:rsidRDefault="009149FC">
      <w:pPr>
        <w:spacing w:after="0"/>
      </w:pPr>
    </w:p>
    <w:p w14:paraId="06D60A1E" w14:textId="77777777" w:rsidR="009149FC" w:rsidRDefault="00000000">
      <w:pPr>
        <w:pStyle w:val="Ttulo2"/>
        <w:spacing w:before="0" w:after="120"/>
      </w:pPr>
      <w:bookmarkStart w:id="2" w:name="_Toc234012711"/>
      <w:r>
        <w:rPr>
          <w:rFonts w:ascii="Arial" w:eastAsia="Calibri" w:hAnsi="Arial"/>
        </w:rPr>
        <w:t>Base de componentes usada para el análisis de riesgos</w:t>
      </w:r>
      <w:bookmarkEnd w:id="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7444"/>
      </w:tblGrid>
      <w:tr w:rsidR="009149FC" w14:paraId="547B8266" w14:textId="77777777">
        <w:trPr>
          <w:tblHeader/>
          <w:jc w:val="center"/>
        </w:trPr>
        <w:tc>
          <w:tcPr>
            <w:tcW w:w="216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EC7E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componente</w:t>
            </w:r>
          </w:p>
        </w:tc>
        <w:tc>
          <w:tcPr>
            <w:tcW w:w="80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90E0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Entregables cubiertos por la gestión de riesgos</w:t>
            </w:r>
          </w:p>
        </w:tc>
      </w:tr>
      <w:tr w:rsidR="009149FC" w14:paraId="7D3DAF68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65FD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6A9D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Asesoría cloud, contratación de servicios cloud, respaldo y continuidad, ambientes dev/pruebas/preproducción/producción, base de datos administrada, almacenamiento, red cloud privada, usuarios, roles, monitoreo, logs, alertas y línea base mensual de costos.</w:t>
            </w:r>
          </w:p>
        </w:tc>
      </w:tr>
      <w:tr w:rsidR="009149FC" w14:paraId="27F5323B" w14:textId="77777777">
        <w:trPr>
          <w:jc w:val="center"/>
        </w:trPr>
        <w:tc>
          <w:tcPr>
            <w:tcW w:w="216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7F2BF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Adquisiciones</w:t>
            </w:r>
          </w:p>
        </w:tc>
        <w:tc>
          <w:tcPr>
            <w:tcW w:w="806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7181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Cotización de proveedores, selección económicamente factible y adquisición de materiales, equipos y servicios.</w:t>
            </w:r>
          </w:p>
        </w:tc>
      </w:tr>
      <w:tr w:rsidR="009149FC" w14:paraId="7D1141ED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4DA87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Software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01F6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Diseño funcional y técnico, prototipos, modelo de datos, integraciones, POS/cajas, inventario por sucursal/lote/vencimiento, compras/proveedores, contabilidad web, logística, BI/reportes, migración de datos, documentación técnica, pruebas, capacitación, manuales y acta de aceptación.</w:t>
            </w:r>
          </w:p>
        </w:tc>
      </w:tr>
      <w:tr w:rsidR="009149FC" w14:paraId="67CD7F7C" w14:textId="77777777">
        <w:trPr>
          <w:jc w:val="center"/>
        </w:trPr>
        <w:tc>
          <w:tcPr>
            <w:tcW w:w="216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B11F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  <w:tc>
          <w:tcPr>
            <w:tcW w:w="806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C134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Experto en redes, conectividad, personal operativo, preparación de terreno, switches, routers, puntos de acceso, cableado estructurado, VPN sucursal-cloud, firewalls, VLAN, acceso seguro, pruebas de latencia, velocidad, failover y documentación as-built.</w:t>
            </w:r>
          </w:p>
        </w:tc>
      </w:tr>
      <w:tr w:rsidR="009149FC" w14:paraId="37A27035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0A45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CA35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Experto en infraestructura, personal de preparación, terreno, racks, gabinetes, UPS, protección eléctrica, etiquetado, POS, lectores, impresoras, balanzas, equipos de almacén/oficina, equipo edge/local, respaldo local, seguridad física, plan de mantenimiento, mesa de ayuda y escalamiento.</w:t>
            </w:r>
          </w:p>
        </w:tc>
      </w:tr>
    </w:tbl>
    <w:p w14:paraId="6DB77EE9" w14:textId="77777777" w:rsidR="009149FC" w:rsidRDefault="009149FC">
      <w:pPr>
        <w:spacing w:after="0"/>
      </w:pPr>
    </w:p>
    <w:p w14:paraId="338CB2CC" w14:textId="77777777" w:rsidR="009149FC" w:rsidRDefault="00000000">
      <w:pPr>
        <w:pStyle w:val="Ttulo1"/>
        <w:spacing w:before="0"/>
      </w:pPr>
      <w:bookmarkStart w:id="3" w:name="_Toc234012712"/>
      <w:r>
        <w:rPr>
          <w:rFonts w:ascii="Arial" w:eastAsia="Calibri" w:hAnsi="Arial"/>
        </w:rPr>
        <w:lastRenderedPageBreak/>
        <w:t>Roles y responsabilidades</w:t>
      </w:r>
      <w:bookmarkEnd w:id="3"/>
    </w:p>
    <w:p w14:paraId="37B40338" w14:textId="77777777" w:rsidR="009149FC" w:rsidRDefault="00000000">
      <w:r>
        <w:rPr>
          <w:rFonts w:ascii="Calibri" w:eastAsia="Calibri" w:hAnsi="Calibri"/>
        </w:rPr>
        <w:t>Cada dueño de riesgo debe reportar señales tempranas, proponer respuesta, presentar evidencia de mitigación y solicitar escalamiento cuando el riesgo afecte alcance, tiempo, costo, calidad, seguridad o continuidad operativa.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03"/>
        <w:gridCol w:w="6517"/>
      </w:tblGrid>
      <w:tr w:rsidR="009149FC" w14:paraId="609A2EA7" w14:textId="77777777">
        <w:trPr>
          <w:tblHeader/>
          <w:jc w:val="center"/>
        </w:trPr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C3D4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Rol</w:t>
            </w:r>
          </w:p>
        </w:tc>
        <w:tc>
          <w:tcPr>
            <w:tcW w:w="705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7C70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Responsabilidades en la gestión de riesgos</w:t>
            </w:r>
          </w:p>
        </w:tc>
      </w:tr>
      <w:tr w:rsidR="009149FC" w14:paraId="23C6CA25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CACFD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Gerencia General / Patrocinador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5241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Definir tolerancia al riesgo, aprobar respuestas de alto impacto, autorizar uso de reservas y validar decisiones que afecten alcance, costo o continuidad.</w:t>
            </w:r>
          </w:p>
        </w:tc>
      </w:tr>
      <w:tr w:rsidR="009149FC" w14:paraId="5CED2B49" w14:textId="77777777">
        <w:trPr>
          <w:jc w:val="center"/>
        </w:trPr>
        <w:tc>
          <w:tcPr>
            <w:tcW w:w="316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5B8F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Director del proyecto</w:t>
            </w:r>
          </w:p>
        </w:tc>
        <w:tc>
          <w:tcPr>
            <w:tcW w:w="705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5DF8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Mantener el registro de riesgos, convocar revisiones, escalar riesgos altos/críticos y asegurar que las respuestas se reflejen en cronograma, costo y alcance.</w:t>
            </w:r>
          </w:p>
        </w:tc>
      </w:tr>
      <w:tr w:rsidR="009149FC" w14:paraId="7EF26787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2894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Asesor cloud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9490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Evaluar proveedor, arquitectura cloud, continuidad, seguridad, costos, respaldo, ambientes y servicios administrados.</w:t>
            </w:r>
          </w:p>
        </w:tc>
      </w:tr>
      <w:tr w:rsidR="009149FC" w14:paraId="68D0250F" w14:textId="77777777">
        <w:trPr>
          <w:jc w:val="center"/>
        </w:trPr>
        <w:tc>
          <w:tcPr>
            <w:tcW w:w="316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AA0C7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Adquisiciones / finanzas</w:t>
            </w:r>
          </w:p>
        </w:tc>
        <w:tc>
          <w:tcPr>
            <w:tcW w:w="705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6BA2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Gestionar riesgos de cotización, selección de proveedores, contratos, presupuesto, garantías y recepción de materiales.</w:t>
            </w:r>
          </w:p>
        </w:tc>
      </w:tr>
      <w:tr w:rsidR="009149FC" w14:paraId="6AE8BBE5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AA7D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técnico de software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4979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Gestionar riesgos de diseño, módulos, integraciones, datos, documentación técnica y despliegue.</w:t>
            </w:r>
          </w:p>
        </w:tc>
      </w:tr>
      <w:tr w:rsidR="009149FC" w14:paraId="7C010C77" w14:textId="77777777">
        <w:trPr>
          <w:jc w:val="center"/>
        </w:trPr>
        <w:tc>
          <w:tcPr>
            <w:tcW w:w="316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D2EE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QA / calidad</w:t>
            </w:r>
          </w:p>
        </w:tc>
        <w:tc>
          <w:tcPr>
            <w:tcW w:w="705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E72A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Diseñar pruebas, registrar incidencias, validar requisitos, controlar UAT y bloquear aceptación si hay fallas críticas.</w:t>
            </w:r>
          </w:p>
        </w:tc>
      </w:tr>
      <w:tr w:rsidR="009149FC" w14:paraId="1AC197FE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819F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Especialista de redes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1989A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Gestionar riesgos de conectividad, VPN, switches, routers, AP, cableado, VLAN, firewall, latencia, velocidad y failover.</w:t>
            </w:r>
          </w:p>
        </w:tc>
      </w:tr>
      <w:tr w:rsidR="009149FC" w14:paraId="182B1DCB" w14:textId="77777777">
        <w:trPr>
          <w:jc w:val="center"/>
        </w:trPr>
        <w:tc>
          <w:tcPr>
            <w:tcW w:w="316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0AF1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Especialista de infraestructura</w:t>
            </w:r>
          </w:p>
        </w:tc>
        <w:tc>
          <w:tcPr>
            <w:tcW w:w="705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9A13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Gestionar riesgos de racks, UPS, protección eléctrica, etiquetado, POS, lectores, impresoras, balanzas, edge/local y respaldo local.</w:t>
            </w:r>
          </w:p>
        </w:tc>
      </w:tr>
      <w:tr w:rsidR="009149FC" w14:paraId="2148E65C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2A18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Seguridad de información y física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C8FE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Controlar riesgos de usuarios, roles, permisos, logs, auditoría, accesos restringidos, señalética y controles físicos.</w:t>
            </w:r>
          </w:p>
        </w:tc>
      </w:tr>
      <w:tr w:rsidR="009149FC" w14:paraId="2A2C4B1A" w14:textId="77777777">
        <w:trPr>
          <w:jc w:val="center"/>
        </w:trPr>
        <w:tc>
          <w:tcPr>
            <w:tcW w:w="316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A2AA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Capacitación y mesa de ayuda</w:t>
            </w:r>
          </w:p>
        </w:tc>
        <w:tc>
          <w:tcPr>
            <w:tcW w:w="705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3B46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Gestionar riesgos de baja adopción, errores de uso, falta de manuales, soporte insuficiente y escalamiento de incidentes.</w:t>
            </w:r>
          </w:p>
        </w:tc>
      </w:tr>
    </w:tbl>
    <w:p w14:paraId="0049F825" w14:textId="77777777" w:rsidR="009149FC" w:rsidRDefault="009149FC">
      <w:pPr>
        <w:spacing w:after="0"/>
      </w:pPr>
    </w:p>
    <w:p w14:paraId="30C152CC" w14:textId="77777777" w:rsidR="009149FC" w:rsidRDefault="00000000">
      <w:pPr>
        <w:pStyle w:val="Ttulo1"/>
        <w:spacing w:before="0"/>
      </w:pPr>
      <w:bookmarkStart w:id="4" w:name="_Toc234012713"/>
      <w:r>
        <w:rPr>
          <w:rFonts w:ascii="Arial" w:eastAsia="Calibri" w:hAnsi="Arial"/>
        </w:rPr>
        <w:t>Presupuesto</w:t>
      </w:r>
      <w:bookmarkEnd w:id="4"/>
    </w:p>
    <w:p w14:paraId="03922E29" w14:textId="77777777" w:rsidR="009149FC" w:rsidRDefault="00000000">
      <w:r>
        <w:rPr>
          <w:rFonts w:ascii="Calibri" w:eastAsia="Calibri" w:hAnsi="Calibri"/>
        </w:rPr>
        <w:t>El presupuesto de riesgos se manejará como reserva de contingencia para riesgos conocidos y como reserva de gestión para eventos no previstos. La reserva no se utilizará para ampliar alcance sin aprobación formal; su finalidad es proteger los entregables aceptables por el cliente.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50"/>
        <w:gridCol w:w="6770"/>
      </w:tblGrid>
      <w:tr w:rsidR="009149FC" w14:paraId="5B45F744" w14:textId="77777777">
        <w:trPr>
          <w:tblHeader/>
          <w:jc w:val="center"/>
        </w:trPr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198C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lastRenderedPageBreak/>
              <w:t>Concepto</w:t>
            </w:r>
          </w:p>
        </w:tc>
        <w:tc>
          <w:tcPr>
            <w:tcW w:w="734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F323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Criterio presupuestario</w:t>
            </w:r>
          </w:p>
        </w:tc>
      </w:tr>
      <w:tr w:rsidR="009149FC" w14:paraId="4872DAF3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BC7A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Reserva de contingencia general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6B38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Entre 10% y 15% del presupuesto aprobado del proyecto, distribuida según exposición de cada componente.</w:t>
            </w:r>
          </w:p>
        </w:tc>
      </w:tr>
      <w:tr w:rsidR="009149FC" w14:paraId="41E3A5F6" w14:textId="77777777">
        <w:trPr>
          <w:jc w:val="center"/>
        </w:trPr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6751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</w:t>
            </w:r>
          </w:p>
        </w:tc>
        <w:tc>
          <w:tcPr>
            <w:tcW w:w="734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5F06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Reserva para pruebas de restauración, soporte de asesor cloud, ajustes de configuración, monitoreo y variaciones controladas de consumo mensual.</w:t>
            </w:r>
          </w:p>
        </w:tc>
      </w:tr>
      <w:tr w:rsidR="009149FC" w14:paraId="5321AE16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2975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Adquisiciones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5080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Reserva para variaciones de precio, fletes, reemplazo de proveedores, garantías, demoras y materiales menores no previstos.</w:t>
            </w:r>
          </w:p>
        </w:tc>
      </w:tr>
      <w:tr w:rsidR="009149FC" w14:paraId="045DCC20" w14:textId="77777777">
        <w:trPr>
          <w:jc w:val="center"/>
        </w:trPr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06F0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Software</w:t>
            </w:r>
          </w:p>
        </w:tc>
        <w:tc>
          <w:tcPr>
            <w:tcW w:w="734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FAAF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Reserva para correcciones por UAT, ajustes de integración, depuración adicional de datos, documentación y capacitación complementaria.</w:t>
            </w:r>
          </w:p>
        </w:tc>
      </w:tr>
      <w:tr w:rsidR="009149FC" w14:paraId="5ACA4D3E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CA2A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9590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Reserva para cableado adicional, puntos de red no detectados, cambio de switches/AP, soporte de conectividad y pruebas de failover.</w:t>
            </w:r>
          </w:p>
        </w:tc>
      </w:tr>
      <w:tr w:rsidR="009149FC" w14:paraId="4F5FDD68" w14:textId="77777777">
        <w:trPr>
          <w:jc w:val="center"/>
        </w:trPr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237BD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  <w:tc>
          <w:tcPr>
            <w:tcW w:w="734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11CE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Reserva para adecuaciones menores, UPS/protección eléctrica, etiquetado adicional, soportes, accesorios y reemplazo de periféricos incompatibles.</w:t>
            </w:r>
          </w:p>
        </w:tc>
      </w:tr>
      <w:tr w:rsidR="009149FC" w14:paraId="51B36F2B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DBDC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Uso de reservas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6D48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Requiere justificación, evidencia del riesgo materializado o mitigación necesaria, aprobación del director del proyecto y escalamiento a gerencia si supera el umbral definido.</w:t>
            </w:r>
          </w:p>
        </w:tc>
      </w:tr>
    </w:tbl>
    <w:p w14:paraId="6BBCACB2" w14:textId="77777777" w:rsidR="009149FC" w:rsidRDefault="009149FC">
      <w:pPr>
        <w:spacing w:after="0"/>
      </w:pPr>
    </w:p>
    <w:p w14:paraId="403A0DF8" w14:textId="77777777" w:rsidR="009149FC" w:rsidRDefault="00000000">
      <w:pPr>
        <w:pStyle w:val="Ttulo1"/>
        <w:spacing w:before="0"/>
      </w:pPr>
      <w:bookmarkStart w:id="5" w:name="_Toc234012714"/>
      <w:r>
        <w:rPr>
          <w:rFonts w:ascii="Arial" w:eastAsia="Calibri" w:hAnsi="Arial"/>
        </w:rPr>
        <w:t>Categorías de los riesgos</w:t>
      </w:r>
      <w:bookmarkEnd w:id="5"/>
    </w:p>
    <w:p w14:paraId="0E36ACC0" w14:textId="77777777" w:rsidR="009149FC" w:rsidRDefault="00000000">
      <w:r>
        <w:rPr>
          <w:rFonts w:ascii="Calibri" w:eastAsia="Calibri" w:hAnsi="Calibri"/>
        </w:rPr>
        <w:t>La estructura de desglose de riesgos se organiza por componentes de la estructura de entregables. Esto permite que el control sea claro para el cliente: cada fase tiene riesgos, responsables, respuestas y evidencias esperadas.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3841"/>
        <w:gridCol w:w="3851"/>
      </w:tblGrid>
      <w:tr w:rsidR="009149FC" w14:paraId="26B2FF1E" w14:textId="77777777">
        <w:trPr>
          <w:tblHeader/>
          <w:jc w:val="center"/>
        </w:trPr>
        <w:tc>
          <w:tcPr>
            <w:tcW w:w="187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E0A6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Categoría RBS</w:t>
            </w:r>
          </w:p>
        </w:tc>
        <w:tc>
          <w:tcPr>
            <w:tcW w:w="432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2FF2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Riesgos típicos</w:t>
            </w:r>
          </w:p>
        </w:tc>
        <w:tc>
          <w:tcPr>
            <w:tcW w:w="40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2F87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Entregables afectados</w:t>
            </w:r>
          </w:p>
        </w:tc>
      </w:tr>
      <w:tr w:rsidR="009149FC" w14:paraId="1F965A67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1EE7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68A3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Proveedor inadecuado, ambientes mal separados, respaldo no restaurable, roles inseguros, monitoreo insuficiente, sobrecostos por consumo.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1869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Asesoría cloud, servicios cloud, continuidad, ambientes, base de datos, storage, VPC, IAM, monitoreo y costos.</w:t>
            </w:r>
          </w:p>
        </w:tc>
      </w:tr>
      <w:tr w:rsidR="009149FC" w14:paraId="2F229786" w14:textId="77777777">
        <w:trPr>
          <w:jc w:val="center"/>
        </w:trPr>
        <w:tc>
          <w:tcPr>
            <w:tcW w:w="187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6F6A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Adquisiciones</w:t>
            </w:r>
          </w:p>
        </w:tc>
        <w:tc>
          <w:tcPr>
            <w:tcW w:w="432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28C8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Cotizaciones incompletas, proveedor técnicamente débil, retrasos, </w:t>
            </w:r>
            <w:r>
              <w:rPr>
                <w:rFonts w:ascii="Calibri" w:eastAsia="Calibri" w:hAnsi="Calibri"/>
              </w:rPr>
              <w:lastRenderedPageBreak/>
              <w:t>garantías insuficientes, materiales incompatibles.</w:t>
            </w:r>
          </w:p>
        </w:tc>
        <w:tc>
          <w:tcPr>
            <w:tcW w:w="403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6525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 xml:space="preserve">Cotización, selección de proveedores y adquisición de </w:t>
            </w:r>
            <w:r>
              <w:rPr>
                <w:rFonts w:ascii="Calibri" w:eastAsia="Calibri" w:hAnsi="Calibri"/>
              </w:rPr>
              <w:lastRenderedPageBreak/>
              <w:t>materiales/equipos/servicios.</w:t>
            </w:r>
          </w:p>
        </w:tc>
      </w:tr>
      <w:tr w:rsidR="009149FC" w14:paraId="24EC43B7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BAC2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Software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7F7B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Diseño incompleto, integraciones fallidas, reglas mal definidas, migración deficiente, documentación incompleta, UAT insuficiente.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5D22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Diseño, POS, inventario, compras, contabilidad, logística, BI, datos, manuales, pruebas y aceptación.</w:t>
            </w:r>
          </w:p>
        </w:tc>
      </w:tr>
      <w:tr w:rsidR="009149FC" w14:paraId="2FE6F676" w14:textId="77777777">
        <w:trPr>
          <w:jc w:val="center"/>
        </w:trPr>
        <w:tc>
          <w:tcPr>
            <w:tcW w:w="187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E8EA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  <w:tc>
          <w:tcPr>
            <w:tcW w:w="432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2BDC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Conectividad inestable, cableado defectuoso, VPN lenta, VLAN/firewall mal configurados, cobertura WiFi insuficiente.</w:t>
            </w:r>
          </w:p>
        </w:tc>
        <w:tc>
          <w:tcPr>
            <w:tcW w:w="403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889B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Conectividad, switches, routers, AP, cableado, VPN, firewall, VLAN, pruebas y as-built.</w:t>
            </w:r>
          </w:p>
        </w:tc>
      </w:tr>
      <w:tr w:rsidR="009149FC" w14:paraId="310EFE35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9D85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C984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Terreno incompleto, racks/UPS mal dimensionados, periféricos incompatibles, etiquetado deficiente, respaldo local inseguro, controles físicos débiles.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9E6F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Terreno, racks, UPS, POS, lectores, impresoras, balanzas, edge/local, respaldo local, seguridad física y mesa de ayuda.</w:t>
            </w:r>
          </w:p>
        </w:tc>
      </w:tr>
      <w:tr w:rsidR="009149FC" w14:paraId="11304405" w14:textId="77777777">
        <w:trPr>
          <w:jc w:val="center"/>
        </w:trPr>
        <w:tc>
          <w:tcPr>
            <w:tcW w:w="187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AF49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Transversal</w:t>
            </w:r>
          </w:p>
        </w:tc>
        <w:tc>
          <w:tcPr>
            <w:tcW w:w="432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7488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Cambios no controlados, baja adopción, indisponibilidad de usuarios clave, comunicación débil o capacitación insuficiente.</w:t>
            </w:r>
          </w:p>
        </w:tc>
        <w:tc>
          <w:tcPr>
            <w:tcW w:w="403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6824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Todos los componentes y entregables aceptables por el cliente.</w:t>
            </w:r>
          </w:p>
        </w:tc>
      </w:tr>
    </w:tbl>
    <w:p w14:paraId="03AE3B14" w14:textId="77777777" w:rsidR="009149FC" w:rsidRDefault="009149FC">
      <w:pPr>
        <w:spacing w:after="0"/>
      </w:pPr>
    </w:p>
    <w:p w14:paraId="4E1D17C6" w14:textId="77777777" w:rsidR="009149FC" w:rsidRDefault="00000000">
      <w:pPr>
        <w:pStyle w:val="Ttulo1"/>
        <w:spacing w:before="0"/>
      </w:pPr>
      <w:bookmarkStart w:id="6" w:name="_Toc234012715"/>
      <w:r>
        <w:rPr>
          <w:rFonts w:ascii="Arial" w:eastAsia="Calibri" w:hAnsi="Arial"/>
        </w:rPr>
        <w:t>Tolerancia al riesgo de los interesados</w:t>
      </w:r>
      <w:bookmarkEnd w:id="6"/>
    </w:p>
    <w:p w14:paraId="4D25F8E5" w14:textId="77777777" w:rsidR="009149FC" w:rsidRDefault="00000000">
      <w:r>
        <w:rPr>
          <w:rFonts w:ascii="Calibri" w:eastAsia="Calibri" w:hAnsi="Calibri"/>
        </w:rPr>
        <w:t>HIPERMAXI puede aceptar ajustes técnicos controlados, pero no riesgos que afecten ventas, inventario, datos, conectividad, seguridad, continuidad operativa o experiencia del cliente.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15"/>
        <w:gridCol w:w="2164"/>
        <w:gridCol w:w="4641"/>
      </w:tblGrid>
      <w:tr w:rsidR="009149FC" w14:paraId="231EF759" w14:textId="77777777">
        <w:trPr>
          <w:tblHeader/>
          <w:jc w:val="center"/>
        </w:trPr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A4D9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Interesado</w:t>
            </w:r>
          </w:p>
        </w:tc>
        <w:tc>
          <w:tcPr>
            <w:tcW w:w="2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FA95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Nivel de tolerancia</w:t>
            </w:r>
          </w:p>
        </w:tc>
        <w:tc>
          <w:tcPr>
            <w:tcW w:w="504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068B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Condición de aceptación</w:t>
            </w:r>
          </w:p>
        </w:tc>
      </w:tr>
      <w:tr w:rsidR="009149FC" w14:paraId="0CDC4318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3DF4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Gerencia General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8BD3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Baja para riesgos críticos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FE9E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acepta riesgos que comprometan continuidad operativa, presupuesto aprobado, reputación o aceptación del proyecto.</w:t>
            </w:r>
          </w:p>
        </w:tc>
      </w:tr>
      <w:tr w:rsidR="009149FC" w14:paraId="097EE827" w14:textId="77777777">
        <w:trPr>
          <w:jc w:val="center"/>
        </w:trPr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06A7D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Gerencia Administrativa y Financiera</w:t>
            </w:r>
          </w:p>
        </w:tc>
        <w:tc>
          <w:tcPr>
            <w:tcW w:w="230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1BED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Baja</w:t>
            </w:r>
          </w:p>
        </w:tc>
        <w:tc>
          <w:tcPr>
            <w:tcW w:w="504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23E5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acepta compras sin cotización, sobrecostos no aprobados ni proveedores sin respaldo contractual.</w:t>
            </w:r>
          </w:p>
        </w:tc>
      </w:tr>
      <w:tr w:rsidR="009149FC" w14:paraId="1CA3DFD1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CD16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Departamento de TI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9F67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controlada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221B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Tolera ajustes técnicos documentados si no afectan seguridad, datos ni disponibilidad.</w:t>
            </w:r>
          </w:p>
        </w:tc>
      </w:tr>
      <w:tr w:rsidR="009149FC" w14:paraId="7A68089D" w14:textId="77777777">
        <w:trPr>
          <w:jc w:val="center"/>
        </w:trPr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E1E3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Operaciones / sucursales</w:t>
            </w:r>
          </w:p>
        </w:tc>
        <w:tc>
          <w:tcPr>
            <w:tcW w:w="230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9A37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Baja</w:t>
            </w:r>
          </w:p>
        </w:tc>
        <w:tc>
          <w:tcPr>
            <w:tcW w:w="504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08EED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acepta interrupciones prolongadas en cajas, inventario, atención o abastecimiento.</w:t>
            </w:r>
          </w:p>
        </w:tc>
      </w:tr>
      <w:tr w:rsidR="009149FC" w14:paraId="6F52F192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F6C3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Usuarios finales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84E1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8410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Tolera curva de aprendizaje si existen manuales, capacitación, mesa de ayuda y acompañamiento.</w:t>
            </w:r>
          </w:p>
        </w:tc>
      </w:tr>
      <w:tr w:rsidR="009149FC" w14:paraId="07F9DBA5" w14:textId="77777777">
        <w:trPr>
          <w:jc w:val="center"/>
        </w:trPr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A53F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Clientes de HIPERMAXI</w:t>
            </w:r>
          </w:p>
        </w:tc>
        <w:tc>
          <w:tcPr>
            <w:tcW w:w="230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31F97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Muy baja</w:t>
            </w:r>
          </w:p>
        </w:tc>
        <w:tc>
          <w:tcPr>
            <w:tcW w:w="504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FB1E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deben percibir fallas relevantes en precios, atención, disponibilidad de productos o facturación.</w:t>
            </w:r>
          </w:p>
        </w:tc>
      </w:tr>
      <w:tr w:rsidR="009149FC" w14:paraId="4152427C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BF6CD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Proveedores tecnológicos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7D03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CB617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Aceptan ajustes si existen contratos, SLA, ventanas de instalación y criterios claros de aceptación.</w:t>
            </w:r>
          </w:p>
        </w:tc>
      </w:tr>
    </w:tbl>
    <w:p w14:paraId="0BCD5662" w14:textId="77777777" w:rsidR="009149FC" w:rsidRDefault="009149FC">
      <w:pPr>
        <w:spacing w:after="0"/>
      </w:pPr>
    </w:p>
    <w:p w14:paraId="5F779E14" w14:textId="77777777" w:rsidR="009149FC" w:rsidRDefault="00000000">
      <w:pPr>
        <w:pStyle w:val="Ttulo1"/>
        <w:spacing w:before="0"/>
      </w:pPr>
      <w:bookmarkStart w:id="7" w:name="_Toc234012716"/>
      <w:r>
        <w:rPr>
          <w:rFonts w:ascii="Arial" w:eastAsia="Calibri" w:hAnsi="Arial"/>
        </w:rPr>
        <w:t>Definiciones de probabilidad</w:t>
      </w:r>
      <w:bookmarkEnd w:id="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31"/>
        <w:gridCol w:w="2180"/>
        <w:gridCol w:w="5709"/>
      </w:tblGrid>
      <w:tr w:rsidR="009149FC" w14:paraId="362C3544" w14:textId="77777777">
        <w:trPr>
          <w:tblHeader/>
          <w:jc w:val="center"/>
        </w:trPr>
        <w:tc>
          <w:tcPr>
            <w:tcW w:w="17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8531D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Nivel</w:t>
            </w:r>
          </w:p>
        </w:tc>
        <w:tc>
          <w:tcPr>
            <w:tcW w:w="2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93DF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Rango estimado</w:t>
            </w:r>
          </w:p>
        </w:tc>
        <w:tc>
          <w:tcPr>
            <w:tcW w:w="619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A78E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Descripción</w:t>
            </w:r>
          </w:p>
        </w:tc>
      </w:tr>
      <w:tr w:rsidR="009149FC" w14:paraId="05A00A18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4504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Alta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7FD0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Mayor a 60%</w:t>
            </w:r>
          </w:p>
        </w:tc>
        <w:tc>
          <w:tcPr>
            <w:tcW w:w="61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28B2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Es probable que ocurra si no se aplican acciones preventivas. Requiere responsable y seguimiento.</w:t>
            </w:r>
          </w:p>
        </w:tc>
      </w:tr>
      <w:tr w:rsidR="009149FC" w14:paraId="7BF5D2F6" w14:textId="77777777">
        <w:trPr>
          <w:jc w:val="center"/>
        </w:trPr>
        <w:tc>
          <w:tcPr>
            <w:tcW w:w="17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FE86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</w:t>
            </w:r>
          </w:p>
        </w:tc>
        <w:tc>
          <w:tcPr>
            <w:tcW w:w="230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46FC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Entre 30% y 60%</w:t>
            </w:r>
          </w:p>
        </w:tc>
        <w:tc>
          <w:tcPr>
            <w:tcW w:w="619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1A28D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Puede ocurrir durante la ejecución. Debe revisarse en cada seguimiento del componente.</w:t>
            </w:r>
          </w:p>
        </w:tc>
      </w:tr>
      <w:tr w:rsidR="009149FC" w14:paraId="09B5F637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B1C1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Baja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211A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Menor a 30%</w:t>
            </w:r>
          </w:p>
        </w:tc>
        <w:tc>
          <w:tcPr>
            <w:tcW w:w="61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BDEF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Es poco probable, pero se registra si su impacto puede afectar entregables críticos.</w:t>
            </w:r>
          </w:p>
        </w:tc>
      </w:tr>
    </w:tbl>
    <w:p w14:paraId="24B343D8" w14:textId="77777777" w:rsidR="009149FC" w:rsidRDefault="009149FC">
      <w:pPr>
        <w:spacing w:after="0"/>
      </w:pPr>
    </w:p>
    <w:p w14:paraId="0C3E813A" w14:textId="77777777" w:rsidR="009149FC" w:rsidRDefault="00000000">
      <w:pPr>
        <w:pStyle w:val="Ttulo1"/>
        <w:spacing w:before="0"/>
      </w:pPr>
      <w:bookmarkStart w:id="8" w:name="_Toc234012717"/>
      <w:r>
        <w:rPr>
          <w:rFonts w:ascii="Arial" w:eastAsia="Calibri" w:hAnsi="Arial"/>
        </w:rPr>
        <w:t>Definiciones de impacto por objetivo</w:t>
      </w:r>
      <w:bookmarkEnd w:id="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52"/>
        <w:gridCol w:w="1923"/>
        <w:gridCol w:w="1988"/>
        <w:gridCol w:w="2206"/>
        <w:gridCol w:w="2051"/>
      </w:tblGrid>
      <w:tr w:rsidR="009149FC" w14:paraId="372D19EC" w14:textId="77777777">
        <w:trPr>
          <w:tblHeader/>
          <w:jc w:val="center"/>
        </w:trPr>
        <w:tc>
          <w:tcPr>
            <w:tcW w:w="144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033A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Impacto</w:t>
            </w:r>
          </w:p>
        </w:tc>
        <w:tc>
          <w:tcPr>
            <w:tcW w:w="216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BA17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Tiempo</w:t>
            </w:r>
          </w:p>
        </w:tc>
        <w:tc>
          <w:tcPr>
            <w:tcW w:w="216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DDA0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Costo</w:t>
            </w:r>
          </w:p>
        </w:tc>
        <w:tc>
          <w:tcPr>
            <w:tcW w:w="2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1EDD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Alcance</w:t>
            </w:r>
          </w:p>
        </w:tc>
        <w:tc>
          <w:tcPr>
            <w:tcW w:w="216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D82B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Calidad / seguridad / continuidad</w:t>
            </w:r>
          </w:p>
        </w:tc>
      </w:tr>
      <w:tr w:rsidR="009149FC" w14:paraId="1E992FCD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8526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EAAF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Retraso mayor al 15% o afecta hito crítico.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276C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Sobrecosto mayor al 15% o uso de reserva de gestión.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3024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Afecta entregables principales de la estructura de entregables.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B967D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Impide aceptación, genera riesgo de seguridad, pérdida de datos o interrupción operativa.</w:t>
            </w:r>
          </w:p>
        </w:tc>
      </w:tr>
      <w:tr w:rsidR="009149FC" w14:paraId="3D2484C0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B7EA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Medio</w:t>
            </w:r>
          </w:p>
        </w:tc>
        <w:tc>
          <w:tcPr>
            <w:tcW w:w="216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6827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Retraso entre 5% </w:t>
            </w:r>
            <w:r>
              <w:rPr>
                <w:rFonts w:ascii="Calibri" w:eastAsia="Calibri" w:hAnsi="Calibri"/>
              </w:rPr>
              <w:lastRenderedPageBreak/>
              <w:t>y 15%.</w:t>
            </w:r>
          </w:p>
        </w:tc>
        <w:tc>
          <w:tcPr>
            <w:tcW w:w="216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7F94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 xml:space="preserve">Sobrecosto entre </w:t>
            </w:r>
            <w:r>
              <w:rPr>
                <w:rFonts w:ascii="Calibri" w:eastAsia="Calibri" w:hAnsi="Calibri"/>
              </w:rPr>
              <w:lastRenderedPageBreak/>
              <w:t>5% y 15%.</w:t>
            </w:r>
          </w:p>
        </w:tc>
        <w:tc>
          <w:tcPr>
            <w:tcW w:w="230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20D4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 xml:space="preserve">Afecta entregables </w:t>
            </w:r>
            <w:r>
              <w:rPr>
                <w:rFonts w:ascii="Calibri" w:eastAsia="Calibri" w:hAnsi="Calibri"/>
              </w:rPr>
              <w:lastRenderedPageBreak/>
              <w:t>secundarios o requiere reprogramación.</w:t>
            </w:r>
          </w:p>
        </w:tc>
        <w:tc>
          <w:tcPr>
            <w:tcW w:w="216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42E6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 xml:space="preserve">Requiere </w:t>
            </w:r>
            <w:r>
              <w:rPr>
                <w:rFonts w:ascii="Calibri" w:eastAsia="Calibri" w:hAnsi="Calibri"/>
              </w:rPr>
              <w:lastRenderedPageBreak/>
              <w:t>correcciones antes de aprobar o repetir pruebas.</w:t>
            </w:r>
          </w:p>
        </w:tc>
      </w:tr>
      <w:tr w:rsidR="009149FC" w14:paraId="53985927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58C1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Bajo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C667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Retraso menor al 5%.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38C5D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Sobrecosto menor al 5%.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CC14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modifica entregables principales.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F6D1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Observaciones menores sin impacto crítico.</w:t>
            </w:r>
          </w:p>
        </w:tc>
      </w:tr>
    </w:tbl>
    <w:p w14:paraId="16A112B3" w14:textId="77777777" w:rsidR="009149FC" w:rsidRDefault="009149FC">
      <w:pPr>
        <w:spacing w:after="0"/>
      </w:pPr>
    </w:p>
    <w:p w14:paraId="3C571539" w14:textId="77777777" w:rsidR="009149FC" w:rsidRDefault="00000000">
      <w:pPr>
        <w:pStyle w:val="Ttulo1"/>
        <w:spacing w:before="0"/>
      </w:pPr>
      <w:bookmarkStart w:id="9" w:name="_Toc234012718"/>
      <w:r>
        <w:rPr>
          <w:rFonts w:ascii="Arial" w:eastAsia="Calibri" w:hAnsi="Arial"/>
        </w:rPr>
        <w:t>Matriz de probabilidad e impacto</w:t>
      </w:r>
      <w:bookmarkEnd w:id="9"/>
    </w:p>
    <w:p w14:paraId="73D60E62" w14:textId="77777777" w:rsidR="009149FC" w:rsidRDefault="00000000">
      <w:r>
        <w:rPr>
          <w:rFonts w:ascii="Calibri" w:eastAsia="Calibri" w:hAnsi="Calibri"/>
        </w:rPr>
        <w:t>Todo riesgo Alto o Crítico tendrá dueño, respuesta, fecha de revisión y evidencia de mitigación. Los riesgos Críticos se escalan a gerencia y pueden bloquear el cierre del entregable afectado.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14"/>
        <w:gridCol w:w="2235"/>
        <w:gridCol w:w="2236"/>
        <w:gridCol w:w="2235"/>
      </w:tblGrid>
      <w:tr w:rsidR="009149FC" w14:paraId="65260869" w14:textId="77777777">
        <w:trPr>
          <w:tblHeader/>
          <w:jc w:val="center"/>
        </w:trPr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2CE4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Probabilidad / Impacto</w:t>
            </w:r>
          </w:p>
        </w:tc>
        <w:tc>
          <w:tcPr>
            <w:tcW w:w="2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012E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Bajo</w:t>
            </w:r>
          </w:p>
        </w:tc>
        <w:tc>
          <w:tcPr>
            <w:tcW w:w="2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1AF5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Medio</w:t>
            </w:r>
          </w:p>
        </w:tc>
        <w:tc>
          <w:tcPr>
            <w:tcW w:w="2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04F7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Alto</w:t>
            </w:r>
          </w:p>
        </w:tc>
      </w:tr>
      <w:tr w:rsidR="009149FC" w14:paraId="6932D71E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D7F2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Alta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4FC27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Medio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A222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C548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Crítico</w:t>
            </w:r>
          </w:p>
        </w:tc>
      </w:tr>
      <w:tr w:rsidR="009149FC" w14:paraId="19029A41" w14:textId="77777777">
        <w:trPr>
          <w:jc w:val="center"/>
        </w:trPr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3763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</w:t>
            </w:r>
          </w:p>
        </w:tc>
        <w:tc>
          <w:tcPr>
            <w:tcW w:w="230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AC71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Bajo</w:t>
            </w:r>
          </w:p>
        </w:tc>
        <w:tc>
          <w:tcPr>
            <w:tcW w:w="230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39BA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Medio</w:t>
            </w:r>
          </w:p>
        </w:tc>
        <w:tc>
          <w:tcPr>
            <w:tcW w:w="230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77CF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9149FC" w14:paraId="1CD0AE8F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466C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Baja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714B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Bajo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1999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Bajo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D7CFD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Medio</w:t>
            </w:r>
          </w:p>
        </w:tc>
      </w:tr>
    </w:tbl>
    <w:p w14:paraId="0CC563B7" w14:textId="77777777" w:rsidR="009149FC" w:rsidRDefault="009149FC">
      <w:pPr>
        <w:spacing w:after="0"/>
      </w:pPr>
    </w:p>
    <w:p w14:paraId="0B8F2D10" w14:textId="77777777" w:rsidR="009149FC" w:rsidRDefault="00000000">
      <w:pPr>
        <w:pStyle w:val="Ttulo1"/>
        <w:spacing w:before="0"/>
      </w:pPr>
      <w:bookmarkStart w:id="10" w:name="_Toc234012719"/>
      <w:r>
        <w:rPr>
          <w:rFonts w:ascii="Arial" w:eastAsia="Calibri" w:hAnsi="Arial"/>
        </w:rPr>
        <w:t>Registro inicial de riesgos vinculado a los entregables aprobados</w:t>
      </w:r>
      <w:bookmarkEnd w:id="10"/>
    </w:p>
    <w:p w14:paraId="0EC08087" w14:textId="77777777" w:rsidR="009149FC" w:rsidRDefault="00000000">
      <w:r>
        <w:rPr>
          <w:rFonts w:ascii="Calibri" w:eastAsia="Calibri" w:hAnsi="Calibri"/>
        </w:rPr>
        <w:t>El registro inicial muestra qué se controlará en cada fase. Debe actualizarse durante la ejecución; no reemplaza el registro vivo de riesgos.</w:t>
      </w:r>
    </w:p>
    <w:p w14:paraId="0A0F79FD" w14:textId="77777777" w:rsidR="009149FC" w:rsidRDefault="00000000">
      <w:pPr>
        <w:pStyle w:val="Ttulo2"/>
        <w:spacing w:before="0" w:after="120"/>
      </w:pPr>
      <w:bookmarkStart w:id="11" w:name="_Toc234012720"/>
      <w:r>
        <w:rPr>
          <w:rFonts w:ascii="Arial" w:eastAsia="Calibri" w:hAnsi="Arial"/>
        </w:rPr>
        <w:t>Cloud</w:t>
      </w:r>
      <w:bookmarkEnd w:id="1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13"/>
        <w:gridCol w:w="2515"/>
        <w:gridCol w:w="2231"/>
        <w:gridCol w:w="2381"/>
        <w:gridCol w:w="1480"/>
      </w:tblGrid>
      <w:tr w:rsidR="009149FC" w14:paraId="27A0BADE" w14:textId="77777777">
        <w:trPr>
          <w:tblHeader/>
          <w:jc w:val="center"/>
        </w:trPr>
        <w:tc>
          <w:tcPr>
            <w:tcW w:w="10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7823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ID</w:t>
            </w:r>
          </w:p>
        </w:tc>
        <w:tc>
          <w:tcPr>
            <w:tcW w:w="302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ACD9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Riesgo</w:t>
            </w:r>
          </w:p>
        </w:tc>
        <w:tc>
          <w:tcPr>
            <w:tcW w:w="17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D3B3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Prob./Impacto/Nivel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5C3BD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Respuesta principal</w:t>
            </w:r>
          </w:p>
        </w:tc>
        <w:tc>
          <w:tcPr>
            <w:tcW w:w="15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2EED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Responsable / evidencia</w:t>
            </w:r>
          </w:p>
        </w:tc>
      </w:tr>
      <w:tr w:rsidR="009149FC" w14:paraId="58F347DF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DA28D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R-CLD-01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1D52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Retraso en contratar asesoría cloud.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A785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Alta / Alta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8105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Contratar asesoría antes de definir proveedor cloud; exigir entregables de arquitectura y revisión de costos.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7354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Director / contrato de asesoría.</w:t>
            </w:r>
          </w:p>
        </w:tc>
      </w:tr>
      <w:tr w:rsidR="009149FC" w14:paraId="0E011711" w14:textId="77777777">
        <w:trPr>
          <w:jc w:val="center"/>
        </w:trPr>
        <w:tc>
          <w:tcPr>
            <w:tcW w:w="10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90BA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R-CLD-</w:t>
            </w:r>
            <w:r>
              <w:rPr>
                <w:rFonts w:ascii="Calibri" w:eastAsia="Calibri" w:hAnsi="Calibri"/>
              </w:rPr>
              <w:lastRenderedPageBreak/>
              <w:t>02</w:t>
            </w:r>
          </w:p>
        </w:tc>
        <w:tc>
          <w:tcPr>
            <w:tcW w:w="302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0F71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 xml:space="preserve">Proveedor cloud no </w:t>
            </w:r>
            <w:r>
              <w:rPr>
                <w:rFonts w:ascii="Calibri" w:eastAsia="Calibri" w:hAnsi="Calibri"/>
              </w:rPr>
              <w:lastRenderedPageBreak/>
              <w:t>cumple requisitos técnicos o SLA.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4C72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Media / Alta / Alta</w:t>
            </w:r>
          </w:p>
        </w:tc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94F8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Matriz técnica-</w:t>
            </w:r>
            <w:r>
              <w:rPr>
                <w:rFonts w:ascii="Calibri" w:eastAsia="Calibri" w:hAnsi="Calibri"/>
              </w:rPr>
              <w:lastRenderedPageBreak/>
              <w:t>económica, validación con asesor cloud, SLA y prueba de concepto.</w:t>
            </w:r>
          </w:p>
        </w:tc>
        <w:tc>
          <w:tcPr>
            <w:tcW w:w="15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BD90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 xml:space="preserve">Asesor cloud </w:t>
            </w:r>
            <w:r>
              <w:rPr>
                <w:rFonts w:ascii="Calibri" w:eastAsia="Calibri" w:hAnsi="Calibri"/>
              </w:rPr>
              <w:lastRenderedPageBreak/>
              <w:t>/ matriz de selección.</w:t>
            </w:r>
          </w:p>
        </w:tc>
      </w:tr>
      <w:tr w:rsidR="009149FC" w14:paraId="0765E218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EABE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R-CLD-03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4EC9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Ambientes dev, pruebas, preproducción y producción mal separados.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567D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Alta / Alta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DC77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Diseño de ambientes, control de accesos, checklist de despliegue y validación técnica previa.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B40E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 / checklist.</w:t>
            </w:r>
          </w:p>
        </w:tc>
      </w:tr>
      <w:tr w:rsidR="009149FC" w14:paraId="421829C2" w14:textId="77777777">
        <w:trPr>
          <w:jc w:val="center"/>
        </w:trPr>
        <w:tc>
          <w:tcPr>
            <w:tcW w:w="10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F761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R-CLD-04</w:t>
            </w:r>
          </w:p>
        </w:tc>
        <w:tc>
          <w:tcPr>
            <w:tcW w:w="302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1C26C" w14:textId="77777777" w:rsidR="009149FC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1F4E79"/>
              </w:rPr>
              <w:t>Plan de respaldo no permite restauración confiable.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C64F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Alta / Alta</w:t>
            </w:r>
          </w:p>
        </w:tc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9B59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 de backup y restore, RPO/RTO definidos y evidencias de restauración.</w:t>
            </w:r>
          </w:p>
        </w:tc>
        <w:tc>
          <w:tcPr>
            <w:tcW w:w="15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74CB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TI / informe de restore.</w:t>
            </w:r>
          </w:p>
        </w:tc>
      </w:tr>
      <w:tr w:rsidR="009149FC" w14:paraId="30365D87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6C04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R-CLD-05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C5F7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Sobrecostos por consumo cloud no monitoreado.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6CD4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Media / Medio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E7C2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Presupuestos mensuales, alertas de costo, etiquetas por ambiente y revisión mensual.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DE71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Finanzas / reporte de costos.</w:t>
            </w:r>
          </w:p>
        </w:tc>
      </w:tr>
      <w:tr w:rsidR="009149FC" w14:paraId="14918B6F" w14:textId="77777777">
        <w:trPr>
          <w:jc w:val="center"/>
        </w:trPr>
        <w:tc>
          <w:tcPr>
            <w:tcW w:w="10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EE287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R-CLD-06</w:t>
            </w:r>
          </w:p>
        </w:tc>
        <w:tc>
          <w:tcPr>
            <w:tcW w:w="302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530C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Usuarios, roles, logs o alertas mal configurados.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C428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Baja / Alta / Medio</w:t>
            </w:r>
          </w:p>
        </w:tc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18D9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Mínimo privilegio, MFA, auditoría de accesos, revisión de logs y alertas críticas.</w:t>
            </w:r>
          </w:p>
        </w:tc>
        <w:tc>
          <w:tcPr>
            <w:tcW w:w="15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18B1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Seguridad TI / auditoría.</w:t>
            </w:r>
          </w:p>
        </w:tc>
      </w:tr>
    </w:tbl>
    <w:p w14:paraId="2E9EDCE5" w14:textId="77777777" w:rsidR="009149FC" w:rsidRDefault="009149FC">
      <w:pPr>
        <w:spacing w:after="0"/>
      </w:pPr>
    </w:p>
    <w:p w14:paraId="1F8D002E" w14:textId="77777777" w:rsidR="009149FC" w:rsidRDefault="00000000">
      <w:pPr>
        <w:pStyle w:val="Ttulo2"/>
        <w:spacing w:before="0" w:after="120"/>
      </w:pPr>
      <w:bookmarkStart w:id="12" w:name="_Toc234012721"/>
      <w:r>
        <w:rPr>
          <w:rFonts w:ascii="Arial" w:eastAsia="Calibri" w:hAnsi="Arial"/>
        </w:rPr>
        <w:t>Adquisiciones</w:t>
      </w:r>
      <w:bookmarkEnd w:id="1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14"/>
        <w:gridCol w:w="2541"/>
        <w:gridCol w:w="2231"/>
        <w:gridCol w:w="2325"/>
        <w:gridCol w:w="1509"/>
      </w:tblGrid>
      <w:tr w:rsidR="009149FC" w14:paraId="16BFD8EC" w14:textId="77777777">
        <w:trPr>
          <w:tblHeader/>
          <w:jc w:val="center"/>
        </w:trPr>
        <w:tc>
          <w:tcPr>
            <w:tcW w:w="10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CA70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ID</w:t>
            </w:r>
          </w:p>
        </w:tc>
        <w:tc>
          <w:tcPr>
            <w:tcW w:w="302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0618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Riesgo</w:t>
            </w:r>
          </w:p>
        </w:tc>
        <w:tc>
          <w:tcPr>
            <w:tcW w:w="17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960E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Prob./Impacto/Nivel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7BCA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Respuesta principal</w:t>
            </w:r>
          </w:p>
        </w:tc>
        <w:tc>
          <w:tcPr>
            <w:tcW w:w="15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E70F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Responsable / evidencia</w:t>
            </w:r>
          </w:p>
        </w:tc>
      </w:tr>
      <w:tr w:rsidR="009149FC" w14:paraId="1013C72F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1838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R-ADQ-01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F381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Cotizaciones insuficientes o no comparables.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8B69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Media / Medio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14A3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Formato estándar de cotización y mínimo tres opciones cuando aplique.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A1DBD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Adquisiciones / matriz.</w:t>
            </w:r>
          </w:p>
        </w:tc>
      </w:tr>
      <w:tr w:rsidR="009149FC" w14:paraId="03D8E634" w14:textId="77777777">
        <w:trPr>
          <w:jc w:val="center"/>
        </w:trPr>
        <w:tc>
          <w:tcPr>
            <w:tcW w:w="10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D22A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R-ADQ-02</w:t>
            </w:r>
          </w:p>
        </w:tc>
        <w:tc>
          <w:tcPr>
            <w:tcW w:w="302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72C9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Proveedor económicamente factible pero técnicamente débil.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5B6F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Alta / Alta</w:t>
            </w:r>
          </w:p>
        </w:tc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8874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Evaluación ponderada precio-calidad, referencias, garantías, SLA y validación </w:t>
            </w:r>
            <w:r>
              <w:rPr>
                <w:rFonts w:ascii="Calibri" w:eastAsia="Calibri" w:hAnsi="Calibri"/>
              </w:rPr>
              <w:lastRenderedPageBreak/>
              <w:t>técnica.</w:t>
            </w:r>
          </w:p>
        </w:tc>
        <w:tc>
          <w:tcPr>
            <w:tcW w:w="15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AAA6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Adq. / informe técnico.</w:t>
            </w:r>
          </w:p>
        </w:tc>
      </w:tr>
      <w:tr w:rsidR="009149FC" w14:paraId="61350503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3FAC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R-ADQ-03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7C23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Retraso en adquisición de materiales y equipos.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2746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Alta / Alta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749C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Compra anticipada, fechas contractuales, proveedores alternos y seguimiento semanal.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685B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Adq. / reporte entrega.</w:t>
            </w:r>
          </w:p>
        </w:tc>
      </w:tr>
    </w:tbl>
    <w:p w14:paraId="4A0E3921" w14:textId="77777777" w:rsidR="009149FC" w:rsidRDefault="009149FC">
      <w:pPr>
        <w:spacing w:after="0"/>
      </w:pPr>
    </w:p>
    <w:p w14:paraId="1EB27631" w14:textId="77777777" w:rsidR="009149FC" w:rsidRDefault="00000000">
      <w:pPr>
        <w:pStyle w:val="Ttulo2"/>
        <w:spacing w:before="0" w:after="120"/>
      </w:pPr>
      <w:bookmarkStart w:id="13" w:name="_Toc234012722"/>
      <w:r>
        <w:rPr>
          <w:rFonts w:ascii="Arial" w:eastAsia="Calibri" w:hAnsi="Arial"/>
        </w:rPr>
        <w:t>Software</w:t>
      </w:r>
      <w:bookmarkEnd w:id="1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73"/>
        <w:gridCol w:w="2510"/>
        <w:gridCol w:w="2231"/>
        <w:gridCol w:w="2434"/>
        <w:gridCol w:w="1472"/>
      </w:tblGrid>
      <w:tr w:rsidR="009149FC" w14:paraId="4C8F4704" w14:textId="77777777">
        <w:trPr>
          <w:tblHeader/>
          <w:jc w:val="center"/>
        </w:trPr>
        <w:tc>
          <w:tcPr>
            <w:tcW w:w="10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CE90D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ID</w:t>
            </w:r>
          </w:p>
        </w:tc>
        <w:tc>
          <w:tcPr>
            <w:tcW w:w="302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57AD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Riesgo</w:t>
            </w:r>
          </w:p>
        </w:tc>
        <w:tc>
          <w:tcPr>
            <w:tcW w:w="17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6E2F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Prob./Impacto/Nivel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D516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Respuesta principal</w:t>
            </w:r>
          </w:p>
        </w:tc>
        <w:tc>
          <w:tcPr>
            <w:tcW w:w="15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7CC8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Responsable / evidencia</w:t>
            </w:r>
          </w:p>
        </w:tc>
      </w:tr>
      <w:tr w:rsidR="009149FC" w14:paraId="57B9ABA9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43FB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R-SOF-01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D327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Diseño funcional/técnico incompleto o ambiguo.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5B0A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Alta / Alta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7FEE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Prototipos, modelo de datos, diseño de integraciones y acta de validación.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B52F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software / acta.</w:t>
            </w:r>
          </w:p>
        </w:tc>
      </w:tr>
      <w:tr w:rsidR="009149FC" w14:paraId="658A7E37" w14:textId="77777777">
        <w:trPr>
          <w:jc w:val="center"/>
        </w:trPr>
        <w:tc>
          <w:tcPr>
            <w:tcW w:w="10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B508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R-SOF-02</w:t>
            </w:r>
          </w:p>
        </w:tc>
        <w:tc>
          <w:tcPr>
            <w:tcW w:w="302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C441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POS/cajas no actualiza inventario correctamente.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D47C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Alta / Alta</w:t>
            </w:r>
          </w:p>
        </w:tc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6745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 integradas POS-inventario, piloto en caja y validación con operaciones.</w:t>
            </w:r>
          </w:p>
        </w:tc>
        <w:tc>
          <w:tcPr>
            <w:tcW w:w="15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9A3B7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QA / reporte prueba.</w:t>
            </w:r>
          </w:p>
        </w:tc>
      </w:tr>
      <w:tr w:rsidR="009149FC" w14:paraId="54BEE71B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902E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R-SOF-03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172F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Inventario por sucursal, lote o vencimiento queda mal configurado.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380A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Alta / Alta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AB51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Reglas por sucursal, pruebas con productos reales y validación de alertas.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154C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Inventarios / UAT.</w:t>
            </w:r>
          </w:p>
        </w:tc>
      </w:tr>
      <w:tr w:rsidR="009149FC" w14:paraId="6F8297A7" w14:textId="77777777">
        <w:trPr>
          <w:jc w:val="center"/>
        </w:trPr>
        <w:tc>
          <w:tcPr>
            <w:tcW w:w="10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4DE4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R-SOF-04</w:t>
            </w:r>
          </w:p>
        </w:tc>
        <w:tc>
          <w:tcPr>
            <w:tcW w:w="302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06A7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Contabilidad web no integra ventas, compras e inventario.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0355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Alta / Alta</w:t>
            </w:r>
          </w:p>
        </w:tc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A03B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 contables, conciliación, validación y reportes fiscales de prueba.</w:t>
            </w:r>
          </w:p>
        </w:tc>
        <w:tc>
          <w:tcPr>
            <w:tcW w:w="15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E8D6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Contabilidad / acta.</w:t>
            </w:r>
          </w:p>
        </w:tc>
      </w:tr>
      <w:tr w:rsidR="009149FC" w14:paraId="203D3057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E49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R-SOF-05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D751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Datos migrados incompletos o duplicados.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24BE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Alta / Alta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69BF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Depuración previa, catálogo maestro, pruebas de carga, muestreo y acta de validación.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8F07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Datos / informe.</w:t>
            </w:r>
          </w:p>
        </w:tc>
      </w:tr>
      <w:tr w:rsidR="009149FC" w14:paraId="15580ED6" w14:textId="77777777">
        <w:trPr>
          <w:jc w:val="center"/>
        </w:trPr>
        <w:tc>
          <w:tcPr>
            <w:tcW w:w="10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434CD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R-SOF-06</w:t>
            </w:r>
          </w:p>
        </w:tc>
        <w:tc>
          <w:tcPr>
            <w:tcW w:w="302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A79F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UAT incompleto por falta de usuarios </w:t>
            </w:r>
            <w:r>
              <w:rPr>
                <w:rFonts w:ascii="Calibri" w:eastAsia="Calibri" w:hAnsi="Calibri"/>
              </w:rPr>
              <w:lastRenderedPageBreak/>
              <w:t>disponibles.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6866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Media / Media / Medio</w:t>
            </w:r>
          </w:p>
        </w:tc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EC65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Agenda formal de UAT, responsables suplentes </w:t>
            </w:r>
            <w:r>
              <w:rPr>
                <w:rFonts w:ascii="Calibri" w:eastAsia="Calibri" w:hAnsi="Calibri"/>
              </w:rPr>
              <w:lastRenderedPageBreak/>
              <w:t>y criterios mínimos de aprobación.</w:t>
            </w:r>
          </w:p>
        </w:tc>
        <w:tc>
          <w:tcPr>
            <w:tcW w:w="15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B653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Director / actas UAT.</w:t>
            </w:r>
          </w:p>
        </w:tc>
      </w:tr>
      <w:tr w:rsidR="009149FC" w14:paraId="5744E489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DDF4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R-SOF-07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AFE0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Manuales o capacitación insuficientes para operar módulos.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059E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Media / Medio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72EA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Manuales por rol, sesiones prácticas, asistencia, evaluación y acompañamiento inicial.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53D7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Capacitación / evidencias.</w:t>
            </w:r>
          </w:p>
        </w:tc>
      </w:tr>
    </w:tbl>
    <w:p w14:paraId="09004CD7" w14:textId="77777777" w:rsidR="009149FC" w:rsidRDefault="009149FC">
      <w:pPr>
        <w:spacing w:after="0"/>
      </w:pPr>
    </w:p>
    <w:p w14:paraId="6B908B40" w14:textId="77777777" w:rsidR="009149FC" w:rsidRDefault="00000000">
      <w:pPr>
        <w:pStyle w:val="Ttulo2"/>
        <w:spacing w:before="0" w:after="120"/>
      </w:pPr>
      <w:bookmarkStart w:id="14" w:name="_Toc234012723"/>
      <w:r>
        <w:rPr>
          <w:rFonts w:ascii="Arial" w:eastAsia="Calibri" w:hAnsi="Arial"/>
        </w:rPr>
        <w:t>Redes</w:t>
      </w:r>
      <w:bookmarkEnd w:id="1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65"/>
        <w:gridCol w:w="2692"/>
        <w:gridCol w:w="2231"/>
        <w:gridCol w:w="2263"/>
        <w:gridCol w:w="1469"/>
      </w:tblGrid>
      <w:tr w:rsidR="009149FC" w14:paraId="5D1BF4BC" w14:textId="77777777">
        <w:trPr>
          <w:tblHeader/>
          <w:jc w:val="center"/>
        </w:trPr>
        <w:tc>
          <w:tcPr>
            <w:tcW w:w="10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B0A77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ID</w:t>
            </w:r>
          </w:p>
        </w:tc>
        <w:tc>
          <w:tcPr>
            <w:tcW w:w="302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D469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Riesgo</w:t>
            </w:r>
          </w:p>
        </w:tc>
        <w:tc>
          <w:tcPr>
            <w:tcW w:w="17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9835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Prob./Impacto/Nivel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F955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Respuesta principal</w:t>
            </w:r>
          </w:p>
        </w:tc>
        <w:tc>
          <w:tcPr>
            <w:tcW w:w="15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0049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Responsable / evidencia</w:t>
            </w:r>
          </w:p>
        </w:tc>
      </w:tr>
      <w:tr w:rsidR="009149FC" w14:paraId="7AC2C83C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8B17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R-RED-01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D85B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Experto en redes no contratado a tiempo.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F82A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Media / Medio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39A2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Contratación temprana, perfil técnico claro y proveedor alternativo.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DBC7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Director / contrato.</w:t>
            </w:r>
          </w:p>
        </w:tc>
      </w:tr>
      <w:tr w:rsidR="009149FC" w14:paraId="63024BDE" w14:textId="77777777">
        <w:trPr>
          <w:jc w:val="center"/>
        </w:trPr>
        <w:tc>
          <w:tcPr>
            <w:tcW w:w="10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8A4C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R-RED-02</w:t>
            </w:r>
          </w:p>
        </w:tc>
        <w:tc>
          <w:tcPr>
            <w:tcW w:w="302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721D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Servicios de conectividad insuficientes.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9247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Alta / Alta</w:t>
            </w:r>
          </w:p>
        </w:tc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9E03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Medición de ancho de banda, SLA, redundancia, pruebas de velocidad y monitoreo.</w:t>
            </w:r>
          </w:p>
        </w:tc>
        <w:tc>
          <w:tcPr>
            <w:tcW w:w="15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CAF0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 / reporte.</w:t>
            </w:r>
          </w:p>
        </w:tc>
      </w:tr>
      <w:tr w:rsidR="009149FC" w14:paraId="23871548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57EA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R-RED-03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9BCC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Cableado estructurado defectuoso o incompleto.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C7A9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Alta / Alta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780D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Certificación de puntos, etiquetado, pruebas de continuidad y plano as-built.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79D3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 / certificación.</w:t>
            </w:r>
          </w:p>
        </w:tc>
      </w:tr>
      <w:tr w:rsidR="009149FC" w14:paraId="11BA479E" w14:textId="77777777">
        <w:trPr>
          <w:jc w:val="center"/>
        </w:trPr>
        <w:tc>
          <w:tcPr>
            <w:tcW w:w="10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83DF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R-RED-04</w:t>
            </w:r>
          </w:p>
        </w:tc>
        <w:tc>
          <w:tcPr>
            <w:tcW w:w="302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7D8877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VPN sucursal-cloud inestable.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91A5D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Alta / Alta</w:t>
            </w:r>
          </w:p>
        </w:tc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5598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 de túnel, failover, latencia, seguridad y monitoreo de disponibilidad.</w:t>
            </w:r>
          </w:p>
        </w:tc>
        <w:tc>
          <w:tcPr>
            <w:tcW w:w="15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8275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Redes-Cloud / informe.</w:t>
            </w:r>
          </w:p>
        </w:tc>
      </w:tr>
      <w:tr w:rsidR="009149FC" w14:paraId="42CDC74E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A3A6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R-RED-05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FA8F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Firewall o VLAN cajas/admin/invitados mal configuradas.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19E8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Baja / Alta / Medio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BDE4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Diseño de segmentación, revisión de reglas, </w:t>
            </w:r>
            <w:r>
              <w:rPr>
                <w:rFonts w:ascii="Calibri" w:eastAsia="Calibri" w:hAnsi="Calibri"/>
              </w:rPr>
              <w:lastRenderedPageBreak/>
              <w:t>pruebas de aislamiento y acceso seguro.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C762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Seguridad / checklist.</w:t>
            </w:r>
          </w:p>
        </w:tc>
      </w:tr>
      <w:tr w:rsidR="009149FC" w14:paraId="2873371A" w14:textId="77777777">
        <w:trPr>
          <w:jc w:val="center"/>
        </w:trPr>
        <w:tc>
          <w:tcPr>
            <w:tcW w:w="10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3CF07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R-RED-06</w:t>
            </w:r>
          </w:p>
        </w:tc>
        <w:tc>
          <w:tcPr>
            <w:tcW w:w="302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0A3B9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Documentación as-built incompleta.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E3B2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Media / Medio</w:t>
            </w:r>
          </w:p>
        </w:tc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0DCE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Plantilla as-built, revisión final con TI y entrega obligatoria antes de aceptación.</w:t>
            </w:r>
          </w:p>
        </w:tc>
        <w:tc>
          <w:tcPr>
            <w:tcW w:w="15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8572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 / as-built.</w:t>
            </w:r>
          </w:p>
        </w:tc>
      </w:tr>
    </w:tbl>
    <w:p w14:paraId="67159711" w14:textId="77777777" w:rsidR="009149FC" w:rsidRDefault="009149FC">
      <w:pPr>
        <w:spacing w:after="0"/>
      </w:pPr>
    </w:p>
    <w:p w14:paraId="425150FA" w14:textId="77777777" w:rsidR="009149FC" w:rsidRDefault="00000000">
      <w:pPr>
        <w:pStyle w:val="Ttulo2"/>
        <w:spacing w:before="0" w:after="120"/>
      </w:pPr>
      <w:bookmarkStart w:id="15" w:name="_Toc234012724"/>
      <w:r>
        <w:rPr>
          <w:rFonts w:ascii="Arial" w:eastAsia="Calibri" w:hAnsi="Arial"/>
        </w:rPr>
        <w:t>Infraestructura</w:t>
      </w:r>
      <w:bookmarkEnd w:id="1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6"/>
        <w:gridCol w:w="2492"/>
        <w:gridCol w:w="2231"/>
        <w:gridCol w:w="2432"/>
        <w:gridCol w:w="1479"/>
      </w:tblGrid>
      <w:tr w:rsidR="009149FC" w14:paraId="09ED829D" w14:textId="77777777">
        <w:trPr>
          <w:tblHeader/>
          <w:jc w:val="center"/>
        </w:trPr>
        <w:tc>
          <w:tcPr>
            <w:tcW w:w="10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C4C9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ID</w:t>
            </w:r>
          </w:p>
        </w:tc>
        <w:tc>
          <w:tcPr>
            <w:tcW w:w="302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2A7B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Riesgo</w:t>
            </w:r>
          </w:p>
        </w:tc>
        <w:tc>
          <w:tcPr>
            <w:tcW w:w="17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95BD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Prob./Impacto/Nivel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6308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Respuesta principal</w:t>
            </w:r>
          </w:p>
        </w:tc>
        <w:tc>
          <w:tcPr>
            <w:tcW w:w="15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1C0C7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Responsable / evidencia</w:t>
            </w:r>
          </w:p>
        </w:tc>
      </w:tr>
      <w:tr w:rsidR="009149FC" w14:paraId="7F6C1FFE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87F3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R-INF-01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5A4C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Preparación del terreno retrasa racks, cableado o seguridad física.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EE52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Media / Medio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A871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Inspección previa, checklist de adecuación y agenda coordinada con operaciones.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DBA2D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 / checklist.</w:t>
            </w:r>
          </w:p>
        </w:tc>
      </w:tr>
      <w:tr w:rsidR="009149FC" w14:paraId="582210DE" w14:textId="77777777">
        <w:trPr>
          <w:jc w:val="center"/>
        </w:trPr>
        <w:tc>
          <w:tcPr>
            <w:tcW w:w="10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456B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R-INF-02</w:t>
            </w:r>
          </w:p>
        </w:tc>
        <w:tc>
          <w:tcPr>
            <w:tcW w:w="302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EDB9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UPS o protección eléctrica insuficiente.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AB2C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Alta / Alta</w:t>
            </w:r>
          </w:p>
        </w:tc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9595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Cálculo de carga, pruebas de autonomía, protección contra picos y validación.</w:t>
            </w:r>
          </w:p>
        </w:tc>
        <w:tc>
          <w:tcPr>
            <w:tcW w:w="15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5C277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 / prueba UPS.</w:t>
            </w:r>
          </w:p>
        </w:tc>
      </w:tr>
      <w:tr w:rsidR="009149FC" w14:paraId="6BB3391D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DF2F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R-INF-03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F7B5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POS, lectores, impresoras, balanzas o equipos incompatibles.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AE77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Alta / Alta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E583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 de compatibilidad, piloto con periféricos reales y garantía de proveedor.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AC7E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Infra-Software / piloto.</w:t>
            </w:r>
          </w:p>
        </w:tc>
      </w:tr>
      <w:tr w:rsidR="009149FC" w14:paraId="5822A8D2" w14:textId="77777777">
        <w:trPr>
          <w:jc w:val="center"/>
        </w:trPr>
        <w:tc>
          <w:tcPr>
            <w:tcW w:w="10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2EBB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R-INF-04</w:t>
            </w:r>
          </w:p>
        </w:tc>
        <w:tc>
          <w:tcPr>
            <w:tcW w:w="302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9D81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Etiquetado y ordenamiento insuficientes afectan soporte.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4F4C7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Media / Medio</w:t>
            </w:r>
          </w:p>
        </w:tc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F562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Estándar de rotulado, inventario de activos, fotos de instalación y revisión.</w:t>
            </w:r>
          </w:p>
        </w:tc>
        <w:tc>
          <w:tcPr>
            <w:tcW w:w="15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7EFA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 / inventario.</w:t>
            </w:r>
          </w:p>
        </w:tc>
      </w:tr>
      <w:tr w:rsidR="009149FC" w14:paraId="1AE2A9A3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36C7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R-INF-05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5B5F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Equipo edge/local o repositorio de respaldo falla.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3050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Baja / Alta / Medio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387E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 de respaldo local, verificación de sincronización y monitoreo de estado.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2480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Infra-Cloud / informe.</w:t>
            </w:r>
          </w:p>
        </w:tc>
      </w:tr>
      <w:tr w:rsidR="009149FC" w14:paraId="38734FDA" w14:textId="77777777">
        <w:trPr>
          <w:jc w:val="center"/>
        </w:trPr>
        <w:tc>
          <w:tcPr>
            <w:tcW w:w="10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28B5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R-INF-</w:t>
            </w:r>
            <w:r>
              <w:rPr>
                <w:rFonts w:ascii="Calibri" w:eastAsia="Calibri" w:hAnsi="Calibri"/>
              </w:rPr>
              <w:lastRenderedPageBreak/>
              <w:t>06</w:t>
            </w:r>
          </w:p>
        </w:tc>
        <w:tc>
          <w:tcPr>
            <w:tcW w:w="302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73F47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 xml:space="preserve">Controles de acceso </w:t>
            </w:r>
            <w:r>
              <w:rPr>
                <w:rFonts w:ascii="Calibri" w:eastAsia="Calibri" w:hAnsi="Calibri"/>
              </w:rPr>
              <w:lastRenderedPageBreak/>
              <w:t>físico a áreas críticas no quedan operativos.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337A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Media / Alta / Alta</w:t>
            </w:r>
          </w:p>
        </w:tc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A9F4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Instalación certificada, </w:t>
            </w:r>
            <w:r>
              <w:rPr>
                <w:rFonts w:ascii="Calibri" w:eastAsia="Calibri" w:hAnsi="Calibri"/>
              </w:rPr>
              <w:lastRenderedPageBreak/>
              <w:t>pruebas de acceso, señalética y acta con seguridad física.</w:t>
            </w:r>
          </w:p>
        </w:tc>
        <w:tc>
          <w:tcPr>
            <w:tcW w:w="15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CC3E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 xml:space="preserve">Seguridad </w:t>
            </w:r>
            <w:r>
              <w:rPr>
                <w:rFonts w:ascii="Calibri" w:eastAsia="Calibri" w:hAnsi="Calibri"/>
              </w:rPr>
              <w:lastRenderedPageBreak/>
              <w:t>física / acta.</w:t>
            </w:r>
          </w:p>
        </w:tc>
      </w:tr>
    </w:tbl>
    <w:p w14:paraId="3ACB321E" w14:textId="77777777" w:rsidR="009149FC" w:rsidRDefault="009149FC">
      <w:pPr>
        <w:spacing w:after="0"/>
      </w:pPr>
    </w:p>
    <w:p w14:paraId="204E6D29" w14:textId="77777777" w:rsidR="009149FC" w:rsidRDefault="00000000">
      <w:pPr>
        <w:pStyle w:val="Ttulo2"/>
        <w:spacing w:before="0" w:after="120"/>
      </w:pPr>
      <w:bookmarkStart w:id="16" w:name="_Toc234012725"/>
      <w:r>
        <w:rPr>
          <w:rFonts w:ascii="Arial" w:eastAsia="Calibri" w:hAnsi="Arial"/>
        </w:rPr>
        <w:t>Transversal</w:t>
      </w:r>
      <w:bookmarkEnd w:id="1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00"/>
        <w:gridCol w:w="2397"/>
        <w:gridCol w:w="2231"/>
        <w:gridCol w:w="2515"/>
        <w:gridCol w:w="1477"/>
      </w:tblGrid>
      <w:tr w:rsidR="009149FC" w14:paraId="31DC806C" w14:textId="77777777">
        <w:trPr>
          <w:tblHeader/>
          <w:jc w:val="center"/>
        </w:trPr>
        <w:tc>
          <w:tcPr>
            <w:tcW w:w="10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E839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ID</w:t>
            </w:r>
          </w:p>
        </w:tc>
        <w:tc>
          <w:tcPr>
            <w:tcW w:w="302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A9BC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Riesgo</w:t>
            </w:r>
          </w:p>
        </w:tc>
        <w:tc>
          <w:tcPr>
            <w:tcW w:w="17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636F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Prob./Impacto/Nivel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7AB9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Respuesta principal</w:t>
            </w:r>
          </w:p>
        </w:tc>
        <w:tc>
          <w:tcPr>
            <w:tcW w:w="15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EEED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Responsable / evidencia</w:t>
            </w:r>
          </w:p>
        </w:tc>
      </w:tr>
      <w:tr w:rsidR="009149FC" w14:paraId="1595CF66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7876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R-TRV-01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3326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Cambios no controlados incrementan costo y retrasan entregables.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21A3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Alta / Alta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3DC8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Control formal de cambios, evaluación de impacto y aprobación por comité.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F5A3D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Director / solicitud cambio.</w:t>
            </w:r>
          </w:p>
        </w:tc>
      </w:tr>
      <w:tr w:rsidR="009149FC" w14:paraId="5A343EC6" w14:textId="77777777">
        <w:trPr>
          <w:jc w:val="center"/>
        </w:trPr>
        <w:tc>
          <w:tcPr>
            <w:tcW w:w="10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22BA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R-TRV-02</w:t>
            </w:r>
          </w:p>
        </w:tc>
        <w:tc>
          <w:tcPr>
            <w:tcW w:w="302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0CCC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Baja adopción del personal operativo.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DC458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Media / Alta / Alta</w:t>
            </w:r>
          </w:p>
        </w:tc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21EB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Usuarios líderes, capacitación práctica, manuales, mesa de ayuda y acompañamiento.</w:t>
            </w:r>
          </w:p>
        </w:tc>
        <w:tc>
          <w:tcPr>
            <w:tcW w:w="15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1158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RR.HH. / asistencia.</w:t>
            </w:r>
          </w:p>
        </w:tc>
      </w:tr>
    </w:tbl>
    <w:p w14:paraId="215924A6" w14:textId="77777777" w:rsidR="009149FC" w:rsidRDefault="009149FC">
      <w:pPr>
        <w:spacing w:after="0"/>
      </w:pPr>
    </w:p>
    <w:p w14:paraId="73DFAB4D" w14:textId="77777777" w:rsidR="009149FC" w:rsidRDefault="00000000">
      <w:pPr>
        <w:pStyle w:val="Ttulo1"/>
        <w:spacing w:before="0"/>
      </w:pPr>
      <w:bookmarkStart w:id="17" w:name="_Toc234012726"/>
      <w:r>
        <w:rPr>
          <w:rFonts w:ascii="Arial" w:eastAsia="Calibri" w:hAnsi="Arial"/>
        </w:rPr>
        <w:t>Frecuencia de seguimiento y protocolos de contingencia</w:t>
      </w:r>
      <w:bookmarkEnd w:id="17"/>
    </w:p>
    <w:p w14:paraId="66BB8F3F" w14:textId="77777777" w:rsidR="009149FC" w:rsidRDefault="00000000">
      <w:r>
        <w:rPr>
          <w:rFonts w:ascii="Calibri" w:eastAsia="Calibri" w:hAnsi="Calibri"/>
        </w:rPr>
        <w:t>La frecuencia de seguimiento dependerá del nivel de exposición y de la fase afectada. En contratación cloud, adquisiciones, instalación de red, infraestructura, migración, UAT, piloto y puesta en marcha, la revisión será semanal si existen riesgos altos activos.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05"/>
        <w:gridCol w:w="2836"/>
        <w:gridCol w:w="3579"/>
      </w:tblGrid>
      <w:tr w:rsidR="009149FC" w14:paraId="02A3C1F8" w14:textId="77777777">
        <w:trPr>
          <w:tblHeader/>
          <w:jc w:val="center"/>
        </w:trPr>
        <w:tc>
          <w:tcPr>
            <w:tcW w:w="33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361D7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Actividad de seguimiento</w:t>
            </w:r>
          </w:p>
        </w:tc>
        <w:tc>
          <w:tcPr>
            <w:tcW w:w="302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D5BE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Frecuencia</w:t>
            </w:r>
          </w:p>
        </w:tc>
        <w:tc>
          <w:tcPr>
            <w:tcW w:w="388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BB53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Evidencia</w:t>
            </w:r>
          </w:p>
        </w:tc>
      </w:tr>
      <w:tr w:rsidR="009149FC" w14:paraId="0BFF514E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5098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Revisión de riesgos activos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C6AD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Quincenal; semanal durante fases críticas.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BE4A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Registro de riesgos actualizado.</w:t>
            </w:r>
          </w:p>
        </w:tc>
      </w:tr>
      <w:tr w:rsidR="009149FC" w14:paraId="071D1E49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EDC2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Reporte de riesgos a gerencia</w:t>
            </w:r>
          </w:p>
        </w:tc>
        <w:tc>
          <w:tcPr>
            <w:tcW w:w="302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F99B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Mensual o inmediato si el riesgo es alto/crítico.</w:t>
            </w:r>
          </w:p>
        </w:tc>
        <w:tc>
          <w:tcPr>
            <w:tcW w:w="388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885AE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Informe ejecutivo de riesgos.</w:t>
            </w:r>
          </w:p>
        </w:tc>
      </w:tr>
      <w:tr w:rsidR="009149FC" w14:paraId="38E694DC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813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Revisión de riesgos de proveedores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D7C7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Antes de contratar, durante entrega y al cierre de recepción.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BC3E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Matriz de evaluación, contrato, SLA y acta.</w:t>
            </w:r>
          </w:p>
        </w:tc>
      </w:tr>
      <w:tr w:rsidR="009149FC" w14:paraId="52547A1A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99B0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Revisión de riesgos cloud</w:t>
            </w:r>
          </w:p>
        </w:tc>
        <w:tc>
          <w:tcPr>
            <w:tcW w:w="302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C627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Semanal durante configuración y mensual en operación inicial.</w:t>
            </w:r>
          </w:p>
        </w:tc>
        <w:tc>
          <w:tcPr>
            <w:tcW w:w="388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A0E54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Reporte de costos, logs, alertas, backup y restore.</w:t>
            </w:r>
          </w:p>
        </w:tc>
      </w:tr>
      <w:tr w:rsidR="009149FC" w14:paraId="55AE442E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D27E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Revisión de redes e infraestructura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F983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Semanal durante instalación y antes de aceptación.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02A2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Checklist técnico, pruebas, fotos y as-built.</w:t>
            </w:r>
          </w:p>
        </w:tc>
      </w:tr>
      <w:tr w:rsidR="009149FC" w14:paraId="76097F27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A780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Revisión de software y datos</w:t>
            </w:r>
          </w:p>
        </w:tc>
        <w:tc>
          <w:tcPr>
            <w:tcW w:w="302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B337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Por entrega funcional y antes de UAT.</w:t>
            </w:r>
          </w:p>
        </w:tc>
        <w:tc>
          <w:tcPr>
            <w:tcW w:w="388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1C89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Reporte de pruebas, incidencias y matriz de trazabilidad.</w:t>
            </w:r>
          </w:p>
        </w:tc>
      </w:tr>
      <w:tr w:rsidR="009149FC" w14:paraId="7D4D655B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FF8B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Revisión de capacitación y adopción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6A1B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Antes, durante y después de salida a producción.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6934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Asistencia, manuales, encuestas y tickets.</w:t>
            </w:r>
          </w:p>
        </w:tc>
      </w:tr>
    </w:tbl>
    <w:p w14:paraId="1D364E58" w14:textId="77777777" w:rsidR="009149FC" w:rsidRDefault="009149FC">
      <w:pPr>
        <w:spacing w:after="0"/>
      </w:pPr>
    </w:p>
    <w:p w14:paraId="47684A3A" w14:textId="77777777" w:rsidR="009149FC" w:rsidRDefault="00000000">
      <w:pPr>
        <w:pStyle w:val="Ttulo2"/>
        <w:spacing w:before="0" w:after="120"/>
      </w:pPr>
      <w:bookmarkStart w:id="18" w:name="_Toc234012727"/>
      <w:r>
        <w:rPr>
          <w:rFonts w:ascii="Arial" w:eastAsia="Calibri" w:hAnsi="Arial"/>
        </w:rPr>
        <w:t>Protocolos de contingencia por componente</w:t>
      </w:r>
      <w:bookmarkEnd w:id="1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60"/>
        <w:gridCol w:w="3438"/>
        <w:gridCol w:w="4122"/>
      </w:tblGrid>
      <w:tr w:rsidR="009149FC" w14:paraId="3F84856C" w14:textId="77777777">
        <w:trPr>
          <w:tblHeader/>
          <w:jc w:val="center"/>
        </w:trPr>
        <w:tc>
          <w:tcPr>
            <w:tcW w:w="201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47F1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Componente</w:t>
            </w:r>
          </w:p>
        </w:tc>
        <w:tc>
          <w:tcPr>
            <w:tcW w:w="374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D78E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Disparador de contingencia</w:t>
            </w:r>
          </w:p>
        </w:tc>
        <w:tc>
          <w:tcPr>
            <w:tcW w:w="44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3983F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Acción de contingencia</w:t>
            </w:r>
          </w:p>
        </w:tc>
      </w:tr>
      <w:tr w:rsidR="009149FC" w14:paraId="5EFA27D5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F669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F66F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Falla de respaldo, caída de servicio, sobrecosto o acceso inseguro.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E608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Activar restauración probada, escalar al proveedor, congelar cambios, ajustar recursos y revisar roles/logs.</w:t>
            </w:r>
          </w:p>
        </w:tc>
      </w:tr>
      <w:tr w:rsidR="009149FC" w14:paraId="14683C20" w14:textId="77777777">
        <w:trPr>
          <w:jc w:val="center"/>
        </w:trPr>
        <w:tc>
          <w:tcPr>
            <w:tcW w:w="201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6FBD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Adquisiciones</w:t>
            </w:r>
          </w:p>
        </w:tc>
        <w:tc>
          <w:tcPr>
            <w:tcW w:w="374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7F1F7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Proveedor incumple plazo, precio o especificación.</w:t>
            </w:r>
          </w:p>
        </w:tc>
        <w:tc>
          <w:tcPr>
            <w:tcW w:w="446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A9DE6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Usar proveedor alternativo, renegociar entrega, activar garantía o ajustar cronograma con control de cambios.</w:t>
            </w:r>
          </w:p>
        </w:tc>
      </w:tr>
      <w:tr w:rsidR="009149FC" w14:paraId="4733BCF3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75A9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Software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BFB59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Falla crítica en módulo, integración o datos.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655B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Bloquear aceptación, registrar incidencia, priorizar corrección, repetir pruebas y revalidar con usuarios.</w:t>
            </w:r>
          </w:p>
        </w:tc>
      </w:tr>
      <w:tr w:rsidR="009149FC" w14:paraId="4DD97287" w14:textId="77777777">
        <w:trPr>
          <w:jc w:val="center"/>
        </w:trPr>
        <w:tc>
          <w:tcPr>
            <w:tcW w:w="201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4A433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  <w:tc>
          <w:tcPr>
            <w:tcW w:w="374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BFDEA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Latencia alta, VPN inestable, caída de enlace o segmentación incorrecta.</w:t>
            </w:r>
          </w:p>
        </w:tc>
        <w:tc>
          <w:tcPr>
            <w:tcW w:w="446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8B521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Activar enlace alterno, revisar firewall/VLAN, escalar ISP y repetir pruebas de failover.</w:t>
            </w:r>
          </w:p>
        </w:tc>
      </w:tr>
      <w:tr w:rsidR="009149FC" w14:paraId="04924943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801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D73B5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UPS, racks, POS, periféricos, edge/local o controles físicos fallan.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CA492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Reemplazar equipo, usar contingencia local, activar garantía/proveedor y validar instalación.</w:t>
            </w:r>
          </w:p>
        </w:tc>
      </w:tr>
      <w:tr w:rsidR="009149FC" w14:paraId="2D09E275" w14:textId="77777777">
        <w:trPr>
          <w:jc w:val="center"/>
        </w:trPr>
        <w:tc>
          <w:tcPr>
            <w:tcW w:w="201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1491B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Capacitación / mesa de ayuda</w:t>
            </w:r>
          </w:p>
        </w:tc>
        <w:tc>
          <w:tcPr>
            <w:tcW w:w="374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E92BC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Usuarios no operan correctamente o aumentan errores de uso.</w:t>
            </w:r>
          </w:p>
        </w:tc>
        <w:tc>
          <w:tcPr>
            <w:tcW w:w="446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00EF0" w14:textId="77777777" w:rsidR="009149FC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Refuerzo por rol, guías rápidas, soporte extendido y escalamiento por criticidad.</w:t>
            </w:r>
          </w:p>
        </w:tc>
      </w:tr>
    </w:tbl>
    <w:p w14:paraId="6F41711A" w14:textId="77777777" w:rsidR="009149FC" w:rsidRDefault="009149FC">
      <w:pPr>
        <w:spacing w:after="0"/>
      </w:pPr>
    </w:p>
    <w:p w14:paraId="3C9CE10A" w14:textId="77777777" w:rsidR="009149FC" w:rsidRDefault="00000000">
      <w:pPr>
        <w:pStyle w:val="Ttulo2"/>
        <w:spacing w:before="0" w:after="120"/>
      </w:pPr>
      <w:bookmarkStart w:id="19" w:name="_Toc234012728"/>
      <w:r>
        <w:rPr>
          <w:rFonts w:ascii="Arial" w:eastAsia="Calibri" w:hAnsi="Arial"/>
        </w:rPr>
        <w:t>Criterios de escalamiento</w:t>
      </w:r>
      <w:bookmarkEnd w:id="19"/>
    </w:p>
    <w:p w14:paraId="69721A5E" w14:textId="77777777" w:rsidR="009149FC" w:rsidRDefault="00000000">
      <w:pPr>
        <w:pStyle w:val="Listaconvietas"/>
      </w:pPr>
      <w:r>
        <w:rPr>
          <w:rFonts w:ascii="Calibri" w:eastAsia="Calibri" w:hAnsi="Calibri"/>
        </w:rPr>
        <w:t>Todo riesgo con nivel Alto debe tener responsable, fecha de revisión y acción preventiva documentada.</w:t>
      </w:r>
    </w:p>
    <w:p w14:paraId="596A6AE7" w14:textId="77777777" w:rsidR="009149FC" w:rsidRDefault="00000000">
      <w:pPr>
        <w:pStyle w:val="Listaconvietas"/>
      </w:pPr>
      <w:r>
        <w:rPr>
          <w:rFonts w:ascii="Calibri" w:eastAsia="Calibri" w:hAnsi="Calibri"/>
        </w:rPr>
        <w:lastRenderedPageBreak/>
        <w:t>Todo riesgo Crítico debe ser reportado al patrocinador o gerencia antes de continuar con el entregable afectado.</w:t>
      </w:r>
    </w:p>
    <w:p w14:paraId="62940931" w14:textId="77777777" w:rsidR="009149FC" w:rsidRDefault="00000000">
      <w:pPr>
        <w:pStyle w:val="Listaconvietas"/>
      </w:pPr>
      <w:r>
        <w:rPr>
          <w:rFonts w:ascii="Calibri" w:eastAsia="Calibri" w:hAnsi="Calibri"/>
        </w:rPr>
        <w:t>Un riesgo que afecte operación de cajas, inventario, datos, seguridad, red o continuidad no podrá cerrarse solo con aceptación verbal.</w:t>
      </w:r>
    </w:p>
    <w:p w14:paraId="64317E81" w14:textId="77777777" w:rsidR="009149FC" w:rsidRDefault="00000000">
      <w:pPr>
        <w:pStyle w:val="Listaconvietas"/>
      </w:pPr>
      <w:r>
        <w:rPr>
          <w:rFonts w:ascii="Calibri" w:eastAsia="Calibri" w:hAnsi="Calibri"/>
        </w:rPr>
        <w:t>La aceptación de un entregable exige evidencia: acta, checklist técnico, reporte de prueba, factura/contrato, manual, capacitación o documento as-built según corresponda.</w:t>
      </w:r>
    </w:p>
    <w:p w14:paraId="59CF15AB" w14:textId="77777777" w:rsidR="009149FC" w:rsidRDefault="00000000">
      <w:pPr>
        <w:pStyle w:val="Listaconvietas"/>
      </w:pPr>
      <w:r>
        <w:rPr>
          <w:rFonts w:ascii="Calibri" w:eastAsia="Calibri" w:hAnsi="Calibri"/>
        </w:rPr>
        <w:t>Si una respuesta modifica alcance, costo o cronograma, debe tramitarse mediante control formal de cambios.</w:t>
      </w:r>
    </w:p>
    <w:p w14:paraId="787F3628" w14:textId="77777777" w:rsidR="009149FC" w:rsidRDefault="00000000">
      <w:pPr>
        <w:pStyle w:val="Ttulo2"/>
        <w:spacing w:before="0" w:after="120"/>
      </w:pPr>
      <w:bookmarkStart w:id="20" w:name="_Toc234012729"/>
      <w:r>
        <w:rPr>
          <w:rFonts w:ascii="Arial" w:eastAsia="Calibri" w:hAnsi="Arial"/>
        </w:rPr>
        <w:t>Cierre de riesgos</w:t>
      </w:r>
      <w:bookmarkEnd w:id="20"/>
    </w:p>
    <w:p w14:paraId="434D9218" w14:textId="77777777" w:rsidR="009149FC" w:rsidRDefault="00000000">
      <w:r>
        <w:rPr>
          <w:rFonts w:ascii="Calibri" w:eastAsia="Calibri" w:hAnsi="Calibri"/>
        </w:rPr>
        <w:t>Un riesgo se considerará cerrado cuando la acción de respuesta haya sido ejecutada, exista evidencia verificable, el responsable confirme que el riesgo ya no amenaza el entregable y el director del proyecto registre el cierre en el expediente SIGSUP. Si el riesgo se materializa y genera impacto real, deberá convertirse en incidencia o solicitud de cambio según corresponda.</w:t>
      </w:r>
    </w:p>
    <w:sectPr w:rsidR="009149F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4B987" w14:textId="77777777" w:rsidR="009B3BE5" w:rsidRDefault="009B3BE5">
      <w:pPr>
        <w:spacing w:after="0" w:line="240" w:lineRule="auto"/>
      </w:pPr>
      <w:r>
        <w:separator/>
      </w:r>
    </w:p>
  </w:endnote>
  <w:endnote w:type="continuationSeparator" w:id="0">
    <w:p w14:paraId="132039C8" w14:textId="77777777" w:rsidR="009B3BE5" w:rsidRDefault="009B3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60637" w14:textId="77777777" w:rsidR="009149FC" w:rsidRDefault="009149F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99408" w14:textId="77777777" w:rsidR="009149FC" w:rsidRDefault="00000000">
    <w:pPr>
      <w:jc w:val="center"/>
    </w:pPr>
    <w:r>
      <w:rPr>
        <w:color w:val="666666"/>
        <w:sz w:val="16"/>
      </w:rPr>
      <w:t>Proyecto SIGSUP - HIPERMAXI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17140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3684B" w14:textId="77777777" w:rsidR="009B3BE5" w:rsidRDefault="009B3BE5">
      <w:pPr>
        <w:spacing w:after="0" w:line="240" w:lineRule="auto"/>
      </w:pPr>
      <w:r>
        <w:separator/>
      </w:r>
    </w:p>
  </w:footnote>
  <w:footnote w:type="continuationSeparator" w:id="0">
    <w:p w14:paraId="749141F0" w14:textId="77777777" w:rsidR="009B3BE5" w:rsidRDefault="009B3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435B3" w14:textId="77777777" w:rsidR="009149FC" w:rsidRDefault="009149F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4442F" w14:textId="77777777" w:rsidR="009149FC" w:rsidRDefault="00000000">
    <w:pPr>
      <w:jc w:val="center"/>
    </w:pPr>
    <w:r>
      <w:rPr>
        <w:b/>
        <w:color w:val="0B5A9C"/>
        <w:sz w:val="18"/>
      </w:rPr>
      <w:t>Plan de Gestión de los Riesgos</w:t>
    </w:r>
  </w:p>
  <w:p w14:paraId="551888BA" w14:textId="77777777" w:rsidR="009149FC" w:rsidRDefault="00000000">
    <w:pPr>
      <w:pBdr>
        <w:bottom w:val="single" w:sz="6" w:space="1" w:color="999999"/>
      </w:pBdr>
      <w:jc w:val="center"/>
    </w:pPr>
    <w:r>
      <w:rPr>
        <w:b/>
        <w:color w:val="2A7FD1"/>
        <w:sz w:val="16"/>
      </w:rPr>
      <w:t xml:space="preserve">Identificador del proyecto: </w:t>
    </w:r>
    <w:r>
      <w:rPr>
        <w:b/>
        <w:color w:val="C9C9C9"/>
        <w:sz w:val="16"/>
      </w:rPr>
      <w:t>SIGSUP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AD59C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292176">
    <w:abstractNumId w:val="8"/>
  </w:num>
  <w:num w:numId="2" w16cid:durableId="1105658202">
    <w:abstractNumId w:val="6"/>
  </w:num>
  <w:num w:numId="3" w16cid:durableId="1680816716">
    <w:abstractNumId w:val="5"/>
  </w:num>
  <w:num w:numId="4" w16cid:durableId="1222643105">
    <w:abstractNumId w:val="4"/>
  </w:num>
  <w:num w:numId="5" w16cid:durableId="215704672">
    <w:abstractNumId w:val="7"/>
  </w:num>
  <w:num w:numId="6" w16cid:durableId="662048153">
    <w:abstractNumId w:val="3"/>
  </w:num>
  <w:num w:numId="7" w16cid:durableId="1776055711">
    <w:abstractNumId w:val="2"/>
  </w:num>
  <w:num w:numId="8" w16cid:durableId="1377850000">
    <w:abstractNumId w:val="1"/>
  </w:num>
  <w:num w:numId="9" w16cid:durableId="1119688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49FC"/>
    <w:rsid w:val="009B3BE5"/>
    <w:rsid w:val="00AA1D8D"/>
    <w:rsid w:val="00B47730"/>
    <w:rsid w:val="00B56710"/>
    <w:rsid w:val="00B71D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1AA8A"/>
  <w14:defaultImageDpi w14:val="300"/>
  <w15:docId w15:val="{F060D8C6-1316-4973-A669-8EA7747B1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B5A9C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B5A9C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B5A9C"/>
      <w:sz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B5A9C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Calibri" w:hAnsi="Calibri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spacing w:after="40"/>
    </w:pPr>
    <w:rPr>
      <w:rFonts w:ascii="Arial" w:eastAsia="Arial" w:hAnsi="Arial"/>
      <w:sz w:val="24"/>
    </w:rPr>
  </w:style>
  <w:style w:type="paragraph" w:customStyle="1" w:styleId="TDC21">
    <w:name w:val="TDC 21"/>
    <w:pPr>
      <w:spacing w:after="40"/>
      <w:ind w:left="360"/>
    </w:pPr>
    <w:rPr>
      <w:rFonts w:ascii="Arial" w:eastAsia="Arial" w:hAnsi="Arial"/>
      <w:sz w:val="24"/>
    </w:rPr>
  </w:style>
  <w:style w:type="paragraph" w:customStyle="1" w:styleId="TDC31">
    <w:name w:val="TDC 31"/>
    <w:pPr>
      <w:spacing w:after="40"/>
      <w:ind w:left="720"/>
    </w:pPr>
    <w:rPr>
      <w:rFonts w:ascii="Arial" w:eastAsia="Arial" w:hAnsi="Arial"/>
      <w:sz w:val="24"/>
    </w:rPr>
  </w:style>
  <w:style w:type="paragraph" w:styleId="TDC1">
    <w:name w:val="toc 1"/>
    <w:basedOn w:val="Normal"/>
    <w:next w:val="Normal"/>
    <w:autoRedefine/>
    <w:uiPriority w:val="39"/>
    <w:unhideWhenUsed/>
    <w:rsid w:val="00B71D0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71D0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71D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3535</Words>
  <Characters>19446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A12 - Plan de Gestión de los Riesgos - HIPERMAXI - SIGSUP</dc:title>
  <dc:subject>Proyecto SIGSUP</dc:subject>
  <dc:creator>OpenAI</dc:creator>
  <cp:keywords/>
  <dc:description>Documento alineado al EDT final.</dc:description>
  <cp:lastModifiedBy>Pablo Arauz Caballero</cp:lastModifiedBy>
  <cp:revision>3</cp:revision>
  <dcterms:created xsi:type="dcterms:W3CDTF">2013-12-23T23:15:00Z</dcterms:created>
  <dcterms:modified xsi:type="dcterms:W3CDTF">2026-07-04T03:11:00Z</dcterms:modified>
  <cp:category/>
</cp:coreProperties>
</file>