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5FBB602" w14:textId="77777777" w:rsidR="005D3291" w:rsidRPr="000D6C8A" w:rsidRDefault="005D3291" w:rsidP="000D6C8A">
      <w:pPr>
        <w:pBdr>
          <w:top w:val="nil"/>
          <w:left w:val="nil"/>
          <w:bottom w:val="nil"/>
          <w:right w:val="nil"/>
          <w:between w:val="nil"/>
        </w:pBdr>
        <w:jc w:val="center"/>
        <w:rPr>
          <w:rFonts w:ascii="Calibri" w:eastAsia="Calibri" w:hAnsi="Calibri" w:cs="Calibri"/>
          <w:b/>
          <w:sz w:val="36"/>
          <w:szCs w:val="36"/>
        </w:rPr>
      </w:pPr>
    </w:p>
    <w:p w14:paraId="348255A6" w14:textId="77777777" w:rsidR="005D3291" w:rsidRPr="000D6C8A" w:rsidRDefault="005D3291" w:rsidP="000D6C8A">
      <w:pPr>
        <w:pBdr>
          <w:top w:val="nil"/>
          <w:left w:val="nil"/>
          <w:bottom w:val="nil"/>
          <w:right w:val="nil"/>
          <w:between w:val="nil"/>
        </w:pBdr>
        <w:jc w:val="center"/>
        <w:rPr>
          <w:rFonts w:ascii="Calibri" w:eastAsia="Calibri" w:hAnsi="Calibri" w:cs="Calibri"/>
          <w:b/>
          <w:sz w:val="36"/>
          <w:szCs w:val="36"/>
        </w:rPr>
      </w:pPr>
    </w:p>
    <w:p w14:paraId="071CA2DD" w14:textId="77777777" w:rsidR="005D3291" w:rsidRDefault="005D3291" w:rsidP="000D6C8A">
      <w:pPr>
        <w:pBdr>
          <w:top w:val="nil"/>
          <w:left w:val="nil"/>
          <w:bottom w:val="nil"/>
          <w:right w:val="nil"/>
          <w:between w:val="nil"/>
        </w:pBdr>
        <w:jc w:val="center"/>
        <w:rPr>
          <w:rFonts w:ascii="Calibri" w:eastAsia="Calibri" w:hAnsi="Calibri" w:cs="Calibri"/>
          <w:b/>
          <w:sz w:val="36"/>
          <w:szCs w:val="36"/>
        </w:rPr>
      </w:pPr>
    </w:p>
    <w:p w14:paraId="70A0BECA" w14:textId="77777777" w:rsidR="005D3291" w:rsidRDefault="005D3291" w:rsidP="000D6C8A">
      <w:pPr>
        <w:pBdr>
          <w:top w:val="nil"/>
          <w:left w:val="nil"/>
          <w:bottom w:val="nil"/>
          <w:right w:val="nil"/>
          <w:between w:val="nil"/>
        </w:pBdr>
        <w:jc w:val="center"/>
        <w:rPr>
          <w:rFonts w:ascii="Calibri" w:eastAsia="Calibri" w:hAnsi="Calibri" w:cs="Calibri"/>
          <w:b/>
          <w:sz w:val="36"/>
          <w:szCs w:val="36"/>
        </w:rPr>
      </w:pPr>
    </w:p>
    <w:p w14:paraId="61C448A9" w14:textId="77777777" w:rsidR="005D3291" w:rsidRPr="000D6C8A" w:rsidRDefault="005D3291" w:rsidP="000D6C8A">
      <w:pPr>
        <w:pBdr>
          <w:top w:val="nil"/>
          <w:left w:val="nil"/>
          <w:bottom w:val="nil"/>
          <w:right w:val="nil"/>
          <w:between w:val="nil"/>
        </w:pBdr>
        <w:jc w:val="center"/>
        <w:rPr>
          <w:rFonts w:ascii="Calibri" w:eastAsia="Calibri" w:hAnsi="Calibri" w:cs="Calibri"/>
          <w:b/>
          <w:sz w:val="36"/>
          <w:szCs w:val="36"/>
        </w:rPr>
      </w:pPr>
    </w:p>
    <w:p w14:paraId="42247035" w14:textId="77777777" w:rsidR="005D3291" w:rsidRDefault="005D3291" w:rsidP="000D6C8A">
      <w:pPr>
        <w:pBdr>
          <w:top w:val="nil"/>
          <w:left w:val="nil"/>
          <w:bottom w:val="nil"/>
          <w:right w:val="nil"/>
          <w:between w:val="nil"/>
        </w:pBdr>
        <w:jc w:val="center"/>
        <w:rPr>
          <w:rFonts w:ascii="Calibri" w:eastAsia="Calibri" w:hAnsi="Calibri" w:cs="Calibri"/>
          <w:b/>
          <w:sz w:val="36"/>
          <w:szCs w:val="36"/>
        </w:rPr>
      </w:pPr>
    </w:p>
    <w:p w14:paraId="0AF181EA" w14:textId="77777777" w:rsidR="005D3291" w:rsidRDefault="004C2698" w:rsidP="000D6C8A">
      <w:pPr>
        <w:pBdr>
          <w:top w:val="nil"/>
          <w:left w:val="nil"/>
          <w:bottom w:val="nil"/>
          <w:right w:val="nil"/>
          <w:between w:val="nil"/>
        </w:pBdr>
        <w:jc w:val="right"/>
        <w:rPr>
          <w:rFonts w:ascii="Calibri" w:eastAsia="Calibri" w:hAnsi="Calibri" w:cs="Calibri"/>
          <w:b/>
          <w:color w:val="0B5394"/>
          <w:sz w:val="48"/>
          <w:szCs w:val="48"/>
        </w:rPr>
      </w:pPr>
      <w:r>
        <w:rPr>
          <w:rFonts w:ascii="Calibri" w:eastAsia="Calibri" w:hAnsi="Calibri" w:cs="Calibri"/>
          <w:b/>
          <w:color w:val="0B5394"/>
          <w:sz w:val="48"/>
          <w:szCs w:val="48"/>
        </w:rPr>
        <w:t xml:space="preserve">Plan para la Gestión del Alcance </w:t>
      </w:r>
    </w:p>
    <w:p w14:paraId="6E11AD9F" w14:textId="458DB651" w:rsidR="005D3291" w:rsidRPr="00DD4A3D" w:rsidRDefault="004C2698" w:rsidP="000D6C8A">
      <w:pPr>
        <w:pBdr>
          <w:top w:val="nil"/>
          <w:left w:val="nil"/>
          <w:bottom w:val="nil"/>
          <w:right w:val="nil"/>
          <w:between w:val="nil"/>
        </w:pBdr>
        <w:jc w:val="right"/>
        <w:rPr>
          <w:rFonts w:ascii="Calibri" w:eastAsia="Calibri" w:hAnsi="Calibri" w:cs="Calibri"/>
          <w:b/>
          <w:sz w:val="28"/>
          <w:szCs w:val="28"/>
          <w:u w:val="single"/>
        </w:rPr>
      </w:pPr>
      <w:r>
        <w:rPr>
          <w:rFonts w:ascii="Calibri" w:eastAsia="Calibri" w:hAnsi="Calibri" w:cs="Calibri"/>
          <w:b/>
          <w:color w:val="3D85C6"/>
          <w:sz w:val="28"/>
          <w:szCs w:val="28"/>
        </w:rPr>
        <w:t>Nombre del proyecto:</w:t>
      </w:r>
      <w:r>
        <w:rPr>
          <w:rFonts w:ascii="Calibri" w:eastAsia="Calibri" w:hAnsi="Calibri" w:cs="Calibri"/>
          <w:b/>
          <w:sz w:val="28"/>
          <w:szCs w:val="28"/>
        </w:rPr>
        <w:t xml:space="preserve"> </w:t>
      </w:r>
      <w:r w:rsidR="00DD4A3D" w:rsidRPr="00EC27DE">
        <w:rPr>
          <w:rFonts w:ascii="Calibri" w:eastAsia="Times New Roman" w:hAnsi="Calibri" w:cs="Calibri"/>
          <w:b/>
          <w:bCs/>
          <w:color w:val="CCCCCC"/>
          <w:sz w:val="28"/>
          <w:szCs w:val="28"/>
        </w:rPr>
        <w:t>Implementación de estrategia TI para HIPERMAXI</w:t>
      </w:r>
    </w:p>
    <w:p w14:paraId="373E8EC5" w14:textId="38F7368B" w:rsidR="005D3291" w:rsidRDefault="004C2698" w:rsidP="000D6C8A">
      <w:pPr>
        <w:pBdr>
          <w:top w:val="nil"/>
          <w:left w:val="nil"/>
          <w:bottom w:val="nil"/>
          <w:right w:val="nil"/>
          <w:between w:val="nil"/>
        </w:pBdr>
        <w:jc w:val="right"/>
        <w:rPr>
          <w:rFonts w:ascii="Calibri" w:eastAsia="Calibri" w:hAnsi="Calibri" w:cs="Calibri"/>
          <w:b/>
          <w:color w:val="CCCCCC"/>
          <w:sz w:val="28"/>
          <w:szCs w:val="28"/>
        </w:rPr>
      </w:pPr>
      <w:r>
        <w:rPr>
          <w:rFonts w:ascii="Calibri" w:eastAsia="Calibri" w:hAnsi="Calibri" w:cs="Calibri"/>
          <w:b/>
          <w:sz w:val="28"/>
          <w:szCs w:val="28"/>
        </w:rPr>
        <w:t>I</w:t>
      </w:r>
      <w:r>
        <w:rPr>
          <w:rFonts w:ascii="Calibri" w:eastAsia="Calibri" w:hAnsi="Calibri" w:cs="Calibri"/>
          <w:b/>
          <w:color w:val="3D85C6"/>
          <w:sz w:val="28"/>
          <w:szCs w:val="28"/>
        </w:rPr>
        <w:t>dentificador del proyecto:</w:t>
      </w:r>
      <w:r w:rsidR="00DD4A3D">
        <w:rPr>
          <w:rFonts w:ascii="Calibri" w:eastAsia="Calibri" w:hAnsi="Calibri" w:cs="Calibri"/>
          <w:b/>
          <w:color w:val="3D85C6"/>
          <w:sz w:val="28"/>
          <w:szCs w:val="28"/>
        </w:rPr>
        <w:t xml:space="preserve"> </w:t>
      </w:r>
      <w:r w:rsidR="00DD4A3D">
        <w:rPr>
          <w:rFonts w:ascii="Calibri" w:eastAsia="Calibri" w:hAnsi="Calibri" w:cs="Calibri"/>
          <w:b/>
          <w:color w:val="CCCCCC"/>
          <w:sz w:val="28"/>
          <w:szCs w:val="28"/>
        </w:rPr>
        <w:t>SIGSUP</w:t>
      </w:r>
    </w:p>
    <w:p w14:paraId="75F7E585" w14:textId="7D519761" w:rsidR="005D3291" w:rsidRPr="000D6C8A" w:rsidRDefault="004C2698" w:rsidP="000D6C8A">
      <w:pPr>
        <w:pBdr>
          <w:top w:val="nil"/>
          <w:left w:val="nil"/>
          <w:bottom w:val="nil"/>
          <w:right w:val="nil"/>
          <w:between w:val="nil"/>
        </w:pBdr>
        <w:jc w:val="right"/>
        <w:rPr>
          <w:rFonts w:ascii="Calibri" w:eastAsia="Calibri" w:hAnsi="Calibri" w:cs="Calibri"/>
          <w:b/>
          <w:sz w:val="28"/>
          <w:szCs w:val="28"/>
        </w:rPr>
      </w:pPr>
      <w:r>
        <w:rPr>
          <w:rFonts w:ascii="Calibri" w:eastAsia="Calibri" w:hAnsi="Calibri" w:cs="Calibri"/>
          <w:b/>
          <w:color w:val="3D85C6"/>
          <w:sz w:val="28"/>
          <w:szCs w:val="28"/>
        </w:rPr>
        <w:t>Fecha elaboración:</w:t>
      </w:r>
      <w:r>
        <w:rPr>
          <w:rFonts w:ascii="Calibri" w:eastAsia="Calibri" w:hAnsi="Calibri" w:cs="Calibri"/>
          <w:b/>
          <w:sz w:val="28"/>
          <w:szCs w:val="28"/>
        </w:rPr>
        <w:t xml:space="preserve"> </w:t>
      </w:r>
      <w:r w:rsidR="00DD4A3D" w:rsidRPr="00EC27DE">
        <w:rPr>
          <w:rFonts w:ascii="Calibri" w:eastAsia="Times New Roman" w:hAnsi="Calibri" w:cs="Calibri"/>
          <w:b/>
          <w:bCs/>
          <w:color w:val="CCCCCC"/>
          <w:sz w:val="28"/>
          <w:szCs w:val="28"/>
        </w:rPr>
        <w:t>01/03/2026</w:t>
      </w:r>
      <w:r w:rsidR="00DD4A3D">
        <w:rPr>
          <w:rFonts w:ascii="Calibri" w:eastAsia="Calibri" w:hAnsi="Calibri" w:cs="Calibri"/>
          <w:b/>
          <w:sz w:val="28"/>
          <w:szCs w:val="28"/>
        </w:rPr>
        <w:t xml:space="preserve"> </w:t>
      </w:r>
      <w:r w:rsidRPr="000D6C8A">
        <w:rPr>
          <w:rFonts w:ascii="Calibri" w:eastAsia="Calibri" w:hAnsi="Calibri" w:cs="Calibri"/>
          <w:b/>
          <w:sz w:val="28"/>
          <w:szCs w:val="28"/>
        </w:rPr>
        <w:t xml:space="preserve"> </w:t>
      </w:r>
    </w:p>
    <w:p w14:paraId="422D03DF" w14:textId="77777777" w:rsidR="005D3291" w:rsidRDefault="005D3291" w:rsidP="000D6C8A">
      <w:pPr>
        <w:pBdr>
          <w:top w:val="nil"/>
          <w:left w:val="nil"/>
          <w:bottom w:val="nil"/>
          <w:right w:val="nil"/>
          <w:between w:val="nil"/>
        </w:pBdr>
        <w:jc w:val="right"/>
        <w:rPr>
          <w:rFonts w:ascii="Calibri" w:eastAsia="Calibri" w:hAnsi="Calibri" w:cs="Calibri"/>
          <w:b/>
          <w:color w:val="CCCCCC"/>
          <w:sz w:val="28"/>
          <w:szCs w:val="28"/>
        </w:rPr>
      </w:pPr>
    </w:p>
    <w:p w14:paraId="53FA52DC" w14:textId="77777777" w:rsidR="005D3291" w:rsidRDefault="005D3291" w:rsidP="000D6C8A">
      <w:pPr>
        <w:pBdr>
          <w:top w:val="nil"/>
          <w:left w:val="nil"/>
          <w:bottom w:val="nil"/>
          <w:right w:val="nil"/>
          <w:between w:val="nil"/>
        </w:pBdr>
        <w:jc w:val="center"/>
        <w:rPr>
          <w:rFonts w:ascii="Calibri" w:eastAsia="Calibri" w:hAnsi="Calibri" w:cs="Calibri"/>
          <w:b/>
          <w:sz w:val="36"/>
          <w:szCs w:val="36"/>
        </w:rPr>
      </w:pPr>
    </w:p>
    <w:p w14:paraId="45499B63" w14:textId="77777777" w:rsidR="005D3291" w:rsidRDefault="005D3291" w:rsidP="000D6C8A">
      <w:pPr>
        <w:pBdr>
          <w:top w:val="nil"/>
          <w:left w:val="nil"/>
          <w:bottom w:val="nil"/>
          <w:right w:val="nil"/>
          <w:between w:val="nil"/>
        </w:pBdr>
        <w:jc w:val="center"/>
        <w:rPr>
          <w:rFonts w:ascii="Calibri" w:eastAsia="Calibri" w:hAnsi="Calibri" w:cs="Calibri"/>
          <w:b/>
          <w:sz w:val="36"/>
          <w:szCs w:val="36"/>
        </w:rPr>
      </w:pPr>
    </w:p>
    <w:p w14:paraId="33DAFA29" w14:textId="77777777" w:rsidR="005D3291" w:rsidRDefault="005D3291" w:rsidP="000D6C8A">
      <w:pPr>
        <w:pBdr>
          <w:top w:val="nil"/>
          <w:left w:val="nil"/>
          <w:bottom w:val="nil"/>
          <w:right w:val="nil"/>
          <w:between w:val="nil"/>
        </w:pBdr>
        <w:jc w:val="center"/>
        <w:rPr>
          <w:rFonts w:ascii="Calibri" w:eastAsia="Calibri" w:hAnsi="Calibri" w:cs="Calibri"/>
          <w:b/>
          <w:sz w:val="36"/>
          <w:szCs w:val="36"/>
        </w:rPr>
      </w:pPr>
    </w:p>
    <w:p w14:paraId="72BBBE86" w14:textId="77777777" w:rsidR="005D3291" w:rsidRDefault="005D3291" w:rsidP="000D6C8A">
      <w:pPr>
        <w:pBdr>
          <w:top w:val="nil"/>
          <w:left w:val="nil"/>
          <w:bottom w:val="nil"/>
          <w:right w:val="nil"/>
          <w:between w:val="nil"/>
        </w:pBdr>
        <w:jc w:val="center"/>
        <w:rPr>
          <w:rFonts w:ascii="Calibri" w:eastAsia="Calibri" w:hAnsi="Calibri" w:cs="Calibri"/>
          <w:b/>
          <w:sz w:val="36"/>
          <w:szCs w:val="36"/>
        </w:rPr>
      </w:pPr>
    </w:p>
    <w:p w14:paraId="27890D66" w14:textId="77777777" w:rsidR="005D3291" w:rsidRDefault="005D3291" w:rsidP="000D6C8A">
      <w:pPr>
        <w:pBdr>
          <w:top w:val="nil"/>
          <w:left w:val="nil"/>
          <w:bottom w:val="nil"/>
          <w:right w:val="nil"/>
          <w:between w:val="nil"/>
        </w:pBdr>
        <w:jc w:val="center"/>
        <w:rPr>
          <w:rFonts w:ascii="Calibri" w:eastAsia="Calibri" w:hAnsi="Calibri" w:cs="Calibri"/>
          <w:b/>
          <w:sz w:val="36"/>
          <w:szCs w:val="36"/>
        </w:rPr>
      </w:pPr>
    </w:p>
    <w:p w14:paraId="4FD3B920" w14:textId="77777777" w:rsidR="005D3291" w:rsidRDefault="005D3291" w:rsidP="000D6C8A">
      <w:pPr>
        <w:pBdr>
          <w:top w:val="nil"/>
          <w:left w:val="nil"/>
          <w:bottom w:val="nil"/>
          <w:right w:val="nil"/>
          <w:between w:val="nil"/>
        </w:pBdr>
        <w:jc w:val="center"/>
        <w:rPr>
          <w:rFonts w:ascii="Calibri" w:eastAsia="Calibri" w:hAnsi="Calibri" w:cs="Calibri"/>
          <w:b/>
          <w:sz w:val="36"/>
          <w:szCs w:val="36"/>
        </w:rPr>
      </w:pPr>
    </w:p>
    <w:p w14:paraId="0871EDE0" w14:textId="77777777" w:rsidR="005D3291" w:rsidRDefault="005D3291" w:rsidP="000D6C8A">
      <w:pPr>
        <w:pBdr>
          <w:top w:val="nil"/>
          <w:left w:val="nil"/>
          <w:bottom w:val="nil"/>
          <w:right w:val="nil"/>
          <w:between w:val="nil"/>
        </w:pBdr>
        <w:jc w:val="center"/>
        <w:rPr>
          <w:rFonts w:ascii="Calibri" w:eastAsia="Calibri" w:hAnsi="Calibri" w:cs="Calibri"/>
          <w:b/>
          <w:sz w:val="36"/>
          <w:szCs w:val="36"/>
        </w:rPr>
      </w:pPr>
    </w:p>
    <w:p w14:paraId="15BF5769" w14:textId="77777777" w:rsidR="005D3291" w:rsidRDefault="005D3291" w:rsidP="000D6C8A">
      <w:pPr>
        <w:pBdr>
          <w:top w:val="nil"/>
          <w:left w:val="nil"/>
          <w:bottom w:val="nil"/>
          <w:right w:val="nil"/>
          <w:between w:val="nil"/>
        </w:pBdr>
        <w:jc w:val="center"/>
        <w:rPr>
          <w:rFonts w:ascii="Calibri" w:eastAsia="Calibri" w:hAnsi="Calibri" w:cs="Calibri"/>
          <w:b/>
          <w:sz w:val="36"/>
          <w:szCs w:val="36"/>
        </w:rPr>
      </w:pPr>
    </w:p>
    <w:p w14:paraId="688910FD" w14:textId="77777777" w:rsidR="005D3291" w:rsidRDefault="005D3291" w:rsidP="000D6C8A">
      <w:pPr>
        <w:pBdr>
          <w:top w:val="nil"/>
          <w:left w:val="nil"/>
          <w:bottom w:val="nil"/>
          <w:right w:val="nil"/>
          <w:between w:val="nil"/>
        </w:pBdr>
        <w:jc w:val="center"/>
        <w:rPr>
          <w:rFonts w:ascii="Calibri" w:eastAsia="Calibri" w:hAnsi="Calibri" w:cs="Calibri"/>
          <w:b/>
          <w:sz w:val="36"/>
          <w:szCs w:val="36"/>
        </w:rPr>
      </w:pPr>
    </w:p>
    <w:p w14:paraId="6D5D9C70" w14:textId="77777777" w:rsidR="005D3291" w:rsidRDefault="005D3291" w:rsidP="000D6C8A">
      <w:pPr>
        <w:pBdr>
          <w:top w:val="nil"/>
          <w:left w:val="nil"/>
          <w:bottom w:val="nil"/>
          <w:right w:val="nil"/>
          <w:between w:val="nil"/>
        </w:pBdr>
        <w:jc w:val="center"/>
        <w:rPr>
          <w:rFonts w:ascii="Calibri" w:eastAsia="Calibri" w:hAnsi="Calibri" w:cs="Calibri"/>
          <w:b/>
          <w:sz w:val="36"/>
          <w:szCs w:val="36"/>
        </w:rPr>
      </w:pPr>
    </w:p>
    <w:p w14:paraId="3B476F6C" w14:textId="77777777" w:rsidR="005D3291" w:rsidRDefault="005D3291" w:rsidP="000D6C8A">
      <w:pPr>
        <w:pBdr>
          <w:top w:val="nil"/>
          <w:left w:val="nil"/>
          <w:bottom w:val="nil"/>
          <w:right w:val="nil"/>
          <w:between w:val="nil"/>
        </w:pBdr>
        <w:jc w:val="center"/>
        <w:rPr>
          <w:rFonts w:ascii="Calibri" w:eastAsia="Calibri" w:hAnsi="Calibri" w:cs="Calibri"/>
          <w:b/>
          <w:sz w:val="36"/>
          <w:szCs w:val="36"/>
        </w:rPr>
      </w:pPr>
    </w:p>
    <w:p w14:paraId="3E8A4A17" w14:textId="77777777" w:rsidR="005D3291" w:rsidRDefault="005D3291" w:rsidP="000D6C8A">
      <w:pPr>
        <w:pBdr>
          <w:top w:val="nil"/>
          <w:left w:val="nil"/>
          <w:bottom w:val="nil"/>
          <w:right w:val="nil"/>
          <w:between w:val="nil"/>
        </w:pBdr>
        <w:jc w:val="center"/>
        <w:rPr>
          <w:rFonts w:ascii="Calibri" w:eastAsia="Calibri" w:hAnsi="Calibri" w:cs="Calibri"/>
          <w:b/>
          <w:sz w:val="36"/>
          <w:szCs w:val="36"/>
        </w:rPr>
      </w:pPr>
    </w:p>
    <w:p w14:paraId="5A49359C" w14:textId="77777777" w:rsidR="005D3291" w:rsidRDefault="005D3291" w:rsidP="000D6C8A">
      <w:pPr>
        <w:pBdr>
          <w:top w:val="nil"/>
          <w:left w:val="nil"/>
          <w:bottom w:val="nil"/>
          <w:right w:val="nil"/>
          <w:between w:val="nil"/>
        </w:pBdr>
        <w:jc w:val="center"/>
        <w:rPr>
          <w:rFonts w:ascii="Calibri" w:eastAsia="Calibri" w:hAnsi="Calibri" w:cs="Calibri"/>
          <w:b/>
          <w:sz w:val="36"/>
          <w:szCs w:val="36"/>
        </w:rPr>
      </w:pPr>
    </w:p>
    <w:p w14:paraId="459A9908" w14:textId="77777777" w:rsidR="005D3291" w:rsidRDefault="005D3291" w:rsidP="000D6C8A">
      <w:pPr>
        <w:pBdr>
          <w:top w:val="nil"/>
          <w:left w:val="nil"/>
          <w:bottom w:val="nil"/>
          <w:right w:val="nil"/>
          <w:between w:val="nil"/>
        </w:pBdr>
        <w:jc w:val="center"/>
        <w:rPr>
          <w:rFonts w:ascii="Calibri" w:eastAsia="Calibri" w:hAnsi="Calibri" w:cs="Calibri"/>
          <w:b/>
          <w:sz w:val="36"/>
          <w:szCs w:val="36"/>
        </w:rPr>
      </w:pPr>
    </w:p>
    <w:p w14:paraId="56EDAF4E" w14:textId="77777777" w:rsidR="005D3291" w:rsidRDefault="005D3291" w:rsidP="000D6C8A">
      <w:pPr>
        <w:pBdr>
          <w:top w:val="nil"/>
          <w:left w:val="nil"/>
          <w:bottom w:val="nil"/>
          <w:right w:val="nil"/>
          <w:between w:val="nil"/>
        </w:pBdr>
        <w:rPr>
          <w:rFonts w:ascii="Calibri" w:eastAsia="Calibri" w:hAnsi="Calibri" w:cs="Calibri"/>
          <w:b/>
          <w:sz w:val="36"/>
          <w:szCs w:val="36"/>
        </w:rPr>
      </w:pPr>
    </w:p>
    <w:p w14:paraId="776B36A6" w14:textId="77777777" w:rsidR="005D3291" w:rsidRDefault="004C2698" w:rsidP="000D6C8A">
      <w:pPr>
        <w:pBdr>
          <w:top w:val="nil"/>
          <w:left w:val="nil"/>
          <w:bottom w:val="nil"/>
          <w:right w:val="nil"/>
          <w:between w:val="nil"/>
        </w:pBdr>
        <w:jc w:val="center"/>
        <w:rPr>
          <w:rFonts w:ascii="Calibri" w:eastAsia="Calibri" w:hAnsi="Calibri" w:cs="Calibri"/>
          <w:b/>
          <w:color w:val="3D85C6"/>
          <w:sz w:val="36"/>
          <w:szCs w:val="36"/>
        </w:rPr>
      </w:pPr>
      <w:r>
        <w:rPr>
          <w:rFonts w:ascii="Calibri" w:eastAsia="Calibri" w:hAnsi="Calibri" w:cs="Calibri"/>
          <w:b/>
          <w:color w:val="3D85C6"/>
          <w:sz w:val="36"/>
          <w:szCs w:val="36"/>
        </w:rPr>
        <w:lastRenderedPageBreak/>
        <w:t>Contenido</w:t>
      </w:r>
    </w:p>
    <w:p w14:paraId="671C6D0C" w14:textId="77777777" w:rsidR="005D3291" w:rsidRDefault="005D3291" w:rsidP="000D6C8A">
      <w:pPr>
        <w:pBdr>
          <w:top w:val="nil"/>
          <w:left w:val="nil"/>
          <w:bottom w:val="nil"/>
          <w:right w:val="nil"/>
          <w:between w:val="nil"/>
        </w:pBdr>
        <w:rPr>
          <w:rFonts w:ascii="Calibri" w:eastAsia="Calibri" w:hAnsi="Calibri" w:cs="Calibri"/>
          <w:b/>
          <w:sz w:val="28"/>
          <w:szCs w:val="28"/>
        </w:rPr>
      </w:pPr>
    </w:p>
    <w:sdt>
      <w:sdtPr>
        <w:id w:val="1781610362"/>
        <w:docPartObj>
          <w:docPartGallery w:val="Table of Contents"/>
          <w:docPartUnique/>
        </w:docPartObj>
      </w:sdtPr>
      <w:sdtContent>
        <w:p w14:paraId="44291AD9" w14:textId="1E9A6B21" w:rsidR="009316F2" w:rsidRDefault="004C2698">
          <w:pPr>
            <w:pStyle w:val="TDC1"/>
            <w:tabs>
              <w:tab w:val="right" w:leader="dot" w:pos="9350"/>
            </w:tabs>
            <w:rPr>
              <w:rFonts w:asciiTheme="minorHAnsi" w:eastAsiaTheme="minorEastAsia" w:hAnsiTheme="minorHAnsi" w:cstheme="minorBidi"/>
              <w:noProof/>
              <w:kern w:val="2"/>
              <w:lang w:val="en-US" w:eastAsia="en-US"/>
              <w14:ligatures w14:val="standardContextual"/>
            </w:rPr>
          </w:pPr>
          <w:r>
            <w:fldChar w:fldCharType="begin"/>
          </w:r>
          <w:r>
            <w:instrText xml:space="preserve"> TOC \h \u \z \n </w:instrText>
          </w:r>
          <w:r>
            <w:fldChar w:fldCharType="separate"/>
          </w:r>
          <w:hyperlink w:anchor="_Toc229756787" w:history="1">
            <w:r w:rsidR="009316F2" w:rsidRPr="005E7C0E">
              <w:rPr>
                <w:rStyle w:val="Hipervnculo"/>
                <w:rFonts w:ascii="Calibri" w:eastAsia="Calibri" w:hAnsi="Calibri" w:cs="Calibri"/>
                <w:b/>
                <w:noProof/>
              </w:rPr>
              <w:t>Información del Proyecto</w:t>
            </w:r>
          </w:hyperlink>
        </w:p>
        <w:p w14:paraId="77F7E1AD" w14:textId="70BAA76E" w:rsidR="009316F2" w:rsidRPr="009316F2" w:rsidRDefault="009316F2" w:rsidP="009316F2">
          <w:pPr>
            <w:pBdr>
              <w:top w:val="nil"/>
              <w:left w:val="nil"/>
              <w:bottom w:val="nil"/>
              <w:right w:val="nil"/>
              <w:between w:val="nil"/>
            </w:pBdr>
            <w:ind w:left="360"/>
            <w:rPr>
              <w:color w:val="1155CC"/>
              <w:u w:val="single"/>
            </w:rPr>
          </w:pPr>
          <w:hyperlink w:anchor="_Toc229756788" w:history="1">
            <w:r w:rsidRPr="009316F2">
              <w:rPr>
                <w:color w:val="1155CC"/>
              </w:rPr>
              <w:t>1.- Desarrollo del Enunciado del Alcance</w:t>
            </w:r>
          </w:hyperlink>
        </w:p>
        <w:p w14:paraId="7B99AACC" w14:textId="39A27AB3" w:rsidR="009316F2" w:rsidRPr="009316F2" w:rsidRDefault="009316F2" w:rsidP="009316F2">
          <w:pPr>
            <w:pBdr>
              <w:top w:val="nil"/>
              <w:left w:val="nil"/>
              <w:bottom w:val="nil"/>
              <w:right w:val="nil"/>
              <w:between w:val="nil"/>
            </w:pBdr>
            <w:ind w:left="360"/>
            <w:rPr>
              <w:color w:val="1155CC"/>
              <w:u w:val="single"/>
            </w:rPr>
          </w:pPr>
          <w:hyperlink w:anchor="_Toc229756789" w:history="1">
            <w:r w:rsidRPr="009316F2">
              <w:rPr>
                <w:color w:val="1155CC"/>
              </w:rPr>
              <w:t>2.- Estructura del EDT/WBS</w:t>
            </w:r>
          </w:hyperlink>
        </w:p>
        <w:p w14:paraId="513A452D" w14:textId="185E69D4" w:rsidR="009316F2" w:rsidRPr="009316F2" w:rsidRDefault="009316F2" w:rsidP="009316F2">
          <w:pPr>
            <w:pBdr>
              <w:top w:val="nil"/>
              <w:left w:val="nil"/>
              <w:bottom w:val="nil"/>
              <w:right w:val="nil"/>
              <w:between w:val="nil"/>
            </w:pBdr>
            <w:ind w:left="360"/>
            <w:rPr>
              <w:color w:val="1155CC"/>
              <w:u w:val="single"/>
            </w:rPr>
          </w:pPr>
          <w:hyperlink w:anchor="_Toc229756790" w:history="1">
            <w:r w:rsidRPr="009316F2">
              <w:rPr>
                <w:color w:val="1155CC"/>
              </w:rPr>
              <w:t>3.- Diccionario de datos</w:t>
            </w:r>
          </w:hyperlink>
        </w:p>
        <w:p w14:paraId="437CACEF" w14:textId="445772EF" w:rsidR="009316F2" w:rsidRPr="009316F2" w:rsidRDefault="009316F2" w:rsidP="009316F2">
          <w:pPr>
            <w:pBdr>
              <w:top w:val="nil"/>
              <w:left w:val="nil"/>
              <w:bottom w:val="nil"/>
              <w:right w:val="nil"/>
              <w:between w:val="nil"/>
            </w:pBdr>
            <w:ind w:left="360"/>
            <w:rPr>
              <w:color w:val="1155CC"/>
              <w:u w:val="single"/>
            </w:rPr>
          </w:pPr>
          <w:hyperlink w:anchor="_Toc229756791" w:history="1">
            <w:r w:rsidRPr="009316F2">
              <w:rPr>
                <w:color w:val="1155CC"/>
              </w:rPr>
              <w:t>4.- Mantenimiento a la Línea Base del Alcance</w:t>
            </w:r>
          </w:hyperlink>
        </w:p>
        <w:p w14:paraId="210321A5" w14:textId="780E3004" w:rsidR="009316F2" w:rsidRPr="009316F2" w:rsidRDefault="009316F2" w:rsidP="009316F2">
          <w:pPr>
            <w:pBdr>
              <w:top w:val="nil"/>
              <w:left w:val="nil"/>
              <w:bottom w:val="nil"/>
              <w:right w:val="nil"/>
              <w:between w:val="nil"/>
            </w:pBdr>
            <w:ind w:left="360"/>
            <w:rPr>
              <w:color w:val="1155CC"/>
              <w:u w:val="single"/>
            </w:rPr>
          </w:pPr>
          <w:hyperlink w:anchor="_Toc229756792" w:history="1">
            <w:r w:rsidRPr="009316F2">
              <w:rPr>
                <w:color w:val="1155CC"/>
              </w:rPr>
              <w:t>5.- Cambios al Alcance</w:t>
            </w:r>
          </w:hyperlink>
        </w:p>
        <w:p w14:paraId="102E8219" w14:textId="00B67FE7" w:rsidR="009316F2" w:rsidRPr="009316F2" w:rsidRDefault="009316F2" w:rsidP="009316F2">
          <w:pPr>
            <w:pBdr>
              <w:top w:val="nil"/>
              <w:left w:val="nil"/>
              <w:bottom w:val="nil"/>
              <w:right w:val="nil"/>
              <w:between w:val="nil"/>
            </w:pBdr>
            <w:ind w:left="360"/>
            <w:rPr>
              <w:color w:val="1155CC"/>
              <w:u w:val="single"/>
            </w:rPr>
          </w:pPr>
          <w:hyperlink w:anchor="_Toc229756793" w:history="1">
            <w:r w:rsidRPr="009316F2">
              <w:rPr>
                <w:color w:val="1155CC"/>
              </w:rPr>
              <w:t>6.- Aceptación de Entregables</w:t>
            </w:r>
          </w:hyperlink>
        </w:p>
        <w:p w14:paraId="6341B3AD" w14:textId="0D117BDC" w:rsidR="009316F2" w:rsidRPr="009316F2" w:rsidRDefault="009316F2" w:rsidP="009316F2">
          <w:pPr>
            <w:pBdr>
              <w:top w:val="nil"/>
              <w:left w:val="nil"/>
              <w:bottom w:val="nil"/>
              <w:right w:val="nil"/>
              <w:between w:val="nil"/>
            </w:pBdr>
            <w:ind w:left="360"/>
            <w:rPr>
              <w:color w:val="1155CC"/>
              <w:u w:val="single"/>
            </w:rPr>
          </w:pPr>
          <w:hyperlink w:anchor="_Toc229756794" w:history="1">
            <w:r w:rsidRPr="009316F2">
              <w:rPr>
                <w:color w:val="1155CC"/>
              </w:rPr>
              <w:t>7.- Alcance y requerimientos de integración</w:t>
            </w:r>
          </w:hyperlink>
        </w:p>
        <w:p w14:paraId="74783722" w14:textId="6A96CF55" w:rsidR="005D3291" w:rsidRPr="000D6C8A" w:rsidRDefault="004C2698" w:rsidP="000D6C8A">
          <w:pPr>
            <w:pBdr>
              <w:top w:val="nil"/>
              <w:left w:val="nil"/>
              <w:bottom w:val="nil"/>
              <w:right w:val="nil"/>
              <w:between w:val="nil"/>
            </w:pBdr>
            <w:ind w:left="360"/>
            <w:rPr>
              <w:color w:val="1155CC"/>
              <w:u w:val="single"/>
            </w:rPr>
          </w:pPr>
          <w:r>
            <w:fldChar w:fldCharType="end"/>
          </w:r>
        </w:p>
      </w:sdtContent>
    </w:sdt>
    <w:p w14:paraId="46AE549C" w14:textId="77777777" w:rsidR="005D3291" w:rsidRDefault="005D3291" w:rsidP="000D6C8A">
      <w:pPr>
        <w:pBdr>
          <w:top w:val="nil"/>
          <w:left w:val="nil"/>
          <w:bottom w:val="nil"/>
          <w:right w:val="nil"/>
          <w:between w:val="nil"/>
        </w:pBdr>
      </w:pPr>
      <w:bookmarkStart w:id="0" w:name="_l91iiiwt9i73" w:colFirst="0" w:colLast="0"/>
      <w:bookmarkStart w:id="1" w:name="_1rx8u2vh6bv0" w:colFirst="0" w:colLast="0"/>
      <w:bookmarkStart w:id="2" w:name="_s55135m7u8l5" w:colFirst="0" w:colLast="0"/>
      <w:bookmarkStart w:id="3" w:name="_pvgywzxsthyc" w:colFirst="0" w:colLast="0"/>
      <w:bookmarkStart w:id="4" w:name="_7bzw9u8v6fr5" w:colFirst="0" w:colLast="0"/>
      <w:bookmarkStart w:id="5" w:name="_71bg5is32rct" w:colFirst="0" w:colLast="0"/>
      <w:bookmarkStart w:id="6" w:name="_r1zowjhlctcs" w:colFirst="0" w:colLast="0"/>
      <w:bookmarkStart w:id="7" w:name="_7ikfrkzoy3h" w:colFirst="0" w:colLast="0"/>
      <w:bookmarkEnd w:id="0"/>
      <w:bookmarkEnd w:id="1"/>
      <w:bookmarkEnd w:id="2"/>
      <w:bookmarkEnd w:id="3"/>
      <w:bookmarkEnd w:id="4"/>
      <w:bookmarkEnd w:id="5"/>
      <w:bookmarkEnd w:id="6"/>
      <w:bookmarkEnd w:id="7"/>
    </w:p>
    <w:p w14:paraId="28F0CF5F" w14:textId="77777777" w:rsidR="005D3291" w:rsidRDefault="004C2698" w:rsidP="000D6C8A">
      <w:pPr>
        <w:pStyle w:val="Ttulo1"/>
        <w:pBdr>
          <w:top w:val="nil"/>
          <w:left w:val="nil"/>
          <w:bottom w:val="nil"/>
          <w:right w:val="nil"/>
          <w:between w:val="nil"/>
        </w:pBdr>
        <w:rPr>
          <w:rFonts w:ascii="Calibri" w:eastAsia="Calibri" w:hAnsi="Calibri" w:cs="Calibri"/>
          <w:b/>
          <w:color w:val="0B5394"/>
          <w:sz w:val="24"/>
          <w:szCs w:val="24"/>
        </w:rPr>
      </w:pPr>
      <w:bookmarkStart w:id="8" w:name="_Toc229756787"/>
      <w:r>
        <w:rPr>
          <w:rFonts w:ascii="Calibri" w:eastAsia="Calibri" w:hAnsi="Calibri" w:cs="Calibri"/>
          <w:b/>
          <w:color w:val="0B5394"/>
          <w:sz w:val="24"/>
          <w:szCs w:val="24"/>
        </w:rPr>
        <w:t>Información del Proyecto</w:t>
      </w:r>
      <w:bookmarkEnd w:id="8"/>
    </w:p>
    <w:tbl>
      <w:tblPr>
        <w:tblStyle w:val="a"/>
        <w:tblW w:w="9360"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E4CF8" w14:paraId="47C2C9C8" w14:textId="77777777" w:rsidTr="000D6C8A">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39503C2A" w14:textId="0DCD4618" w:rsidR="008E4CF8" w:rsidRDefault="008E4CF8" w:rsidP="008E4CF8">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852DE5">
              <w:t>Empresa/Organización</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5620EA21" w14:textId="78DF994C" w:rsidR="008E4CF8" w:rsidRDefault="008E4CF8" w:rsidP="008E4CF8">
            <w:pPr>
              <w:widowControl w:val="0"/>
              <w:pBdr>
                <w:top w:val="nil"/>
                <w:left w:val="nil"/>
                <w:bottom w:val="nil"/>
                <w:right w:val="nil"/>
                <w:between w:val="nil"/>
              </w:pBdr>
              <w:spacing w:line="240" w:lineRule="auto"/>
              <w:rPr>
                <w:rFonts w:ascii="Calibri" w:eastAsia="Calibri" w:hAnsi="Calibri" w:cs="Calibri"/>
                <w:color w:val="CCCCCC"/>
                <w:sz w:val="24"/>
                <w:szCs w:val="24"/>
              </w:rPr>
            </w:pPr>
            <w:r w:rsidRPr="00852DE5">
              <w:t>FLOWY</w:t>
            </w:r>
          </w:p>
        </w:tc>
      </w:tr>
      <w:tr w:rsidR="008E4CF8" w14:paraId="516BF5CA"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16C3D6AD" w14:textId="33A89C09" w:rsidR="008E4CF8" w:rsidRDefault="008E4CF8" w:rsidP="008E4CF8">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852DE5">
              <w:t>Nombre del proyecto</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720F563A" w14:textId="77F2B702" w:rsidR="008E4CF8" w:rsidRDefault="008E4CF8" w:rsidP="008E4CF8">
            <w:pPr>
              <w:widowControl w:val="0"/>
              <w:pBdr>
                <w:top w:val="nil"/>
                <w:left w:val="nil"/>
                <w:bottom w:val="nil"/>
                <w:right w:val="nil"/>
                <w:between w:val="nil"/>
              </w:pBdr>
              <w:spacing w:line="240" w:lineRule="auto"/>
              <w:rPr>
                <w:rFonts w:ascii="Calibri" w:eastAsia="Calibri" w:hAnsi="Calibri" w:cs="Calibri"/>
                <w:color w:val="CCCCCC"/>
                <w:sz w:val="24"/>
                <w:szCs w:val="24"/>
              </w:rPr>
            </w:pPr>
            <w:r w:rsidRPr="00852DE5">
              <w:t>Implementación de estrategia TI para HIPERMAXI</w:t>
            </w:r>
          </w:p>
        </w:tc>
      </w:tr>
      <w:tr w:rsidR="008E4CF8" w14:paraId="3A65AD64"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35C13700" w14:textId="4C9E4DCD" w:rsidR="008E4CF8" w:rsidRDefault="008E4CF8" w:rsidP="008E4CF8">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852DE5">
              <w:t>Fecha de elaboración</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5067D510" w14:textId="6C5A669E" w:rsidR="008E4CF8" w:rsidRDefault="008E4CF8" w:rsidP="008E4CF8">
            <w:pPr>
              <w:widowControl w:val="0"/>
              <w:pBdr>
                <w:top w:val="nil"/>
                <w:left w:val="nil"/>
                <w:bottom w:val="nil"/>
                <w:right w:val="nil"/>
                <w:between w:val="nil"/>
              </w:pBdr>
              <w:spacing w:line="240" w:lineRule="auto"/>
              <w:rPr>
                <w:rFonts w:ascii="Calibri" w:eastAsia="Calibri" w:hAnsi="Calibri" w:cs="Calibri"/>
                <w:color w:val="CCCCCC"/>
                <w:sz w:val="24"/>
                <w:szCs w:val="24"/>
              </w:rPr>
            </w:pPr>
            <w:r w:rsidRPr="00852DE5">
              <w:t>01/03/2026</w:t>
            </w:r>
          </w:p>
        </w:tc>
      </w:tr>
      <w:tr w:rsidR="008E4CF8" w14:paraId="4DFE1955"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69B9A25A" w14:textId="53E58F42" w:rsidR="008E4CF8" w:rsidRDefault="008E4CF8" w:rsidP="008E4CF8">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852DE5">
              <w:t>Cliente</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11964C69" w14:textId="6115C803" w:rsidR="008E4CF8" w:rsidRDefault="008E4CF8" w:rsidP="008E4CF8">
            <w:pPr>
              <w:widowControl w:val="0"/>
              <w:pBdr>
                <w:top w:val="nil"/>
                <w:left w:val="nil"/>
                <w:bottom w:val="nil"/>
                <w:right w:val="nil"/>
                <w:between w:val="nil"/>
              </w:pBdr>
              <w:spacing w:line="240" w:lineRule="auto"/>
              <w:rPr>
                <w:rFonts w:ascii="Calibri" w:eastAsia="Calibri" w:hAnsi="Calibri" w:cs="Calibri"/>
                <w:color w:val="CCCCCC"/>
                <w:sz w:val="24"/>
                <w:szCs w:val="24"/>
              </w:rPr>
            </w:pPr>
            <w:r w:rsidRPr="00852DE5">
              <w:t>HIPERMAXI</w:t>
            </w:r>
          </w:p>
        </w:tc>
      </w:tr>
      <w:tr w:rsidR="008E4CF8" w14:paraId="38D202D0"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281EACC5" w14:textId="73958C03" w:rsidR="008E4CF8" w:rsidRDefault="008E4CF8" w:rsidP="008E4CF8">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852DE5">
              <w:t>Patrocinador principal</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3BD6C1B5" w14:textId="091635F8" w:rsidR="008E4CF8" w:rsidRDefault="008E4CF8" w:rsidP="008E4CF8">
            <w:pPr>
              <w:widowControl w:val="0"/>
              <w:pBdr>
                <w:top w:val="nil"/>
                <w:left w:val="nil"/>
                <w:bottom w:val="nil"/>
                <w:right w:val="nil"/>
                <w:between w:val="nil"/>
              </w:pBdr>
              <w:spacing w:line="240" w:lineRule="auto"/>
              <w:rPr>
                <w:rFonts w:ascii="Calibri" w:eastAsia="Calibri" w:hAnsi="Calibri" w:cs="Calibri"/>
                <w:color w:val="CCCCCC"/>
                <w:sz w:val="24"/>
                <w:szCs w:val="24"/>
              </w:rPr>
            </w:pPr>
            <w:r w:rsidRPr="00852DE5">
              <w:t xml:space="preserve">HIPERMAXI </w:t>
            </w:r>
          </w:p>
        </w:tc>
      </w:tr>
      <w:tr w:rsidR="008E4CF8" w14:paraId="6C83B71C"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6BC2B908" w14:textId="738AD0A2" w:rsidR="008E4CF8" w:rsidRDefault="008E4CF8" w:rsidP="008E4CF8">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852DE5">
              <w:t>Director del proyecto</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28414F16" w14:textId="62E4EEF0" w:rsidR="008E4CF8" w:rsidRDefault="008E4CF8" w:rsidP="008E4CF8">
            <w:pPr>
              <w:widowControl w:val="0"/>
              <w:pBdr>
                <w:top w:val="nil"/>
                <w:left w:val="nil"/>
                <w:bottom w:val="nil"/>
                <w:right w:val="nil"/>
                <w:between w:val="nil"/>
              </w:pBdr>
              <w:spacing w:line="240" w:lineRule="auto"/>
              <w:rPr>
                <w:rFonts w:ascii="Calibri" w:eastAsia="Calibri" w:hAnsi="Calibri" w:cs="Calibri"/>
                <w:color w:val="CCCCCC"/>
                <w:sz w:val="24"/>
                <w:szCs w:val="24"/>
              </w:rPr>
            </w:pPr>
            <w:r w:rsidRPr="00852DE5">
              <w:t>Pablo Arauz Caballero</w:t>
            </w:r>
          </w:p>
        </w:tc>
      </w:tr>
    </w:tbl>
    <w:p w14:paraId="1414AF40" w14:textId="77777777" w:rsidR="005D3291" w:rsidRDefault="005D3291" w:rsidP="000D6C8A">
      <w:pPr>
        <w:pBdr>
          <w:top w:val="nil"/>
          <w:left w:val="nil"/>
          <w:bottom w:val="nil"/>
          <w:right w:val="nil"/>
          <w:between w:val="nil"/>
        </w:pBdr>
        <w:rPr>
          <w:rFonts w:ascii="Calibri" w:eastAsia="Calibri" w:hAnsi="Calibri" w:cs="Calibri"/>
          <w:sz w:val="24"/>
          <w:szCs w:val="24"/>
        </w:rPr>
      </w:pPr>
    </w:p>
    <w:p w14:paraId="7893EA50" w14:textId="1CF56D6B" w:rsidR="005D3291" w:rsidRDefault="004C2698" w:rsidP="000D6C8A">
      <w:pPr>
        <w:pStyle w:val="Ttulo1"/>
        <w:pBdr>
          <w:top w:val="nil"/>
          <w:left w:val="nil"/>
          <w:bottom w:val="nil"/>
          <w:right w:val="nil"/>
          <w:between w:val="nil"/>
        </w:pBdr>
        <w:rPr>
          <w:rFonts w:ascii="Calibri" w:eastAsia="Calibri" w:hAnsi="Calibri" w:cs="Calibri"/>
          <w:b/>
          <w:color w:val="0B5394"/>
          <w:sz w:val="20"/>
          <w:szCs w:val="20"/>
        </w:rPr>
      </w:pPr>
      <w:bookmarkStart w:id="9" w:name="_Toc229756788"/>
      <w:r>
        <w:rPr>
          <w:rFonts w:ascii="Calibri" w:eastAsia="Calibri" w:hAnsi="Calibri" w:cs="Calibri"/>
          <w:b/>
          <w:color w:val="0B5394"/>
          <w:sz w:val="24"/>
          <w:szCs w:val="24"/>
        </w:rPr>
        <w:t>1.- Desarrollo del Enunciado del Alcance</w:t>
      </w:r>
      <w:bookmarkEnd w:id="9"/>
    </w:p>
    <w:p w14:paraId="49632984" w14:textId="36D2C506" w:rsidR="008E4CF8" w:rsidRDefault="008E4CF8" w:rsidP="008E4CF8">
      <w:pPr>
        <w:pBdr>
          <w:top w:val="nil"/>
          <w:left w:val="nil"/>
          <w:bottom w:val="nil"/>
          <w:right w:val="nil"/>
          <w:between w:val="nil"/>
        </w:pBdr>
        <w:jc w:val="both"/>
      </w:pPr>
      <w:r>
        <w:t>El enunciado del alcance del proyecto será desarrollado a partir del análisis de las necesidades actuales de HIPERMAXI y de los objetivos definidos para la estrategia integral de Tecnologías de Información. Para su elaboración se considerarán los procesos que serán modernizados, las áreas involucradas, los entregables esperados, los criterios de aceptación, las exclusiones, las restricciones y los supuestos que condicionan la ejecución del proyecto.</w:t>
      </w:r>
    </w:p>
    <w:p w14:paraId="1A9B73B2" w14:textId="7C3C77F4" w:rsidR="005D3291" w:rsidRDefault="008E4CF8" w:rsidP="008E4CF8">
      <w:pPr>
        <w:pBdr>
          <w:top w:val="nil"/>
          <w:left w:val="nil"/>
          <w:bottom w:val="nil"/>
          <w:right w:val="nil"/>
          <w:between w:val="nil"/>
        </w:pBdr>
        <w:jc w:val="both"/>
      </w:pPr>
      <w:r>
        <w:t>El desarrollo del alcance no se limitará únicamente al sistema informático, ya que el proyecto contempla una modernización integral que incluye software, infraestructura tecnológica, red corporativa, nube híbrida, seguridad informática, control biométrico, migración de datos, capacitación y puesta en marcha progresiva en las sucursales definidas.</w:t>
      </w:r>
    </w:p>
    <w:p w14:paraId="2AC6767C" w14:textId="77777777" w:rsidR="008E4CF8" w:rsidRPr="008E4CF8" w:rsidRDefault="008E4CF8" w:rsidP="008E4CF8">
      <w:pPr>
        <w:pBdr>
          <w:top w:val="nil"/>
          <w:left w:val="nil"/>
          <w:bottom w:val="nil"/>
          <w:right w:val="nil"/>
          <w:between w:val="nil"/>
        </w:pBdr>
        <w:jc w:val="both"/>
        <w:rPr>
          <w:lang w:val="es-MX"/>
        </w:rPr>
      </w:pPr>
      <w:r w:rsidRPr="008E4CF8">
        <w:rPr>
          <w:lang w:val="es-MX"/>
        </w:rPr>
        <w:t xml:space="preserve">Los entregables serán identificados mediante el levantamiento de requerimientos con las áreas clave de HIPERMAXI, la revisión de los procesos actuales y la definición de las fases del </w:t>
      </w:r>
      <w:r w:rsidRPr="008E4CF8">
        <w:rPr>
          <w:lang w:val="es-MX"/>
        </w:rPr>
        <w:lastRenderedPageBreak/>
        <w:t>proyecto. Cada entregable deberá estar relacionado con un resultado verificable de la estrategia TI.</w:t>
      </w:r>
    </w:p>
    <w:p w14:paraId="1ABC4625" w14:textId="77777777" w:rsidR="008E4CF8" w:rsidRPr="008E4CF8" w:rsidRDefault="008E4CF8" w:rsidP="008E4CF8">
      <w:pPr>
        <w:pBdr>
          <w:top w:val="nil"/>
          <w:left w:val="nil"/>
          <w:bottom w:val="nil"/>
          <w:right w:val="nil"/>
          <w:between w:val="nil"/>
        </w:pBdr>
        <w:jc w:val="both"/>
        <w:rPr>
          <w:lang w:val="es-MX"/>
        </w:rPr>
      </w:pPr>
      <w:r w:rsidRPr="008E4CF8">
        <w:rPr>
          <w:lang w:val="es-MX"/>
        </w:rPr>
        <w:t>Entre los principales entregables se considerarán:</w:t>
      </w:r>
    </w:p>
    <w:p w14:paraId="43DBBDC7" w14:textId="77777777" w:rsidR="008E4CF8" w:rsidRPr="008E4CF8" w:rsidRDefault="008E4CF8" w:rsidP="008E4CF8">
      <w:pPr>
        <w:numPr>
          <w:ilvl w:val="0"/>
          <w:numId w:val="1"/>
        </w:numPr>
        <w:pBdr>
          <w:top w:val="nil"/>
          <w:left w:val="nil"/>
          <w:bottom w:val="nil"/>
          <w:right w:val="nil"/>
          <w:between w:val="nil"/>
        </w:pBdr>
        <w:jc w:val="both"/>
        <w:rPr>
          <w:lang w:val="en-US"/>
        </w:rPr>
      </w:pPr>
      <w:r w:rsidRPr="008E4CF8">
        <w:rPr>
          <w:lang w:val="en-US"/>
        </w:rPr>
        <w:t xml:space="preserve">Informe de </w:t>
      </w:r>
      <w:proofErr w:type="spellStart"/>
      <w:r w:rsidRPr="008E4CF8">
        <w:rPr>
          <w:lang w:val="en-US"/>
        </w:rPr>
        <w:t>diagnóstico</w:t>
      </w:r>
      <w:proofErr w:type="spellEnd"/>
      <w:r w:rsidRPr="008E4CF8">
        <w:rPr>
          <w:lang w:val="en-US"/>
        </w:rPr>
        <w:t xml:space="preserve"> </w:t>
      </w:r>
      <w:proofErr w:type="spellStart"/>
      <w:r w:rsidRPr="008E4CF8">
        <w:rPr>
          <w:lang w:val="en-US"/>
        </w:rPr>
        <w:t>tecnológico</w:t>
      </w:r>
      <w:proofErr w:type="spellEnd"/>
      <w:r w:rsidRPr="008E4CF8">
        <w:rPr>
          <w:lang w:val="en-US"/>
        </w:rPr>
        <w:t xml:space="preserve"> y </w:t>
      </w:r>
      <w:proofErr w:type="spellStart"/>
      <w:r w:rsidRPr="008E4CF8">
        <w:rPr>
          <w:lang w:val="en-US"/>
        </w:rPr>
        <w:t>operativo</w:t>
      </w:r>
      <w:proofErr w:type="spellEnd"/>
      <w:r w:rsidRPr="008E4CF8">
        <w:rPr>
          <w:lang w:val="en-US"/>
        </w:rPr>
        <w:t xml:space="preserve"> actual. </w:t>
      </w:r>
    </w:p>
    <w:p w14:paraId="600C47F1" w14:textId="77777777" w:rsidR="008E4CF8" w:rsidRPr="008E4CF8" w:rsidRDefault="008E4CF8" w:rsidP="008E4CF8">
      <w:pPr>
        <w:numPr>
          <w:ilvl w:val="0"/>
          <w:numId w:val="1"/>
        </w:numPr>
        <w:pBdr>
          <w:top w:val="nil"/>
          <w:left w:val="nil"/>
          <w:bottom w:val="nil"/>
          <w:right w:val="nil"/>
          <w:between w:val="nil"/>
        </w:pBdr>
        <w:jc w:val="both"/>
        <w:rPr>
          <w:lang w:val="es-MX"/>
        </w:rPr>
      </w:pPr>
      <w:r w:rsidRPr="008E4CF8">
        <w:rPr>
          <w:lang w:val="es-MX"/>
        </w:rPr>
        <w:t xml:space="preserve">Documento de alcance estratégico del proyecto TI. </w:t>
      </w:r>
    </w:p>
    <w:p w14:paraId="5230E1C9" w14:textId="77777777" w:rsidR="008E4CF8" w:rsidRPr="008E4CF8" w:rsidRDefault="008E4CF8" w:rsidP="008E4CF8">
      <w:pPr>
        <w:numPr>
          <w:ilvl w:val="0"/>
          <w:numId w:val="1"/>
        </w:numPr>
        <w:pBdr>
          <w:top w:val="nil"/>
          <w:left w:val="nil"/>
          <w:bottom w:val="nil"/>
          <w:right w:val="nil"/>
          <w:between w:val="nil"/>
        </w:pBdr>
        <w:jc w:val="both"/>
        <w:rPr>
          <w:lang w:val="pt-PT"/>
        </w:rPr>
      </w:pPr>
      <w:r w:rsidRPr="008E4CF8">
        <w:rPr>
          <w:lang w:val="pt-PT"/>
        </w:rPr>
        <w:t xml:space="preserve">Modelo de arquitectura integral de TI. </w:t>
      </w:r>
    </w:p>
    <w:p w14:paraId="3852B1D0" w14:textId="77777777" w:rsidR="008E4CF8" w:rsidRPr="008E4CF8" w:rsidRDefault="008E4CF8" w:rsidP="008E4CF8">
      <w:pPr>
        <w:numPr>
          <w:ilvl w:val="0"/>
          <w:numId w:val="1"/>
        </w:numPr>
        <w:pBdr>
          <w:top w:val="nil"/>
          <w:left w:val="nil"/>
          <w:bottom w:val="nil"/>
          <w:right w:val="nil"/>
          <w:between w:val="nil"/>
        </w:pBdr>
        <w:jc w:val="both"/>
        <w:rPr>
          <w:lang w:val="es-MX"/>
        </w:rPr>
      </w:pPr>
      <w:r w:rsidRPr="008E4CF8">
        <w:rPr>
          <w:lang w:val="es-MX"/>
        </w:rPr>
        <w:t xml:space="preserve">Plan de modernización de infraestructura tecnológica. </w:t>
      </w:r>
    </w:p>
    <w:p w14:paraId="577C5194" w14:textId="77777777" w:rsidR="008E4CF8" w:rsidRPr="008E4CF8" w:rsidRDefault="008E4CF8" w:rsidP="008E4CF8">
      <w:pPr>
        <w:numPr>
          <w:ilvl w:val="0"/>
          <w:numId w:val="1"/>
        </w:numPr>
        <w:pBdr>
          <w:top w:val="nil"/>
          <w:left w:val="nil"/>
          <w:bottom w:val="nil"/>
          <w:right w:val="nil"/>
          <w:between w:val="nil"/>
        </w:pBdr>
        <w:jc w:val="both"/>
        <w:rPr>
          <w:lang w:val="es-MX"/>
        </w:rPr>
      </w:pPr>
      <w:r w:rsidRPr="008E4CF8">
        <w:rPr>
          <w:lang w:val="es-MX"/>
        </w:rPr>
        <w:t xml:space="preserve">Diseño de red corporativa e interconexión de sucursales. </w:t>
      </w:r>
    </w:p>
    <w:p w14:paraId="57526C83" w14:textId="77777777" w:rsidR="008E4CF8" w:rsidRPr="008E4CF8" w:rsidRDefault="008E4CF8" w:rsidP="008E4CF8">
      <w:pPr>
        <w:numPr>
          <w:ilvl w:val="0"/>
          <w:numId w:val="1"/>
        </w:numPr>
        <w:pBdr>
          <w:top w:val="nil"/>
          <w:left w:val="nil"/>
          <w:bottom w:val="nil"/>
          <w:right w:val="nil"/>
          <w:between w:val="nil"/>
        </w:pBdr>
        <w:jc w:val="both"/>
        <w:rPr>
          <w:lang w:val="es-MX"/>
        </w:rPr>
      </w:pPr>
      <w:r w:rsidRPr="008E4CF8">
        <w:rPr>
          <w:lang w:val="es-MX"/>
        </w:rPr>
        <w:t xml:space="preserve">Plan de seguridad informática y control de accesos. </w:t>
      </w:r>
    </w:p>
    <w:p w14:paraId="1019BDF3" w14:textId="77777777" w:rsidR="008E4CF8" w:rsidRPr="008E4CF8" w:rsidRDefault="008E4CF8" w:rsidP="008E4CF8">
      <w:pPr>
        <w:numPr>
          <w:ilvl w:val="0"/>
          <w:numId w:val="1"/>
        </w:numPr>
        <w:pBdr>
          <w:top w:val="nil"/>
          <w:left w:val="nil"/>
          <w:bottom w:val="nil"/>
          <w:right w:val="nil"/>
          <w:between w:val="nil"/>
        </w:pBdr>
        <w:jc w:val="both"/>
        <w:rPr>
          <w:lang w:val="es-MX"/>
        </w:rPr>
      </w:pPr>
      <w:r w:rsidRPr="008E4CF8">
        <w:rPr>
          <w:lang w:val="es-MX"/>
        </w:rPr>
        <w:t xml:space="preserve">Especificación funcional y técnica del sistema integral de gestión. </w:t>
      </w:r>
    </w:p>
    <w:p w14:paraId="4698DD62" w14:textId="77777777" w:rsidR="008E4CF8" w:rsidRPr="008E4CF8" w:rsidRDefault="008E4CF8" w:rsidP="008E4CF8">
      <w:pPr>
        <w:numPr>
          <w:ilvl w:val="0"/>
          <w:numId w:val="1"/>
        </w:numPr>
        <w:pBdr>
          <w:top w:val="nil"/>
          <w:left w:val="nil"/>
          <w:bottom w:val="nil"/>
          <w:right w:val="nil"/>
          <w:between w:val="nil"/>
        </w:pBdr>
        <w:jc w:val="both"/>
        <w:rPr>
          <w:lang w:val="es-MX"/>
        </w:rPr>
      </w:pPr>
      <w:r w:rsidRPr="008E4CF8">
        <w:rPr>
          <w:lang w:val="es-MX"/>
        </w:rPr>
        <w:t xml:space="preserve">Plan de migración y depuración de datos. </w:t>
      </w:r>
    </w:p>
    <w:p w14:paraId="7171C4BA" w14:textId="77777777" w:rsidR="008E4CF8" w:rsidRPr="008E4CF8" w:rsidRDefault="008E4CF8" w:rsidP="008E4CF8">
      <w:pPr>
        <w:numPr>
          <w:ilvl w:val="0"/>
          <w:numId w:val="1"/>
        </w:numPr>
        <w:pBdr>
          <w:top w:val="nil"/>
          <w:left w:val="nil"/>
          <w:bottom w:val="nil"/>
          <w:right w:val="nil"/>
          <w:between w:val="nil"/>
        </w:pBdr>
        <w:jc w:val="both"/>
        <w:rPr>
          <w:lang w:val="es-MX"/>
        </w:rPr>
      </w:pPr>
      <w:r w:rsidRPr="008E4CF8">
        <w:rPr>
          <w:lang w:val="es-MX"/>
        </w:rPr>
        <w:t xml:space="preserve">Plan de nube híbrida, respaldo y recuperación ante desastres. </w:t>
      </w:r>
    </w:p>
    <w:p w14:paraId="34950264" w14:textId="77777777" w:rsidR="008E4CF8" w:rsidRPr="008E4CF8" w:rsidRDefault="008E4CF8" w:rsidP="008E4CF8">
      <w:pPr>
        <w:numPr>
          <w:ilvl w:val="0"/>
          <w:numId w:val="1"/>
        </w:numPr>
        <w:pBdr>
          <w:top w:val="nil"/>
          <w:left w:val="nil"/>
          <w:bottom w:val="nil"/>
          <w:right w:val="nil"/>
          <w:between w:val="nil"/>
        </w:pBdr>
        <w:jc w:val="both"/>
        <w:rPr>
          <w:lang w:val="es-MX"/>
        </w:rPr>
      </w:pPr>
      <w:r w:rsidRPr="008E4CF8">
        <w:rPr>
          <w:lang w:val="es-MX"/>
        </w:rPr>
        <w:t xml:space="preserve">Plan de capacitación y gestión del cambio. </w:t>
      </w:r>
    </w:p>
    <w:p w14:paraId="538982AE" w14:textId="77777777" w:rsidR="008E4CF8" w:rsidRPr="008E4CF8" w:rsidRDefault="008E4CF8" w:rsidP="008E4CF8">
      <w:pPr>
        <w:numPr>
          <w:ilvl w:val="0"/>
          <w:numId w:val="1"/>
        </w:numPr>
        <w:pBdr>
          <w:top w:val="nil"/>
          <w:left w:val="nil"/>
          <w:bottom w:val="nil"/>
          <w:right w:val="nil"/>
          <w:between w:val="nil"/>
        </w:pBdr>
        <w:jc w:val="both"/>
        <w:rPr>
          <w:lang w:val="es-MX"/>
        </w:rPr>
      </w:pPr>
      <w:r w:rsidRPr="008E4CF8">
        <w:rPr>
          <w:lang w:val="es-MX"/>
        </w:rPr>
        <w:t xml:space="preserve">Informe de pruebas funcionales, técnicas y de seguridad. </w:t>
      </w:r>
    </w:p>
    <w:p w14:paraId="5D672A92" w14:textId="77777777" w:rsidR="008E4CF8" w:rsidRPr="008E4CF8" w:rsidRDefault="008E4CF8" w:rsidP="008E4CF8">
      <w:pPr>
        <w:numPr>
          <w:ilvl w:val="0"/>
          <w:numId w:val="1"/>
        </w:numPr>
        <w:pBdr>
          <w:top w:val="nil"/>
          <w:left w:val="nil"/>
          <w:bottom w:val="nil"/>
          <w:right w:val="nil"/>
          <w:between w:val="nil"/>
        </w:pBdr>
        <w:jc w:val="both"/>
        <w:rPr>
          <w:lang w:val="en-US"/>
        </w:rPr>
      </w:pPr>
      <w:r w:rsidRPr="008E4CF8">
        <w:rPr>
          <w:lang w:val="en-US"/>
        </w:rPr>
        <w:t xml:space="preserve">Informe de </w:t>
      </w:r>
      <w:proofErr w:type="spellStart"/>
      <w:r w:rsidRPr="008E4CF8">
        <w:rPr>
          <w:lang w:val="en-US"/>
        </w:rPr>
        <w:t>implementación</w:t>
      </w:r>
      <w:proofErr w:type="spellEnd"/>
      <w:r w:rsidRPr="008E4CF8">
        <w:rPr>
          <w:lang w:val="en-US"/>
        </w:rPr>
        <w:t xml:space="preserve"> </w:t>
      </w:r>
      <w:proofErr w:type="spellStart"/>
      <w:r w:rsidRPr="008E4CF8">
        <w:rPr>
          <w:lang w:val="en-US"/>
        </w:rPr>
        <w:t>piloto</w:t>
      </w:r>
      <w:proofErr w:type="spellEnd"/>
      <w:r w:rsidRPr="008E4CF8">
        <w:rPr>
          <w:lang w:val="en-US"/>
        </w:rPr>
        <w:t xml:space="preserve">. </w:t>
      </w:r>
    </w:p>
    <w:p w14:paraId="59D90951" w14:textId="77777777" w:rsidR="008E4CF8" w:rsidRPr="008E4CF8" w:rsidRDefault="008E4CF8" w:rsidP="008E4CF8">
      <w:pPr>
        <w:numPr>
          <w:ilvl w:val="0"/>
          <w:numId w:val="1"/>
        </w:numPr>
        <w:pBdr>
          <w:top w:val="nil"/>
          <w:left w:val="nil"/>
          <w:bottom w:val="nil"/>
          <w:right w:val="nil"/>
          <w:between w:val="nil"/>
        </w:pBdr>
        <w:jc w:val="both"/>
        <w:rPr>
          <w:lang w:val="en-US"/>
        </w:rPr>
      </w:pPr>
      <w:r w:rsidRPr="008E4CF8">
        <w:rPr>
          <w:lang w:val="en-US"/>
        </w:rPr>
        <w:t xml:space="preserve">Plan de </w:t>
      </w:r>
      <w:proofErr w:type="spellStart"/>
      <w:r w:rsidRPr="008E4CF8">
        <w:rPr>
          <w:lang w:val="en-US"/>
        </w:rPr>
        <w:t>despliegue</w:t>
      </w:r>
      <w:proofErr w:type="spellEnd"/>
      <w:r w:rsidRPr="008E4CF8">
        <w:rPr>
          <w:lang w:val="en-US"/>
        </w:rPr>
        <w:t xml:space="preserve"> </w:t>
      </w:r>
      <w:proofErr w:type="spellStart"/>
      <w:r w:rsidRPr="008E4CF8">
        <w:rPr>
          <w:lang w:val="en-US"/>
        </w:rPr>
        <w:t>progresivo</w:t>
      </w:r>
      <w:proofErr w:type="spellEnd"/>
      <w:r w:rsidRPr="008E4CF8">
        <w:rPr>
          <w:lang w:val="en-US"/>
        </w:rPr>
        <w:t xml:space="preserve">. </w:t>
      </w:r>
    </w:p>
    <w:p w14:paraId="12E0225D" w14:textId="01EE194F" w:rsidR="008E4CF8" w:rsidRPr="008E4CF8" w:rsidRDefault="008E4CF8" w:rsidP="008E4CF8">
      <w:pPr>
        <w:numPr>
          <w:ilvl w:val="0"/>
          <w:numId w:val="1"/>
        </w:numPr>
        <w:pBdr>
          <w:top w:val="nil"/>
          <w:left w:val="nil"/>
          <w:bottom w:val="nil"/>
          <w:right w:val="nil"/>
          <w:between w:val="nil"/>
        </w:pBdr>
        <w:jc w:val="both"/>
        <w:rPr>
          <w:lang w:val="es-MX"/>
        </w:rPr>
      </w:pPr>
      <w:r w:rsidRPr="008E4CF8">
        <w:rPr>
          <w:lang w:val="es-MX"/>
        </w:rPr>
        <w:t>Informe final de evaluación y cierre del proyecto.</w:t>
      </w:r>
    </w:p>
    <w:p w14:paraId="55475BAE" w14:textId="03EE7CEF" w:rsidR="008E4CF8" w:rsidRDefault="004C2698" w:rsidP="008E4CF8">
      <w:pPr>
        <w:pStyle w:val="Ttulo1"/>
        <w:pBdr>
          <w:top w:val="nil"/>
          <w:left w:val="nil"/>
          <w:bottom w:val="nil"/>
          <w:right w:val="nil"/>
          <w:between w:val="nil"/>
        </w:pBdr>
        <w:rPr>
          <w:rFonts w:ascii="Calibri" w:eastAsia="Calibri" w:hAnsi="Calibri" w:cs="Calibri"/>
          <w:b/>
          <w:color w:val="0B5394"/>
          <w:sz w:val="24"/>
          <w:szCs w:val="24"/>
        </w:rPr>
      </w:pPr>
      <w:bookmarkStart w:id="10" w:name="_Toc229756789"/>
      <w:r>
        <w:rPr>
          <w:rFonts w:ascii="Calibri" w:eastAsia="Calibri" w:hAnsi="Calibri" w:cs="Calibri"/>
          <w:b/>
          <w:color w:val="0B5394"/>
          <w:sz w:val="24"/>
          <w:szCs w:val="24"/>
        </w:rPr>
        <w:t>2.- Estructura del EDT/WBS</w:t>
      </w:r>
      <w:bookmarkEnd w:id="10"/>
    </w:p>
    <w:p w14:paraId="5D4C326D" w14:textId="73C43BFB" w:rsidR="008E4CF8" w:rsidRDefault="008E4CF8" w:rsidP="008E4CF8">
      <w:r>
        <w:t>La Estructura de Desglose del Trabajo — EDT/WBS del proyecto será elaborada con el propósito de organizar de manera jerárquica todos los entregables y actividades necesarias para ejecutar la estrategia integral de Tecnologías de Información para HIPERMAXI. Esta estructura permitirá dividir el proyecto en componentes más pequeños y manejables, facilitando la planificación, asignación de responsables, estimación de tiempos, control de costos, seguimiento de avances y validación de entregables.</w:t>
      </w:r>
    </w:p>
    <w:p w14:paraId="495FA46F" w14:textId="703576A7" w:rsidR="008E4CF8" w:rsidRDefault="008E4CF8" w:rsidP="008E4CF8">
      <w:r>
        <w:t>El proceso de estructuración del EDT/WBS tendrá las siguientes etapas:</w:t>
      </w:r>
    </w:p>
    <w:p w14:paraId="727B7384" w14:textId="7E74D53F" w:rsidR="00E22905" w:rsidRDefault="008E4CF8" w:rsidP="00E22905">
      <w:pPr>
        <w:pStyle w:val="Prrafodelista"/>
        <w:numPr>
          <w:ilvl w:val="0"/>
          <w:numId w:val="1"/>
        </w:numPr>
        <w:jc w:val="both"/>
      </w:pPr>
      <w:proofErr w:type="spellStart"/>
      <w:r>
        <w:t>Revision</w:t>
      </w:r>
      <w:proofErr w:type="spellEnd"/>
      <w:r>
        <w:t xml:space="preserve"> del alcance</w:t>
      </w:r>
      <w:r w:rsidR="00E22905">
        <w:t xml:space="preserve">: </w:t>
      </w:r>
      <w:r w:rsidR="00E22905">
        <w:t>Primero se revisará el enunciado del alcance aprobado, los objetivos del proyecto, los criterios de aceptación, las restricciones, los supuestos y las exclusiones. Esto permitirá identificar qué componentes forman parte de la modernización tecnológica de HIPERMAXI y cuáles quedan fuera del proyecto</w:t>
      </w:r>
      <w:r w:rsidR="00E22905">
        <w:t xml:space="preserve">. </w:t>
      </w:r>
      <w:r w:rsidR="00E22905">
        <w:t>En esta etapa se verificará que el alcance contemple:</w:t>
      </w:r>
    </w:p>
    <w:p w14:paraId="050B8ABD" w14:textId="77777777" w:rsidR="00E22905" w:rsidRDefault="00E22905" w:rsidP="00E22905">
      <w:pPr>
        <w:pStyle w:val="Prrafodelista"/>
        <w:numPr>
          <w:ilvl w:val="1"/>
          <w:numId w:val="1"/>
        </w:numPr>
        <w:jc w:val="both"/>
      </w:pPr>
      <w:r>
        <w:t>Software de gestión integral.</w:t>
      </w:r>
    </w:p>
    <w:p w14:paraId="26D63660" w14:textId="77777777" w:rsidR="00E22905" w:rsidRDefault="00E22905" w:rsidP="00E22905">
      <w:pPr>
        <w:pStyle w:val="Prrafodelista"/>
        <w:numPr>
          <w:ilvl w:val="1"/>
          <w:numId w:val="1"/>
        </w:numPr>
        <w:jc w:val="both"/>
      </w:pPr>
      <w:r>
        <w:t>Infraestructura tecnológica.</w:t>
      </w:r>
    </w:p>
    <w:p w14:paraId="02F0BFD2" w14:textId="77777777" w:rsidR="00E22905" w:rsidRDefault="00E22905" w:rsidP="00E22905">
      <w:pPr>
        <w:pStyle w:val="Prrafodelista"/>
        <w:numPr>
          <w:ilvl w:val="1"/>
          <w:numId w:val="1"/>
        </w:numPr>
        <w:jc w:val="both"/>
      </w:pPr>
      <w:r>
        <w:t>Red y conectividad.</w:t>
      </w:r>
    </w:p>
    <w:p w14:paraId="68FB7E94" w14:textId="77777777" w:rsidR="00E22905" w:rsidRDefault="00E22905" w:rsidP="00E22905">
      <w:pPr>
        <w:pStyle w:val="Prrafodelista"/>
        <w:numPr>
          <w:ilvl w:val="1"/>
          <w:numId w:val="1"/>
        </w:numPr>
        <w:jc w:val="both"/>
      </w:pPr>
      <w:r>
        <w:t>Seguridad informática.</w:t>
      </w:r>
    </w:p>
    <w:p w14:paraId="1333E2D1" w14:textId="77777777" w:rsidR="00E22905" w:rsidRDefault="00E22905" w:rsidP="00E22905">
      <w:pPr>
        <w:pStyle w:val="Prrafodelista"/>
        <w:numPr>
          <w:ilvl w:val="1"/>
          <w:numId w:val="1"/>
        </w:numPr>
        <w:jc w:val="both"/>
      </w:pPr>
      <w:r>
        <w:t>Control biométrico.</w:t>
      </w:r>
    </w:p>
    <w:p w14:paraId="48911762" w14:textId="77777777" w:rsidR="00E22905" w:rsidRDefault="00E22905" w:rsidP="00E22905">
      <w:pPr>
        <w:pStyle w:val="Prrafodelista"/>
        <w:numPr>
          <w:ilvl w:val="1"/>
          <w:numId w:val="1"/>
        </w:numPr>
        <w:jc w:val="both"/>
      </w:pPr>
      <w:r>
        <w:t>Nube híbrida y respaldos.</w:t>
      </w:r>
    </w:p>
    <w:p w14:paraId="013AF1EF" w14:textId="77777777" w:rsidR="00E22905" w:rsidRDefault="00E22905" w:rsidP="00E22905">
      <w:pPr>
        <w:pStyle w:val="Prrafodelista"/>
        <w:numPr>
          <w:ilvl w:val="1"/>
          <w:numId w:val="1"/>
        </w:numPr>
        <w:jc w:val="both"/>
      </w:pPr>
      <w:r>
        <w:t>Migración de datos.</w:t>
      </w:r>
    </w:p>
    <w:p w14:paraId="4D5FFD72" w14:textId="77777777" w:rsidR="00E22905" w:rsidRDefault="00E22905" w:rsidP="00E22905">
      <w:pPr>
        <w:pStyle w:val="Prrafodelista"/>
        <w:numPr>
          <w:ilvl w:val="1"/>
          <w:numId w:val="1"/>
        </w:numPr>
        <w:jc w:val="both"/>
      </w:pPr>
      <w:r>
        <w:t>Capacitación.</w:t>
      </w:r>
    </w:p>
    <w:p w14:paraId="768ACAEA" w14:textId="77777777" w:rsidR="00E22905" w:rsidRDefault="00E22905" w:rsidP="00E22905">
      <w:pPr>
        <w:pStyle w:val="Prrafodelista"/>
        <w:numPr>
          <w:ilvl w:val="1"/>
          <w:numId w:val="1"/>
        </w:numPr>
        <w:jc w:val="both"/>
      </w:pPr>
      <w:r>
        <w:t>Pruebas.</w:t>
      </w:r>
    </w:p>
    <w:p w14:paraId="3DB6AE84" w14:textId="73387006" w:rsidR="008E4CF8" w:rsidRDefault="00E22905" w:rsidP="00E22905">
      <w:pPr>
        <w:pStyle w:val="Prrafodelista"/>
        <w:numPr>
          <w:ilvl w:val="1"/>
          <w:numId w:val="1"/>
        </w:numPr>
        <w:jc w:val="both"/>
      </w:pPr>
      <w:r>
        <w:t>Puesta en marcha.</w:t>
      </w:r>
    </w:p>
    <w:p w14:paraId="5690857A" w14:textId="1761CFA3" w:rsidR="00E22905" w:rsidRDefault="00E22905" w:rsidP="00E22905">
      <w:pPr>
        <w:pStyle w:val="Prrafodelista"/>
        <w:numPr>
          <w:ilvl w:val="0"/>
          <w:numId w:val="1"/>
        </w:numPr>
        <w:jc w:val="both"/>
      </w:pPr>
      <w:r w:rsidRPr="00E22905">
        <w:lastRenderedPageBreak/>
        <w:t>Identificación de entregables principales</w:t>
      </w:r>
      <w:r>
        <w:t>: S</w:t>
      </w:r>
      <w:r w:rsidRPr="00E22905">
        <w:t>e identificarán los entregables mayores del proyecto. Estos entregables representarán los bloques principales de trabajo que deberán completarse para cumplir con la estrategia TI.</w:t>
      </w:r>
      <w:r>
        <w:t xml:space="preserve"> </w:t>
      </w:r>
      <w:r>
        <w:t>Los entregables principales serán agrupados por áreas como:</w:t>
      </w:r>
    </w:p>
    <w:p w14:paraId="015D7A82" w14:textId="77777777" w:rsidR="00E22905" w:rsidRDefault="00E22905" w:rsidP="00E22905">
      <w:pPr>
        <w:pStyle w:val="Prrafodelista"/>
        <w:numPr>
          <w:ilvl w:val="1"/>
          <w:numId w:val="1"/>
        </w:numPr>
        <w:jc w:val="both"/>
      </w:pPr>
      <w:r>
        <w:t>Gestión del proyecto.</w:t>
      </w:r>
    </w:p>
    <w:p w14:paraId="7A3170E4" w14:textId="77777777" w:rsidR="00E22905" w:rsidRDefault="00E22905" w:rsidP="00E22905">
      <w:pPr>
        <w:pStyle w:val="Prrafodelista"/>
        <w:numPr>
          <w:ilvl w:val="1"/>
          <w:numId w:val="1"/>
        </w:numPr>
        <w:jc w:val="both"/>
      </w:pPr>
      <w:r>
        <w:t>Diagnóstico de situación actual.</w:t>
      </w:r>
    </w:p>
    <w:p w14:paraId="55C4C65A" w14:textId="77777777" w:rsidR="00E22905" w:rsidRDefault="00E22905" w:rsidP="00E22905">
      <w:pPr>
        <w:pStyle w:val="Prrafodelista"/>
        <w:numPr>
          <w:ilvl w:val="1"/>
          <w:numId w:val="1"/>
        </w:numPr>
        <w:jc w:val="both"/>
      </w:pPr>
      <w:r>
        <w:t>Diseño de arquitectura TI.</w:t>
      </w:r>
    </w:p>
    <w:p w14:paraId="78FA42E2" w14:textId="77777777" w:rsidR="00E22905" w:rsidRDefault="00E22905" w:rsidP="00E22905">
      <w:pPr>
        <w:pStyle w:val="Prrafodelista"/>
        <w:numPr>
          <w:ilvl w:val="1"/>
          <w:numId w:val="1"/>
        </w:numPr>
        <w:jc w:val="both"/>
      </w:pPr>
      <w:r>
        <w:t>Modernización de infraestructura.</w:t>
      </w:r>
    </w:p>
    <w:p w14:paraId="33E4D04A" w14:textId="77777777" w:rsidR="00E22905" w:rsidRDefault="00E22905" w:rsidP="00E22905">
      <w:pPr>
        <w:pStyle w:val="Prrafodelista"/>
        <w:numPr>
          <w:ilvl w:val="1"/>
          <w:numId w:val="1"/>
        </w:numPr>
        <w:jc w:val="both"/>
      </w:pPr>
      <w:r>
        <w:t>Red y conectividad.</w:t>
      </w:r>
    </w:p>
    <w:p w14:paraId="6C1767D8" w14:textId="77777777" w:rsidR="00E22905" w:rsidRDefault="00E22905" w:rsidP="00E22905">
      <w:pPr>
        <w:pStyle w:val="Prrafodelista"/>
        <w:numPr>
          <w:ilvl w:val="1"/>
          <w:numId w:val="1"/>
        </w:numPr>
        <w:jc w:val="both"/>
      </w:pPr>
      <w:r>
        <w:t>Sistema integral de gestión.</w:t>
      </w:r>
    </w:p>
    <w:p w14:paraId="58F7B5D0" w14:textId="77777777" w:rsidR="00E22905" w:rsidRDefault="00E22905" w:rsidP="00E22905">
      <w:pPr>
        <w:pStyle w:val="Prrafodelista"/>
        <w:numPr>
          <w:ilvl w:val="1"/>
          <w:numId w:val="1"/>
        </w:numPr>
        <w:jc w:val="both"/>
      </w:pPr>
      <w:r>
        <w:t>Seguridad y control de accesos.</w:t>
      </w:r>
    </w:p>
    <w:p w14:paraId="3206DF94" w14:textId="77777777" w:rsidR="00E22905" w:rsidRDefault="00E22905" w:rsidP="00E22905">
      <w:pPr>
        <w:pStyle w:val="Prrafodelista"/>
        <w:numPr>
          <w:ilvl w:val="1"/>
          <w:numId w:val="1"/>
        </w:numPr>
        <w:jc w:val="both"/>
      </w:pPr>
      <w:r>
        <w:t>Migración de datos.</w:t>
      </w:r>
    </w:p>
    <w:p w14:paraId="4CBC03A3" w14:textId="77777777" w:rsidR="00E22905" w:rsidRDefault="00E22905" w:rsidP="00E22905">
      <w:pPr>
        <w:pStyle w:val="Prrafodelista"/>
        <w:numPr>
          <w:ilvl w:val="1"/>
          <w:numId w:val="1"/>
        </w:numPr>
        <w:jc w:val="both"/>
      </w:pPr>
      <w:r>
        <w:t>Capacitación y gestión del cambio.</w:t>
      </w:r>
    </w:p>
    <w:p w14:paraId="63E45A02" w14:textId="77777777" w:rsidR="00E22905" w:rsidRDefault="00E22905" w:rsidP="00E22905">
      <w:pPr>
        <w:pStyle w:val="Prrafodelista"/>
        <w:numPr>
          <w:ilvl w:val="1"/>
          <w:numId w:val="1"/>
        </w:numPr>
        <w:jc w:val="both"/>
      </w:pPr>
      <w:r>
        <w:t>Pruebas e implementación piloto.</w:t>
      </w:r>
    </w:p>
    <w:p w14:paraId="2E945EA6" w14:textId="0439C59A" w:rsidR="00E22905" w:rsidRDefault="00E22905" w:rsidP="00E22905">
      <w:pPr>
        <w:pStyle w:val="Prrafodelista"/>
        <w:numPr>
          <w:ilvl w:val="1"/>
          <w:numId w:val="1"/>
        </w:numPr>
        <w:jc w:val="both"/>
      </w:pPr>
      <w:r>
        <w:t>Despliegue y cierre.</w:t>
      </w:r>
    </w:p>
    <w:p w14:paraId="5E323272" w14:textId="678BB68D" w:rsidR="00E22905" w:rsidRDefault="00E22905" w:rsidP="00E22905">
      <w:pPr>
        <w:pStyle w:val="Prrafodelista"/>
        <w:numPr>
          <w:ilvl w:val="0"/>
          <w:numId w:val="1"/>
        </w:numPr>
        <w:jc w:val="both"/>
      </w:pPr>
      <w:r>
        <w:t>Descomposición de entregables</w:t>
      </w:r>
      <w:r>
        <w:t xml:space="preserve">: </w:t>
      </w:r>
      <w:r>
        <w:t xml:space="preserve">Cada entregable principal será dividido en </w:t>
      </w:r>
      <w:proofErr w:type="spellStart"/>
      <w:r>
        <w:t>subentregables</w:t>
      </w:r>
      <w:proofErr w:type="spellEnd"/>
      <w:r>
        <w:t xml:space="preserve"> y paquetes de trabajo más pequeños. Esta técnica permitirá que cada actividad sea más fácil de estimar, controlar y asignar a un responsable.</w:t>
      </w:r>
    </w:p>
    <w:p w14:paraId="3F5A19BC" w14:textId="7C3CA1D4" w:rsidR="00E22905" w:rsidRDefault="00E22905" w:rsidP="0070155A">
      <w:pPr>
        <w:pStyle w:val="Prrafodelista"/>
        <w:numPr>
          <w:ilvl w:val="0"/>
          <w:numId w:val="1"/>
        </w:numPr>
        <w:jc w:val="both"/>
      </w:pPr>
      <w:r>
        <w:t>Asignación de responsables</w:t>
      </w:r>
      <w:r>
        <w:t xml:space="preserve">: </w:t>
      </w:r>
      <w:r>
        <w:t>Una vez definidos los paquetes de trabajo, se asignarán responsables según el área correspondiente. Esta asignación permitirá controlar quién ejecuta, revisa y aprueba cada componente del proyecto.</w:t>
      </w:r>
    </w:p>
    <w:p w14:paraId="0A81AD60" w14:textId="232ECC9B" w:rsidR="00E22905" w:rsidRPr="008E4CF8" w:rsidRDefault="00E22905" w:rsidP="00E22905">
      <w:pPr>
        <w:pStyle w:val="Prrafodelista"/>
        <w:numPr>
          <w:ilvl w:val="0"/>
          <w:numId w:val="1"/>
        </w:numPr>
        <w:jc w:val="both"/>
      </w:pPr>
      <w:r>
        <w:t>Validación del WBS</w:t>
      </w:r>
      <w:r>
        <w:t xml:space="preserve">: </w:t>
      </w:r>
      <w:r>
        <w:t>El EDT/WBS será revisado con el director del proyecto, el equipo técnico, representantes de HIPERMAXI y patrocinadores del proyecto. Esta validación permitirá confirmar que todos los entregables necesarios están incluidos y que no existen actividades fuera del alcance aprobado.</w:t>
      </w:r>
    </w:p>
    <w:p w14:paraId="34D39236" w14:textId="556C165F" w:rsidR="005D3291" w:rsidRDefault="004C2698" w:rsidP="00D263C6">
      <w:pPr>
        <w:pStyle w:val="Ttulo1"/>
        <w:pBdr>
          <w:top w:val="nil"/>
          <w:left w:val="nil"/>
          <w:bottom w:val="nil"/>
          <w:right w:val="nil"/>
          <w:between w:val="nil"/>
        </w:pBdr>
        <w:jc w:val="both"/>
        <w:rPr>
          <w:rFonts w:ascii="Calibri" w:eastAsia="Calibri" w:hAnsi="Calibri" w:cs="Calibri"/>
          <w:b/>
          <w:color w:val="0B5394"/>
          <w:sz w:val="24"/>
          <w:szCs w:val="24"/>
        </w:rPr>
      </w:pPr>
      <w:bookmarkStart w:id="11" w:name="_Toc229756790"/>
      <w:r>
        <w:rPr>
          <w:rFonts w:ascii="Calibri" w:eastAsia="Calibri" w:hAnsi="Calibri" w:cs="Calibri"/>
          <w:b/>
          <w:color w:val="0B5394"/>
          <w:sz w:val="24"/>
          <w:szCs w:val="24"/>
        </w:rPr>
        <w:t>3.- Diccionario de datos</w:t>
      </w:r>
      <w:bookmarkEnd w:id="11"/>
    </w:p>
    <w:p w14:paraId="5903F2FA" w14:textId="77777777" w:rsidR="00E22905" w:rsidRDefault="00E22905" w:rsidP="00D263C6">
      <w:pPr>
        <w:jc w:val="both"/>
      </w:pPr>
      <w:r>
        <w:t>El diccionario de datos será elaborado con el propósito de documentar de manera ordenada los elementos de información que serán utilizados dentro de la estrategia integral de TI para HIPERMAXI. Este diccionario permitirá definir con claridad los datos relacionados con productos, inventarios, ventas, compras, proveedores, usuarios, sucursales, logística, contabilidad, reportes, seguridad y auditoría.</w:t>
      </w:r>
    </w:p>
    <w:p w14:paraId="078D4707" w14:textId="77777777" w:rsidR="00E22905" w:rsidRDefault="00E22905" w:rsidP="00D263C6">
      <w:pPr>
        <w:jc w:val="both"/>
      </w:pPr>
    </w:p>
    <w:p w14:paraId="2C7FA087" w14:textId="2D182103" w:rsidR="00E22905" w:rsidRDefault="00E22905" w:rsidP="00D263C6">
      <w:pPr>
        <w:jc w:val="both"/>
      </w:pPr>
      <w:r>
        <w:t>Para su elaboración se seguirá el siguiente procedimiento:</w:t>
      </w:r>
    </w:p>
    <w:p w14:paraId="21EE3853" w14:textId="77777777" w:rsidR="00E22905" w:rsidRDefault="00E22905" w:rsidP="00D263C6">
      <w:pPr>
        <w:pStyle w:val="Prrafodelista"/>
        <w:numPr>
          <w:ilvl w:val="0"/>
          <w:numId w:val="1"/>
        </w:numPr>
        <w:jc w:val="both"/>
      </w:pPr>
      <w:r w:rsidRPr="00E22905">
        <w:rPr>
          <w:b/>
          <w:bCs/>
        </w:rPr>
        <w:t>L</w:t>
      </w:r>
      <w:r w:rsidRPr="00E22905">
        <w:rPr>
          <w:b/>
          <w:bCs/>
        </w:rPr>
        <w:t>evantamiento de información con las áreas involucradas</w:t>
      </w:r>
      <w:r>
        <w:t>: P</w:t>
      </w:r>
      <w:r>
        <w:t>rincipalmente inventarios, ventas, cajas, compras, contabilidad, logística, administración y TI. En esta etapa se identificarán los datos que actualmente se manejan en sistemas aislados, hojas de cálculo, documentos físicos u otros medios.</w:t>
      </w:r>
    </w:p>
    <w:p w14:paraId="2DB4161D" w14:textId="77777777" w:rsidR="00E22905" w:rsidRDefault="00E22905" w:rsidP="00D263C6">
      <w:pPr>
        <w:pStyle w:val="Prrafodelista"/>
        <w:numPr>
          <w:ilvl w:val="0"/>
          <w:numId w:val="1"/>
        </w:numPr>
        <w:jc w:val="both"/>
      </w:pPr>
      <w:r w:rsidRPr="00E22905">
        <w:rPr>
          <w:b/>
          <w:bCs/>
        </w:rPr>
        <w:t>Clasificación de</w:t>
      </w:r>
      <w:r w:rsidRPr="00E22905">
        <w:rPr>
          <w:b/>
          <w:bCs/>
        </w:rPr>
        <w:t xml:space="preserve"> los datos según el proceso al que pertenecen</w:t>
      </w:r>
      <w:r>
        <w:t>: L</w:t>
      </w:r>
      <w:r>
        <w:t xml:space="preserve">os datos de productos estarán relacionados con inventarios y ventas; los datos de proveedores </w:t>
      </w:r>
      <w:r>
        <w:lastRenderedPageBreak/>
        <w:t>estarán vinculados con compras y abastecimiento; y los datos de usuarios estarán relacionados con seguridad, roles, permisos y auditoría.</w:t>
      </w:r>
    </w:p>
    <w:p w14:paraId="76A1DABA" w14:textId="77777777" w:rsidR="00E22905" w:rsidRDefault="00E22905" w:rsidP="00D263C6">
      <w:pPr>
        <w:pStyle w:val="Prrafodelista"/>
        <w:numPr>
          <w:ilvl w:val="0"/>
          <w:numId w:val="1"/>
        </w:numPr>
        <w:jc w:val="both"/>
      </w:pPr>
      <w:r w:rsidRPr="00E22905">
        <w:rPr>
          <w:b/>
          <w:bCs/>
        </w:rPr>
        <w:t xml:space="preserve">Definición de </w:t>
      </w:r>
      <w:r w:rsidRPr="00E22905">
        <w:rPr>
          <w:b/>
          <w:bCs/>
        </w:rPr>
        <w:t>cada campo del diccionario</w:t>
      </w:r>
      <w:r>
        <w:t>:</w:t>
      </w:r>
      <w:r>
        <w:t xml:space="preserve"> indicando su nombre, tipo de dato, longitud, descripción, reglas de validación, obligatoriedad, origen del dato y área responsable. Esto permitirá evitar duplicidades, inconsistencias y errores durante la migración e integración de la información.</w:t>
      </w:r>
    </w:p>
    <w:p w14:paraId="7942EE7F" w14:textId="748B3B29" w:rsidR="00E22905" w:rsidRPr="00E22905" w:rsidRDefault="00E22905" w:rsidP="00D263C6">
      <w:pPr>
        <w:pStyle w:val="Prrafodelista"/>
        <w:numPr>
          <w:ilvl w:val="0"/>
          <w:numId w:val="1"/>
        </w:numPr>
        <w:jc w:val="both"/>
      </w:pPr>
      <w:r w:rsidRPr="00E22905">
        <w:rPr>
          <w:b/>
          <w:bCs/>
        </w:rPr>
        <w:t>V</w:t>
      </w:r>
      <w:r w:rsidRPr="00E22905">
        <w:rPr>
          <w:b/>
          <w:bCs/>
        </w:rPr>
        <w:t>alida</w:t>
      </w:r>
      <w:r w:rsidRPr="00E22905">
        <w:rPr>
          <w:b/>
          <w:bCs/>
        </w:rPr>
        <w:t>ción</w:t>
      </w:r>
      <w:r w:rsidRPr="00E22905">
        <w:rPr>
          <w:b/>
          <w:bCs/>
        </w:rPr>
        <w:t xml:space="preserve"> con los usuarios clave de HIPERMAXI y con el equipo técnico del proyecto</w:t>
      </w:r>
      <w:r>
        <w:t>:</w:t>
      </w:r>
      <w:r>
        <w:t xml:space="preserve"> para asegurar que los datos definidos respondan a las necesidades reales de la operación y puedan ser utilizados correctamente por el sistema integral de gestión.</w:t>
      </w:r>
    </w:p>
    <w:p w14:paraId="4B3E55CF" w14:textId="7760D769" w:rsidR="005D3291" w:rsidRDefault="004C2698" w:rsidP="00D263C6">
      <w:pPr>
        <w:pStyle w:val="Ttulo1"/>
        <w:pBdr>
          <w:top w:val="nil"/>
          <w:left w:val="nil"/>
          <w:bottom w:val="nil"/>
          <w:right w:val="nil"/>
          <w:between w:val="nil"/>
        </w:pBdr>
        <w:jc w:val="both"/>
        <w:rPr>
          <w:rFonts w:ascii="Calibri" w:eastAsia="Calibri" w:hAnsi="Calibri" w:cs="Calibri"/>
          <w:b/>
          <w:color w:val="0B5394"/>
          <w:sz w:val="24"/>
          <w:szCs w:val="24"/>
        </w:rPr>
      </w:pPr>
      <w:bookmarkStart w:id="12" w:name="_Toc229756791"/>
      <w:r>
        <w:rPr>
          <w:rFonts w:ascii="Calibri" w:eastAsia="Calibri" w:hAnsi="Calibri" w:cs="Calibri"/>
          <w:b/>
          <w:color w:val="0B5394"/>
          <w:sz w:val="24"/>
          <w:szCs w:val="24"/>
        </w:rPr>
        <w:t>4.- Mantenimiento a la Línea Base del Alcance</w:t>
      </w:r>
      <w:bookmarkEnd w:id="12"/>
    </w:p>
    <w:p w14:paraId="50E54566" w14:textId="77777777" w:rsidR="00E22905" w:rsidRDefault="00E22905" w:rsidP="00D263C6">
      <w:pPr>
        <w:jc w:val="both"/>
      </w:pPr>
      <w:r>
        <w:t>La línea base del alcance será mantenida mediante un proceso formal de seguimiento, revisión y control de cambios. Esta línea base estará compuesta por el enunciado del alcance aprobado, la EDT/WBS, el diccionario de datos, los entregables definidos, los criterios de aceptación, las exclusiones, las restricciones y los supuestos del proyecto.</w:t>
      </w:r>
    </w:p>
    <w:p w14:paraId="06A43C84" w14:textId="77777777" w:rsidR="00E22905" w:rsidRDefault="00E22905" w:rsidP="00D263C6">
      <w:pPr>
        <w:jc w:val="both"/>
      </w:pPr>
    </w:p>
    <w:p w14:paraId="7924A3C1" w14:textId="65B23AFD" w:rsidR="00E22905" w:rsidRDefault="00E22905" w:rsidP="00D263C6">
      <w:pPr>
        <w:jc w:val="both"/>
      </w:pPr>
      <w:r>
        <w:t>El control de la línea base tendrá como finalidad asegurar que el proyecto de modernización TI de HIPERMAXI se mantenga dentro de lo aprobado y que no se incorporen actividades, módulos, compras, servicios o cambios técnicos sin evaluación previa.</w:t>
      </w:r>
    </w:p>
    <w:p w14:paraId="3CF42E64" w14:textId="731E1D02" w:rsidR="00E22905" w:rsidRDefault="00E22905" w:rsidP="00D263C6">
      <w:pPr>
        <w:jc w:val="both"/>
      </w:pPr>
      <w:r>
        <w:t xml:space="preserve">El procedimiento para controlar la línea base es: </w:t>
      </w:r>
    </w:p>
    <w:p w14:paraId="0FAF6174" w14:textId="266B4F9C" w:rsidR="00E22905" w:rsidRDefault="00E22905" w:rsidP="00D263C6">
      <w:pPr>
        <w:pStyle w:val="Prrafodelista"/>
        <w:numPr>
          <w:ilvl w:val="0"/>
          <w:numId w:val="2"/>
        </w:numPr>
        <w:jc w:val="both"/>
      </w:pPr>
      <w:r>
        <w:t>Primero, se comparará periódicamente el avance real del proyecto contra el alcance aprobado. Para ello se revisarán los entregables, el cronograma, los costos, los requerimientos y las actividades planificadas.</w:t>
      </w:r>
    </w:p>
    <w:p w14:paraId="261F0275" w14:textId="563A656C" w:rsidR="00E22905" w:rsidRDefault="00E22905" w:rsidP="00D263C6">
      <w:pPr>
        <w:pStyle w:val="Prrafodelista"/>
        <w:numPr>
          <w:ilvl w:val="0"/>
          <w:numId w:val="2"/>
        </w:numPr>
        <w:jc w:val="both"/>
      </w:pPr>
      <w:r>
        <w:t>Después, cualquier desviación será registrada y analizada por el director del proyecto. Si la desviación afecta el alcance, tiempo, costo, calidad, riesgos o recursos, deberá ser tratada como una solicitud de cambio.</w:t>
      </w:r>
    </w:p>
    <w:p w14:paraId="050683E9" w14:textId="77777777" w:rsidR="00E22905" w:rsidRDefault="00E22905" w:rsidP="00E22905">
      <w:pPr>
        <w:pStyle w:val="Prrafodelista"/>
      </w:pPr>
    </w:p>
    <w:tbl>
      <w:tblPr>
        <w:tblStyle w:val="Tablaconcuadrcula"/>
        <w:tblW w:w="0" w:type="auto"/>
        <w:tblLook w:val="04A0" w:firstRow="1" w:lastRow="0" w:firstColumn="1" w:lastColumn="0" w:noHBand="0" w:noVBand="1"/>
      </w:tblPr>
      <w:tblGrid>
        <w:gridCol w:w="1980"/>
        <w:gridCol w:w="7370"/>
      </w:tblGrid>
      <w:tr w:rsidR="00E22905" w14:paraId="14E41A2C" w14:textId="77777777" w:rsidTr="00E22905">
        <w:tc>
          <w:tcPr>
            <w:tcW w:w="1980" w:type="dxa"/>
          </w:tcPr>
          <w:p w14:paraId="738CD95E" w14:textId="7C402B28" w:rsidR="00E22905" w:rsidRPr="007C71E7" w:rsidRDefault="00E22905" w:rsidP="00E22905">
            <w:pPr>
              <w:rPr>
                <w:b/>
                <w:bCs/>
              </w:rPr>
            </w:pPr>
            <w:r w:rsidRPr="007C71E7">
              <w:rPr>
                <w:b/>
                <w:bCs/>
              </w:rPr>
              <w:t>Tipo de cambio</w:t>
            </w:r>
          </w:p>
        </w:tc>
        <w:tc>
          <w:tcPr>
            <w:tcW w:w="7370" w:type="dxa"/>
          </w:tcPr>
          <w:p w14:paraId="7D7BE3EE" w14:textId="44C4A54D" w:rsidR="00E22905" w:rsidRPr="007C71E7" w:rsidRDefault="00E22905" w:rsidP="00E22905">
            <w:pPr>
              <w:rPr>
                <w:b/>
                <w:bCs/>
              </w:rPr>
            </w:pPr>
            <w:r w:rsidRPr="007C71E7">
              <w:rPr>
                <w:b/>
                <w:bCs/>
              </w:rPr>
              <w:t>Descripción</w:t>
            </w:r>
          </w:p>
        </w:tc>
      </w:tr>
      <w:tr w:rsidR="00E22905" w14:paraId="35B3445A" w14:textId="77777777" w:rsidTr="00E22905">
        <w:tc>
          <w:tcPr>
            <w:tcW w:w="1980" w:type="dxa"/>
          </w:tcPr>
          <w:p w14:paraId="77CEBAF0" w14:textId="470659E8" w:rsidR="00E22905" w:rsidRDefault="00E22905" w:rsidP="00E22905">
            <w:r w:rsidRPr="000E63D1">
              <w:t>Cambio menor</w:t>
            </w:r>
          </w:p>
        </w:tc>
        <w:tc>
          <w:tcPr>
            <w:tcW w:w="7370" w:type="dxa"/>
          </w:tcPr>
          <w:p w14:paraId="50E67F6C" w14:textId="59B3F870" w:rsidR="00E22905" w:rsidRDefault="00E22905" w:rsidP="00E22905">
            <w:r w:rsidRPr="000E63D1">
              <w:t>Ajuste que no afecta significativamente el tiempo, costo o entregables principales. Puede ser aprobado por el director del proyecto.</w:t>
            </w:r>
          </w:p>
        </w:tc>
      </w:tr>
      <w:tr w:rsidR="00E22905" w14:paraId="11F06449" w14:textId="77777777" w:rsidTr="00E22905">
        <w:tc>
          <w:tcPr>
            <w:tcW w:w="1980" w:type="dxa"/>
          </w:tcPr>
          <w:p w14:paraId="415A71AB" w14:textId="684ED4C0" w:rsidR="00E22905" w:rsidRDefault="00E22905" w:rsidP="00E22905">
            <w:r w:rsidRPr="000E63D1">
              <w:t>Cambio moderado</w:t>
            </w:r>
          </w:p>
        </w:tc>
        <w:tc>
          <w:tcPr>
            <w:tcW w:w="7370" w:type="dxa"/>
          </w:tcPr>
          <w:p w14:paraId="45C782C4" w14:textId="3344B174" w:rsidR="00E22905" w:rsidRDefault="00E22905" w:rsidP="00E22905">
            <w:r w:rsidRPr="000E63D1">
              <w:t>Modificación que afecta actividades, responsables, procesos o entregables secundarios. Requiere revisión del equipo del proyecto y del área involucrada.</w:t>
            </w:r>
          </w:p>
        </w:tc>
      </w:tr>
      <w:tr w:rsidR="00E22905" w14:paraId="533B0D9E" w14:textId="77777777" w:rsidTr="00E22905">
        <w:tc>
          <w:tcPr>
            <w:tcW w:w="1980" w:type="dxa"/>
          </w:tcPr>
          <w:p w14:paraId="56175ADE" w14:textId="6D587199" w:rsidR="00E22905" w:rsidRDefault="00E22905" w:rsidP="00E22905">
            <w:r w:rsidRPr="000E63D1">
              <w:t>Cambio mayor</w:t>
            </w:r>
          </w:p>
        </w:tc>
        <w:tc>
          <w:tcPr>
            <w:tcW w:w="7370" w:type="dxa"/>
          </w:tcPr>
          <w:p w14:paraId="5905EBFC" w14:textId="750AFF34" w:rsidR="00E22905" w:rsidRDefault="00E22905" w:rsidP="00E22905">
            <w:r w:rsidRPr="000E63D1">
              <w:t>Cambio que altera el alcance principal, presupuesto, cronograma, arquitectura tecnológica, módulos críticos o infraestructura. Requiere aprobación de la gerencia o comité del proyecto.</w:t>
            </w:r>
          </w:p>
        </w:tc>
      </w:tr>
      <w:tr w:rsidR="00E22905" w14:paraId="767A6D23" w14:textId="77777777" w:rsidTr="00E22905">
        <w:tc>
          <w:tcPr>
            <w:tcW w:w="1980" w:type="dxa"/>
          </w:tcPr>
          <w:p w14:paraId="2BAA902C" w14:textId="41ED5B36" w:rsidR="00E22905" w:rsidRDefault="00E22905" w:rsidP="00E22905">
            <w:r w:rsidRPr="000E63D1">
              <w:t>Cambio crítico</w:t>
            </w:r>
          </w:p>
        </w:tc>
        <w:tc>
          <w:tcPr>
            <w:tcW w:w="7370" w:type="dxa"/>
          </w:tcPr>
          <w:p w14:paraId="4969AF64" w14:textId="49D1010E" w:rsidR="00E22905" w:rsidRDefault="00E22905" w:rsidP="00E22905">
            <w:r w:rsidRPr="000E63D1">
              <w:t>Cambio que puede comprometer el éxito del proyecto, su viabilidad, seguridad, continuidad operativa o cumplimiento normativo. Requiere evaluación formal y aprobación ejecutiva.</w:t>
            </w:r>
          </w:p>
        </w:tc>
      </w:tr>
    </w:tbl>
    <w:p w14:paraId="2755077F" w14:textId="77777777" w:rsidR="00E22905" w:rsidRPr="00E22905" w:rsidRDefault="00E22905" w:rsidP="00E22905"/>
    <w:p w14:paraId="080B64AB" w14:textId="36CF07EE" w:rsidR="00E22905" w:rsidRDefault="004C2698" w:rsidP="00E22905">
      <w:pPr>
        <w:pStyle w:val="Ttulo1"/>
        <w:pBdr>
          <w:top w:val="nil"/>
          <w:left w:val="nil"/>
          <w:bottom w:val="nil"/>
          <w:right w:val="nil"/>
          <w:between w:val="nil"/>
        </w:pBdr>
        <w:rPr>
          <w:rFonts w:ascii="Calibri" w:eastAsia="Calibri" w:hAnsi="Calibri" w:cs="Calibri"/>
          <w:b/>
          <w:color w:val="0B5394"/>
          <w:sz w:val="24"/>
          <w:szCs w:val="24"/>
        </w:rPr>
      </w:pPr>
      <w:bookmarkStart w:id="13" w:name="_Toc229756792"/>
      <w:r>
        <w:rPr>
          <w:rFonts w:ascii="Calibri" w:eastAsia="Calibri" w:hAnsi="Calibri" w:cs="Calibri"/>
          <w:b/>
          <w:color w:val="0B5394"/>
          <w:sz w:val="24"/>
          <w:szCs w:val="24"/>
        </w:rPr>
        <w:lastRenderedPageBreak/>
        <w:t>5.- Cambios al Alcance</w:t>
      </w:r>
      <w:bookmarkEnd w:id="13"/>
    </w:p>
    <w:p w14:paraId="4768715F" w14:textId="02D898EA" w:rsidR="00E22905" w:rsidRDefault="00E22905" w:rsidP="00D263C6">
      <w:pPr>
        <w:jc w:val="both"/>
      </w:pPr>
      <w:r w:rsidRPr="00E22905">
        <w:t>Los cambios al alcance serán gestionados mediante un procedimiento formal, con el fin de evitar modificaciones no controladas que puedan afectar el tiempo, costo, calidad o estabilidad del proyecto. Todo cambio deberá ser identificado, documentado, evaluado, aprobado o rechazado antes de ser incorporado a la planificación.</w:t>
      </w:r>
    </w:p>
    <w:p w14:paraId="2F447A6E" w14:textId="5691E3E4" w:rsidR="00CA5B52" w:rsidRDefault="00CA5B52" w:rsidP="00D263C6">
      <w:pPr>
        <w:jc w:val="both"/>
      </w:pPr>
      <w:r>
        <w:t>El p</w:t>
      </w:r>
      <w:r>
        <w:t>rocedimiento para gestionar cambios</w:t>
      </w:r>
      <w:r>
        <w:t xml:space="preserve"> es:</w:t>
      </w:r>
    </w:p>
    <w:p w14:paraId="00D40ED0" w14:textId="4D763C77" w:rsidR="00CA5B52" w:rsidRDefault="00CA5B52" w:rsidP="00D263C6">
      <w:pPr>
        <w:pStyle w:val="Prrafodelista"/>
        <w:numPr>
          <w:ilvl w:val="0"/>
          <w:numId w:val="2"/>
        </w:numPr>
        <w:jc w:val="both"/>
      </w:pPr>
      <w:r>
        <w:t>Primero, el área interesada deberá comunicar la necesidad del cambio al director del proyecto. Esta solicitud podrá surgir por nuevas necesidades operativas, errores detectados, requerimientos legales, ajustes técnicos, problemas de infraestructura, nuevas integraciones o cambios en las prioridades de HIPERMAXI.</w:t>
      </w:r>
    </w:p>
    <w:p w14:paraId="225AE46A" w14:textId="7B301641" w:rsidR="00CA5B52" w:rsidRDefault="00CA5B52" w:rsidP="00D263C6">
      <w:pPr>
        <w:pStyle w:val="Prrafodelista"/>
        <w:numPr>
          <w:ilvl w:val="0"/>
          <w:numId w:val="3"/>
        </w:numPr>
        <w:jc w:val="both"/>
      </w:pPr>
      <w:r>
        <w:t>Luego, el director del proyecto registrará la solicitud en una matriz de control de cambios. Esta matriz deberá incluir:</w:t>
      </w:r>
    </w:p>
    <w:p w14:paraId="13F97680" w14:textId="77777777" w:rsidR="00CA5B52" w:rsidRDefault="00CA5B52" w:rsidP="00D263C6">
      <w:pPr>
        <w:pStyle w:val="Prrafodelista"/>
        <w:numPr>
          <w:ilvl w:val="1"/>
          <w:numId w:val="3"/>
        </w:numPr>
        <w:jc w:val="both"/>
      </w:pPr>
      <w:r>
        <w:t>Código del cambio.</w:t>
      </w:r>
    </w:p>
    <w:p w14:paraId="6443C49F" w14:textId="77777777" w:rsidR="00CA5B52" w:rsidRDefault="00CA5B52" w:rsidP="00D263C6">
      <w:pPr>
        <w:pStyle w:val="Prrafodelista"/>
        <w:numPr>
          <w:ilvl w:val="1"/>
          <w:numId w:val="3"/>
        </w:numPr>
        <w:jc w:val="both"/>
      </w:pPr>
      <w:r>
        <w:t>Fecha de solicitud.</w:t>
      </w:r>
    </w:p>
    <w:p w14:paraId="16DAE37A" w14:textId="77777777" w:rsidR="00CA5B52" w:rsidRDefault="00CA5B52" w:rsidP="00D263C6">
      <w:pPr>
        <w:pStyle w:val="Prrafodelista"/>
        <w:numPr>
          <w:ilvl w:val="1"/>
          <w:numId w:val="3"/>
        </w:numPr>
        <w:jc w:val="both"/>
      </w:pPr>
      <w:r>
        <w:t>Área solicitante.</w:t>
      </w:r>
    </w:p>
    <w:p w14:paraId="66557F62" w14:textId="77777777" w:rsidR="00CA5B52" w:rsidRDefault="00CA5B52" w:rsidP="00D263C6">
      <w:pPr>
        <w:pStyle w:val="Prrafodelista"/>
        <w:numPr>
          <w:ilvl w:val="1"/>
          <w:numId w:val="3"/>
        </w:numPr>
        <w:jc w:val="both"/>
      </w:pPr>
      <w:r>
        <w:t>Descripción del cambio.</w:t>
      </w:r>
    </w:p>
    <w:p w14:paraId="7904B80D" w14:textId="77777777" w:rsidR="00CA5B52" w:rsidRDefault="00CA5B52" w:rsidP="00D263C6">
      <w:pPr>
        <w:pStyle w:val="Prrafodelista"/>
        <w:numPr>
          <w:ilvl w:val="1"/>
          <w:numId w:val="3"/>
        </w:numPr>
        <w:jc w:val="both"/>
      </w:pPr>
      <w:r>
        <w:t>Justificación.</w:t>
      </w:r>
    </w:p>
    <w:p w14:paraId="4515C8AD" w14:textId="77777777" w:rsidR="00CA5B52" w:rsidRDefault="00CA5B52" w:rsidP="00D263C6">
      <w:pPr>
        <w:pStyle w:val="Prrafodelista"/>
        <w:numPr>
          <w:ilvl w:val="1"/>
          <w:numId w:val="3"/>
        </w:numPr>
        <w:jc w:val="both"/>
      </w:pPr>
      <w:r>
        <w:t>Tipo de cambio.</w:t>
      </w:r>
    </w:p>
    <w:p w14:paraId="6FC07BB9" w14:textId="77777777" w:rsidR="00CA5B52" w:rsidRDefault="00CA5B52" w:rsidP="00D263C6">
      <w:pPr>
        <w:pStyle w:val="Prrafodelista"/>
        <w:numPr>
          <w:ilvl w:val="1"/>
          <w:numId w:val="3"/>
        </w:numPr>
        <w:jc w:val="both"/>
      </w:pPr>
      <w:r>
        <w:t>Impacto en alcance.</w:t>
      </w:r>
    </w:p>
    <w:p w14:paraId="4657511B" w14:textId="77777777" w:rsidR="00CA5B52" w:rsidRDefault="00CA5B52" w:rsidP="00D263C6">
      <w:pPr>
        <w:pStyle w:val="Prrafodelista"/>
        <w:numPr>
          <w:ilvl w:val="1"/>
          <w:numId w:val="3"/>
        </w:numPr>
        <w:jc w:val="both"/>
      </w:pPr>
      <w:r>
        <w:t>Impacto en tiempo.</w:t>
      </w:r>
    </w:p>
    <w:p w14:paraId="1ECF5E0A" w14:textId="77777777" w:rsidR="00CA5B52" w:rsidRDefault="00CA5B52" w:rsidP="00D263C6">
      <w:pPr>
        <w:pStyle w:val="Prrafodelista"/>
        <w:numPr>
          <w:ilvl w:val="1"/>
          <w:numId w:val="3"/>
        </w:numPr>
        <w:jc w:val="both"/>
      </w:pPr>
      <w:r>
        <w:t>Impacto en costo.</w:t>
      </w:r>
    </w:p>
    <w:p w14:paraId="14576852" w14:textId="77777777" w:rsidR="00CA5B52" w:rsidRDefault="00CA5B52" w:rsidP="00D263C6">
      <w:pPr>
        <w:pStyle w:val="Prrafodelista"/>
        <w:numPr>
          <w:ilvl w:val="1"/>
          <w:numId w:val="3"/>
        </w:numPr>
        <w:jc w:val="both"/>
      </w:pPr>
      <w:r>
        <w:t>Impacto en calidad.</w:t>
      </w:r>
    </w:p>
    <w:p w14:paraId="7849DE96" w14:textId="77777777" w:rsidR="00CA5B52" w:rsidRDefault="00CA5B52" w:rsidP="00D263C6">
      <w:pPr>
        <w:pStyle w:val="Prrafodelista"/>
        <w:numPr>
          <w:ilvl w:val="1"/>
          <w:numId w:val="3"/>
        </w:numPr>
        <w:jc w:val="both"/>
      </w:pPr>
      <w:r>
        <w:t>Riesgos asociados.</w:t>
      </w:r>
    </w:p>
    <w:p w14:paraId="44ED27AA" w14:textId="77777777" w:rsidR="00CA5B52" w:rsidRDefault="00CA5B52" w:rsidP="00D263C6">
      <w:pPr>
        <w:pStyle w:val="Prrafodelista"/>
        <w:numPr>
          <w:ilvl w:val="1"/>
          <w:numId w:val="3"/>
        </w:numPr>
        <w:jc w:val="both"/>
      </w:pPr>
      <w:r>
        <w:t>Responsable de evaluación.</w:t>
      </w:r>
    </w:p>
    <w:p w14:paraId="73891A76" w14:textId="0AD8F1C2" w:rsidR="00CA5B52" w:rsidRDefault="00CA5B52" w:rsidP="00D263C6">
      <w:pPr>
        <w:pStyle w:val="Prrafodelista"/>
        <w:numPr>
          <w:ilvl w:val="1"/>
          <w:numId w:val="3"/>
        </w:numPr>
        <w:jc w:val="both"/>
      </w:pPr>
      <w:r>
        <w:t>Estado: pendiente, aprobado, rechazado o implementado.</w:t>
      </w:r>
    </w:p>
    <w:p w14:paraId="55C1DB69" w14:textId="505369AE" w:rsidR="00CA5B52" w:rsidRDefault="00CA5B52" w:rsidP="00D263C6">
      <w:pPr>
        <w:pStyle w:val="Prrafodelista"/>
        <w:numPr>
          <w:ilvl w:val="0"/>
          <w:numId w:val="3"/>
        </w:numPr>
        <w:jc w:val="both"/>
      </w:pPr>
      <w:r>
        <w:t>Después, el equipo técnico y las áreas afectadas evaluarán la viabilidad del cambio. Si el cambio afecta módulos críticos, infraestructura, red, nube, seguridad, migración de datos, presupuesto o cronograma, deberá ser elevado a la gerencia o comité del proyecto.</w:t>
      </w:r>
    </w:p>
    <w:p w14:paraId="202663B9" w14:textId="7C45EEBE" w:rsidR="00E22905" w:rsidRDefault="00CA5B52" w:rsidP="00D263C6">
      <w:pPr>
        <w:jc w:val="both"/>
      </w:pPr>
      <w:r>
        <w:t>Una vez aprobado, el cambio será incorporado al proyecto mediante la actualización de los documentos correspondientes: enunciado del alcance, EDT/WBS, cronograma, presupuesto, matriz de riesgos, requerimientos, plan de pruebas y documentación técnica.</w:t>
      </w:r>
    </w:p>
    <w:p w14:paraId="3321894E" w14:textId="68C2A3AB" w:rsidR="005F2FC6" w:rsidRPr="00E22905" w:rsidRDefault="005F2FC6" w:rsidP="00D263C6">
      <w:pPr>
        <w:jc w:val="both"/>
      </w:pPr>
      <w:r w:rsidRPr="005F2FC6">
        <w:t>El director del proyecto será responsable de recibir, registrar y coordinar la evaluación de cada cambio. El área solicitante deberá justificar la necesidad del cambio. El equipo técnico evaluará la viabilidad e impacto. La gerencia o comité del proyecto aprobará los cambios relevantes. Finalmente, el equipo del proyecto será responsable de implementar los cambios aprobados y actualizar la documentación.</w:t>
      </w:r>
    </w:p>
    <w:p w14:paraId="3B4E194C" w14:textId="77CB3C4E" w:rsidR="005D3291" w:rsidRDefault="004C2698" w:rsidP="005F2FC6">
      <w:pPr>
        <w:pStyle w:val="Ttulo1"/>
        <w:pBdr>
          <w:top w:val="nil"/>
          <w:left w:val="nil"/>
          <w:bottom w:val="nil"/>
          <w:right w:val="nil"/>
          <w:between w:val="nil"/>
        </w:pBdr>
        <w:rPr>
          <w:rFonts w:ascii="Calibri" w:eastAsia="Calibri" w:hAnsi="Calibri" w:cs="Calibri"/>
          <w:b/>
          <w:color w:val="0B5394"/>
          <w:sz w:val="24"/>
          <w:szCs w:val="24"/>
        </w:rPr>
      </w:pPr>
      <w:bookmarkStart w:id="14" w:name="_Toc229756793"/>
      <w:r>
        <w:rPr>
          <w:rFonts w:ascii="Calibri" w:eastAsia="Calibri" w:hAnsi="Calibri" w:cs="Calibri"/>
          <w:b/>
          <w:color w:val="0B5394"/>
          <w:sz w:val="24"/>
          <w:szCs w:val="24"/>
        </w:rPr>
        <w:t>6.- Aceptación de Entregables</w:t>
      </w:r>
      <w:bookmarkEnd w:id="14"/>
    </w:p>
    <w:p w14:paraId="1867863E" w14:textId="77777777" w:rsidR="007C71E7" w:rsidRDefault="005F2FC6" w:rsidP="005F2FC6">
      <w:r>
        <w:t xml:space="preserve">La aceptación de entregables se realizará mediante un proceso formal de revisión, validación y aprobación. Cada entregable deberá ser evaluado según los criterios de aceptación definidos </w:t>
      </w:r>
      <w:r>
        <w:lastRenderedPageBreak/>
        <w:t>en el alcance del proyecto y deberá contar con evidencia de cumplimiento antes de ser considerado finalizado.</w:t>
      </w:r>
    </w:p>
    <w:p w14:paraId="51114B3A" w14:textId="49F04B95" w:rsidR="005F2FC6" w:rsidRDefault="007C71E7" w:rsidP="005F2FC6">
      <w:r>
        <w:t>El p</w:t>
      </w:r>
      <w:r w:rsidR="005F2FC6">
        <w:t>rocedimiento de aceptación</w:t>
      </w:r>
      <w:r>
        <w:t xml:space="preserve"> es el siguiente:</w:t>
      </w:r>
    </w:p>
    <w:p w14:paraId="3B8D134A" w14:textId="77777777" w:rsidR="007C71E7" w:rsidRDefault="005F2FC6" w:rsidP="005F2FC6">
      <w:pPr>
        <w:pStyle w:val="Prrafodelista"/>
        <w:numPr>
          <w:ilvl w:val="0"/>
          <w:numId w:val="3"/>
        </w:numPr>
      </w:pPr>
      <w:r>
        <w:t>Primero, el responsable del entregable presentará el producto terminado al director del proyecto. Este puede ser un documento, informe, diseño, infraestructura instalada, módulo del sistema, plan de capacitación, informe de pruebas, migración de datos o despliegue en sucursal.</w:t>
      </w:r>
    </w:p>
    <w:p w14:paraId="5C065318" w14:textId="77777777" w:rsidR="007C71E7" w:rsidRDefault="005F2FC6" w:rsidP="005F2FC6">
      <w:pPr>
        <w:pStyle w:val="Prrafodelista"/>
        <w:numPr>
          <w:ilvl w:val="0"/>
          <w:numId w:val="3"/>
        </w:numPr>
      </w:pPr>
      <w:r>
        <w:t>Luego, el director del proyecto verificará que el entregable esté completo y alineado con lo planificado en la EDT/WBS. Si cumple con los requisitos básicos, será enviado a revisión por el área correspondiente.</w:t>
      </w:r>
    </w:p>
    <w:p w14:paraId="3BD60C13" w14:textId="77777777" w:rsidR="007C71E7" w:rsidRDefault="005F2FC6" w:rsidP="005F2FC6">
      <w:pPr>
        <w:pStyle w:val="Prrafodelista"/>
        <w:numPr>
          <w:ilvl w:val="0"/>
          <w:numId w:val="3"/>
        </w:numPr>
      </w:pPr>
      <w:r>
        <w:t>Después, el área usuaria o responsable técnico evaluará el entregable utilizando criterios de aceptación, listas de verificación, pruebas, revisión documental o validación funcional.</w:t>
      </w:r>
    </w:p>
    <w:p w14:paraId="78294DB5" w14:textId="246B1A20" w:rsidR="005F2FC6" w:rsidRDefault="005F2FC6" w:rsidP="005F2FC6">
      <w:pPr>
        <w:pStyle w:val="Prrafodelista"/>
        <w:numPr>
          <w:ilvl w:val="0"/>
          <w:numId w:val="3"/>
        </w:numPr>
      </w:pPr>
      <w:r>
        <w:t>Si el entregable cumple con lo esperado, se elaborará un acta de aceptación. Si presenta observaciones, será devuelto al responsable para realizar correcciones. Una vez corregido, se volverá a revisar hasta obtener la aprobación.</w:t>
      </w:r>
    </w:p>
    <w:tbl>
      <w:tblPr>
        <w:tblStyle w:val="Tablaconcuadrcula"/>
        <w:tblW w:w="0" w:type="auto"/>
        <w:tblLook w:val="04A0" w:firstRow="1" w:lastRow="0" w:firstColumn="1" w:lastColumn="0" w:noHBand="0" w:noVBand="1"/>
      </w:tblPr>
      <w:tblGrid>
        <w:gridCol w:w="2689"/>
        <w:gridCol w:w="6661"/>
      </w:tblGrid>
      <w:tr w:rsidR="007C71E7" w14:paraId="1016EE77" w14:textId="77777777" w:rsidTr="007C71E7">
        <w:tc>
          <w:tcPr>
            <w:tcW w:w="2689" w:type="dxa"/>
          </w:tcPr>
          <w:p w14:paraId="6BF631A1" w14:textId="6260D77F" w:rsidR="007C71E7" w:rsidRPr="007C71E7" w:rsidRDefault="007C71E7" w:rsidP="007C71E7">
            <w:pPr>
              <w:rPr>
                <w:b/>
                <w:bCs/>
              </w:rPr>
            </w:pPr>
            <w:r w:rsidRPr="007C71E7">
              <w:rPr>
                <w:b/>
                <w:bCs/>
              </w:rPr>
              <w:t>Métrica</w:t>
            </w:r>
          </w:p>
        </w:tc>
        <w:tc>
          <w:tcPr>
            <w:tcW w:w="6661" w:type="dxa"/>
          </w:tcPr>
          <w:p w14:paraId="5EDAEF30" w14:textId="57C2AB0D" w:rsidR="007C71E7" w:rsidRPr="007C71E7" w:rsidRDefault="007C71E7" w:rsidP="007C71E7">
            <w:pPr>
              <w:rPr>
                <w:b/>
                <w:bCs/>
              </w:rPr>
            </w:pPr>
            <w:r w:rsidRPr="007C71E7">
              <w:rPr>
                <w:b/>
                <w:bCs/>
              </w:rPr>
              <w:t>Descripción</w:t>
            </w:r>
          </w:p>
        </w:tc>
      </w:tr>
      <w:tr w:rsidR="007C71E7" w14:paraId="552FB6C9" w14:textId="77777777" w:rsidTr="007C71E7">
        <w:tc>
          <w:tcPr>
            <w:tcW w:w="2689" w:type="dxa"/>
          </w:tcPr>
          <w:p w14:paraId="5AC6FF87" w14:textId="57B95B49" w:rsidR="007C71E7" w:rsidRDefault="007C71E7" w:rsidP="007C71E7">
            <w:r w:rsidRPr="00AA66DD">
              <w:t>Porcentaje de avance del entregable</w:t>
            </w:r>
          </w:p>
        </w:tc>
        <w:tc>
          <w:tcPr>
            <w:tcW w:w="6661" w:type="dxa"/>
          </w:tcPr>
          <w:p w14:paraId="1F45D601" w14:textId="180DD49F" w:rsidR="007C71E7" w:rsidRDefault="007C71E7" w:rsidP="007C71E7">
            <w:r w:rsidRPr="00AA66DD">
              <w:t>Mide cuánto del entregable ha sido completado respecto a lo planificado.</w:t>
            </w:r>
          </w:p>
        </w:tc>
      </w:tr>
      <w:tr w:rsidR="007C71E7" w14:paraId="3B0D8E8B" w14:textId="77777777" w:rsidTr="007C71E7">
        <w:tc>
          <w:tcPr>
            <w:tcW w:w="2689" w:type="dxa"/>
          </w:tcPr>
          <w:p w14:paraId="22840F5E" w14:textId="2C14432C" w:rsidR="007C71E7" w:rsidRDefault="007C71E7" w:rsidP="007C71E7">
            <w:r w:rsidRPr="00AA66DD">
              <w:t>Cumplimiento de requisitos</w:t>
            </w:r>
          </w:p>
        </w:tc>
        <w:tc>
          <w:tcPr>
            <w:tcW w:w="6661" w:type="dxa"/>
          </w:tcPr>
          <w:p w14:paraId="3F4E5487" w14:textId="60E0E9A7" w:rsidR="007C71E7" w:rsidRDefault="007C71E7" w:rsidP="007C71E7">
            <w:r w:rsidRPr="00AA66DD">
              <w:t>Verifica si el entregable cumple con los requerimientos funcionales, técnicos y operativos.</w:t>
            </w:r>
          </w:p>
        </w:tc>
      </w:tr>
      <w:tr w:rsidR="007C71E7" w14:paraId="70048C08" w14:textId="77777777" w:rsidTr="007C71E7">
        <w:tc>
          <w:tcPr>
            <w:tcW w:w="2689" w:type="dxa"/>
          </w:tcPr>
          <w:p w14:paraId="122239A0" w14:textId="0CF2048E" w:rsidR="007C71E7" w:rsidRDefault="007C71E7" w:rsidP="007C71E7">
            <w:r w:rsidRPr="00AA66DD">
              <w:t>Cumplimiento de criterios de aceptación</w:t>
            </w:r>
          </w:p>
        </w:tc>
        <w:tc>
          <w:tcPr>
            <w:tcW w:w="6661" w:type="dxa"/>
          </w:tcPr>
          <w:p w14:paraId="46095B68" w14:textId="5440CEE1" w:rsidR="007C71E7" w:rsidRDefault="007C71E7" w:rsidP="007C71E7">
            <w:r w:rsidRPr="00AA66DD">
              <w:t>Evalúa si el entregable puede ser aprobado formalmente.</w:t>
            </w:r>
          </w:p>
        </w:tc>
      </w:tr>
      <w:tr w:rsidR="007C71E7" w14:paraId="289BE0F3" w14:textId="77777777" w:rsidTr="007C71E7">
        <w:tc>
          <w:tcPr>
            <w:tcW w:w="2689" w:type="dxa"/>
          </w:tcPr>
          <w:p w14:paraId="797CF448" w14:textId="193A4005" w:rsidR="007C71E7" w:rsidRDefault="007C71E7" w:rsidP="007C71E7">
            <w:r w:rsidRPr="00AA66DD">
              <w:t>Número de observaciones</w:t>
            </w:r>
          </w:p>
        </w:tc>
        <w:tc>
          <w:tcPr>
            <w:tcW w:w="6661" w:type="dxa"/>
          </w:tcPr>
          <w:p w14:paraId="49B46538" w14:textId="025EA401" w:rsidR="007C71E7" w:rsidRDefault="007C71E7" w:rsidP="007C71E7">
            <w:r w:rsidRPr="00AA66DD">
              <w:t>Registra errores, ajustes o mejoras pendientes.</w:t>
            </w:r>
          </w:p>
        </w:tc>
      </w:tr>
      <w:tr w:rsidR="007C71E7" w14:paraId="17F714D5" w14:textId="77777777" w:rsidTr="007C71E7">
        <w:tc>
          <w:tcPr>
            <w:tcW w:w="2689" w:type="dxa"/>
          </w:tcPr>
          <w:p w14:paraId="2ED14091" w14:textId="03C65B8F" w:rsidR="007C71E7" w:rsidRPr="000E63D1" w:rsidRDefault="007C71E7" w:rsidP="007C71E7">
            <w:r w:rsidRPr="00AA66DD">
              <w:t>Tiempo de entrega</w:t>
            </w:r>
          </w:p>
        </w:tc>
        <w:tc>
          <w:tcPr>
            <w:tcW w:w="6661" w:type="dxa"/>
          </w:tcPr>
          <w:p w14:paraId="2CA6D99D" w14:textId="6BB34255" w:rsidR="007C71E7" w:rsidRPr="000E63D1" w:rsidRDefault="007C71E7" w:rsidP="007C71E7">
            <w:r w:rsidRPr="00AA66DD">
              <w:t>Compara la fecha real de entrega contra la fecha planificada.</w:t>
            </w:r>
          </w:p>
        </w:tc>
      </w:tr>
      <w:tr w:rsidR="007C71E7" w14:paraId="5EE013A3" w14:textId="77777777" w:rsidTr="007C71E7">
        <w:tc>
          <w:tcPr>
            <w:tcW w:w="2689" w:type="dxa"/>
          </w:tcPr>
          <w:p w14:paraId="29421F8F" w14:textId="5704AF5A" w:rsidR="007C71E7" w:rsidRPr="000E63D1" w:rsidRDefault="007C71E7" w:rsidP="007C71E7">
            <w:r w:rsidRPr="00AA66DD">
              <w:t>Calidad del entregable</w:t>
            </w:r>
          </w:p>
        </w:tc>
        <w:tc>
          <w:tcPr>
            <w:tcW w:w="6661" w:type="dxa"/>
          </w:tcPr>
          <w:p w14:paraId="68C168D8" w14:textId="69C803C2" w:rsidR="007C71E7" w:rsidRPr="000E63D1" w:rsidRDefault="007C71E7" w:rsidP="007C71E7">
            <w:r w:rsidRPr="00AA66DD">
              <w:t>Evalúa claridad, completitud, funcionamiento, seguridad, documentación y usabilidad.</w:t>
            </w:r>
          </w:p>
        </w:tc>
      </w:tr>
      <w:tr w:rsidR="007C71E7" w14:paraId="6EB7B013" w14:textId="77777777" w:rsidTr="007C71E7">
        <w:tc>
          <w:tcPr>
            <w:tcW w:w="2689" w:type="dxa"/>
          </w:tcPr>
          <w:p w14:paraId="78D0C974" w14:textId="3945112E" w:rsidR="007C71E7" w:rsidRPr="000E63D1" w:rsidRDefault="007C71E7" w:rsidP="007C71E7">
            <w:r w:rsidRPr="00AA66DD">
              <w:t>Resultado de pruebas</w:t>
            </w:r>
          </w:p>
        </w:tc>
        <w:tc>
          <w:tcPr>
            <w:tcW w:w="6661" w:type="dxa"/>
          </w:tcPr>
          <w:p w14:paraId="7CCD6564" w14:textId="29B0D42D" w:rsidR="007C71E7" w:rsidRPr="000E63D1" w:rsidRDefault="007C71E7" w:rsidP="007C71E7">
            <w:r w:rsidRPr="00AA66DD">
              <w:t>Mide si las pruebas funcionales, técnicas, de seguridad o rendimiento fueron satisfactorias.</w:t>
            </w:r>
          </w:p>
        </w:tc>
      </w:tr>
      <w:tr w:rsidR="007C71E7" w14:paraId="62C9864D" w14:textId="77777777" w:rsidTr="007C71E7">
        <w:tc>
          <w:tcPr>
            <w:tcW w:w="2689" w:type="dxa"/>
          </w:tcPr>
          <w:p w14:paraId="44D9CFE9" w14:textId="7FC87A3E" w:rsidR="007C71E7" w:rsidRPr="000E63D1" w:rsidRDefault="007C71E7" w:rsidP="007C71E7">
            <w:r w:rsidRPr="00AA66DD">
              <w:t>Nivel de aceptación del usuario</w:t>
            </w:r>
          </w:p>
        </w:tc>
        <w:tc>
          <w:tcPr>
            <w:tcW w:w="6661" w:type="dxa"/>
          </w:tcPr>
          <w:p w14:paraId="730A075E" w14:textId="490689B2" w:rsidR="007C71E7" w:rsidRPr="000E63D1" w:rsidRDefault="007C71E7" w:rsidP="007C71E7">
            <w:r w:rsidRPr="00AA66DD">
              <w:t>Evalúa si el área usuaria considera que el entregable responde a sus necesidades.</w:t>
            </w:r>
          </w:p>
        </w:tc>
      </w:tr>
    </w:tbl>
    <w:p w14:paraId="73DA6D91" w14:textId="77777777" w:rsidR="007C71E7" w:rsidRPr="005F2FC6" w:rsidRDefault="007C71E7" w:rsidP="007C71E7"/>
    <w:p w14:paraId="6D1F87AB" w14:textId="1ADD3E2B" w:rsidR="005D3291" w:rsidRDefault="004C2698" w:rsidP="007C71E7">
      <w:pPr>
        <w:pStyle w:val="Ttulo1"/>
        <w:pBdr>
          <w:top w:val="nil"/>
          <w:left w:val="nil"/>
          <w:bottom w:val="nil"/>
          <w:right w:val="nil"/>
          <w:between w:val="nil"/>
        </w:pBdr>
        <w:rPr>
          <w:rFonts w:ascii="Calibri" w:eastAsia="Calibri" w:hAnsi="Calibri" w:cs="Calibri"/>
          <w:b/>
          <w:color w:val="0B5394"/>
          <w:sz w:val="24"/>
          <w:szCs w:val="24"/>
        </w:rPr>
      </w:pPr>
      <w:bookmarkStart w:id="15" w:name="_Toc229756794"/>
      <w:r>
        <w:rPr>
          <w:rFonts w:ascii="Calibri" w:eastAsia="Calibri" w:hAnsi="Calibri" w:cs="Calibri"/>
          <w:b/>
          <w:color w:val="0B5394"/>
          <w:sz w:val="24"/>
          <w:szCs w:val="24"/>
        </w:rPr>
        <w:t>7.- Alcance y requerimientos de integración</w:t>
      </w:r>
      <w:bookmarkStart w:id="16" w:name="_6kvthcgu5grj" w:colFirst="0" w:colLast="0"/>
      <w:bookmarkStart w:id="17" w:name="_laoh52nw3539" w:colFirst="0" w:colLast="0"/>
      <w:bookmarkStart w:id="18" w:name="_d7vq0kbnnjak" w:colFirst="0" w:colLast="0"/>
      <w:bookmarkEnd w:id="15"/>
      <w:bookmarkEnd w:id="16"/>
      <w:bookmarkEnd w:id="17"/>
      <w:bookmarkEnd w:id="18"/>
    </w:p>
    <w:p w14:paraId="1D5D1AE8" w14:textId="3A2F08B0" w:rsidR="007C71E7" w:rsidRDefault="007C71E7" w:rsidP="007C71E7">
      <w:r>
        <w:t>El alcance y los requerimientos de integración definen cómo los diferentes componentes de la estrategia TI deberán conectarse entre sí para funcionar como una solución integral. En el caso de HIPERMAXI, la integración es un aspecto central del proyecto, debido a que se busca superar la desmodernización tecnológica, los sistemas aislados, el uso excesivo de hojas de cálculo y la falta de información centralizada.</w:t>
      </w:r>
    </w:p>
    <w:p w14:paraId="7B9C719E" w14:textId="17DDFC91" w:rsidR="007C71E7" w:rsidRDefault="007C71E7" w:rsidP="007C71E7">
      <w:r>
        <w:t>La integración deberá considerar procesos, sistemas, datos, infraestructura, red, seguridad, nube, usuarios y reportes. El objetivo es que la información fluya de manera confiable entre las áreas de inventario, ventas, compras, contabilidad, logística, seguridad y gerencia.</w:t>
      </w:r>
    </w:p>
    <w:p w14:paraId="5434C2E7" w14:textId="6899526C" w:rsidR="007C71E7" w:rsidRDefault="007C71E7" w:rsidP="007C71E7">
      <w:r w:rsidRPr="007C71E7">
        <w:lastRenderedPageBreak/>
        <w:t>La integración del proyecto comprenderá los siguientes componentes:</w:t>
      </w:r>
    </w:p>
    <w:tbl>
      <w:tblPr>
        <w:tblStyle w:val="Tablaconcuadrcula"/>
        <w:tblW w:w="0" w:type="auto"/>
        <w:tblLook w:val="04A0" w:firstRow="1" w:lastRow="0" w:firstColumn="1" w:lastColumn="0" w:noHBand="0" w:noVBand="1"/>
      </w:tblPr>
      <w:tblGrid>
        <w:gridCol w:w="2689"/>
        <w:gridCol w:w="6661"/>
      </w:tblGrid>
      <w:tr w:rsidR="007C71E7" w:rsidRPr="007C71E7" w14:paraId="37BA0245" w14:textId="77777777" w:rsidTr="00490454">
        <w:tc>
          <w:tcPr>
            <w:tcW w:w="2689" w:type="dxa"/>
          </w:tcPr>
          <w:p w14:paraId="16C586E8" w14:textId="1AAA0103" w:rsidR="007C71E7" w:rsidRPr="007C71E7" w:rsidRDefault="007C71E7" w:rsidP="007C71E7">
            <w:pPr>
              <w:rPr>
                <w:b/>
                <w:bCs/>
              </w:rPr>
            </w:pPr>
            <w:r w:rsidRPr="001C6DC4">
              <w:t>Componente</w:t>
            </w:r>
          </w:p>
        </w:tc>
        <w:tc>
          <w:tcPr>
            <w:tcW w:w="6661" w:type="dxa"/>
          </w:tcPr>
          <w:p w14:paraId="32D530B3" w14:textId="13ED618A" w:rsidR="007C71E7" w:rsidRPr="007C71E7" w:rsidRDefault="007C71E7" w:rsidP="007C71E7">
            <w:pPr>
              <w:rPr>
                <w:b/>
                <w:bCs/>
              </w:rPr>
            </w:pPr>
            <w:r w:rsidRPr="001C6DC4">
              <w:t>Alcance de integración</w:t>
            </w:r>
          </w:p>
        </w:tc>
      </w:tr>
      <w:tr w:rsidR="007C71E7" w14:paraId="7384041A" w14:textId="77777777" w:rsidTr="00490454">
        <w:tc>
          <w:tcPr>
            <w:tcW w:w="2689" w:type="dxa"/>
          </w:tcPr>
          <w:p w14:paraId="75F5D03A" w14:textId="32717846" w:rsidR="007C71E7" w:rsidRDefault="007C71E7" w:rsidP="007C71E7">
            <w:r w:rsidRPr="001C6DC4">
              <w:t>Inventarios</w:t>
            </w:r>
          </w:p>
        </w:tc>
        <w:tc>
          <w:tcPr>
            <w:tcW w:w="6661" w:type="dxa"/>
          </w:tcPr>
          <w:p w14:paraId="724245FE" w14:textId="4E6AE6EF" w:rsidR="007C71E7" w:rsidRDefault="007C71E7" w:rsidP="007C71E7">
            <w:r w:rsidRPr="001C6DC4">
              <w:t>Integración con ventas, compras, logística, reportes y alertas de reposición.</w:t>
            </w:r>
          </w:p>
        </w:tc>
      </w:tr>
      <w:tr w:rsidR="007C71E7" w14:paraId="02E5AD44" w14:textId="77777777" w:rsidTr="00490454">
        <w:tc>
          <w:tcPr>
            <w:tcW w:w="2689" w:type="dxa"/>
          </w:tcPr>
          <w:p w14:paraId="2A9E49C4" w14:textId="4C092C39" w:rsidR="007C71E7" w:rsidRDefault="007C71E7" w:rsidP="007C71E7">
            <w:r w:rsidRPr="001C6DC4">
              <w:t>Ventas y cajas</w:t>
            </w:r>
          </w:p>
        </w:tc>
        <w:tc>
          <w:tcPr>
            <w:tcW w:w="6661" w:type="dxa"/>
          </w:tcPr>
          <w:p w14:paraId="1580A279" w14:textId="6D2398DF" w:rsidR="007C71E7" w:rsidRDefault="007C71E7" w:rsidP="007C71E7">
            <w:r w:rsidRPr="001C6DC4">
              <w:t>Integración con inventario, precios, facturación, contabilidad y reportes gerenciales.</w:t>
            </w:r>
          </w:p>
        </w:tc>
      </w:tr>
      <w:tr w:rsidR="007C71E7" w14:paraId="429061E4" w14:textId="77777777" w:rsidTr="00490454">
        <w:tc>
          <w:tcPr>
            <w:tcW w:w="2689" w:type="dxa"/>
          </w:tcPr>
          <w:p w14:paraId="4034AABF" w14:textId="3D0A1D3B" w:rsidR="007C71E7" w:rsidRDefault="007C71E7" w:rsidP="007C71E7">
            <w:r w:rsidRPr="001C6DC4">
              <w:t>Compras y proveedores</w:t>
            </w:r>
          </w:p>
        </w:tc>
        <w:tc>
          <w:tcPr>
            <w:tcW w:w="6661" w:type="dxa"/>
          </w:tcPr>
          <w:p w14:paraId="3F873F33" w14:textId="30CC4A49" w:rsidR="007C71E7" w:rsidRDefault="007C71E7" w:rsidP="007C71E7">
            <w:r w:rsidRPr="001C6DC4">
              <w:t>Integración con inventarios, abastecimiento, recepción de productos y contabilidad.</w:t>
            </w:r>
          </w:p>
        </w:tc>
      </w:tr>
      <w:tr w:rsidR="007C71E7" w14:paraId="2EA0C3DB" w14:textId="77777777" w:rsidTr="00490454">
        <w:tc>
          <w:tcPr>
            <w:tcW w:w="2689" w:type="dxa"/>
          </w:tcPr>
          <w:p w14:paraId="380843EA" w14:textId="518CD092" w:rsidR="007C71E7" w:rsidRDefault="007C71E7" w:rsidP="007C71E7">
            <w:r w:rsidRPr="001C6DC4">
              <w:t>Contabilidad web</w:t>
            </w:r>
          </w:p>
        </w:tc>
        <w:tc>
          <w:tcPr>
            <w:tcW w:w="6661" w:type="dxa"/>
          </w:tcPr>
          <w:p w14:paraId="30224AEA" w14:textId="4C64C174" w:rsidR="007C71E7" w:rsidRDefault="007C71E7" w:rsidP="007C71E7">
            <w:r w:rsidRPr="001C6DC4">
              <w:t>Integración con ventas, compras, inventarios, reportes fiscales y estados financieros.</w:t>
            </w:r>
          </w:p>
        </w:tc>
      </w:tr>
      <w:tr w:rsidR="007C71E7" w:rsidRPr="000E63D1" w14:paraId="56702B81" w14:textId="77777777" w:rsidTr="00490454">
        <w:tc>
          <w:tcPr>
            <w:tcW w:w="2689" w:type="dxa"/>
          </w:tcPr>
          <w:p w14:paraId="68868205" w14:textId="4CE7999B" w:rsidR="007C71E7" w:rsidRPr="000E63D1" w:rsidRDefault="007C71E7" w:rsidP="007C71E7">
            <w:r w:rsidRPr="001C6DC4">
              <w:t>Logística</w:t>
            </w:r>
          </w:p>
        </w:tc>
        <w:tc>
          <w:tcPr>
            <w:tcW w:w="6661" w:type="dxa"/>
          </w:tcPr>
          <w:p w14:paraId="0B36F560" w14:textId="5A30A31A" w:rsidR="007C71E7" w:rsidRPr="000E63D1" w:rsidRDefault="007C71E7" w:rsidP="007C71E7">
            <w:r w:rsidRPr="001C6DC4">
              <w:t>Integración con inventarios, sucursales, pedidos, entregas y dispositivos móviles.</w:t>
            </w:r>
          </w:p>
        </w:tc>
      </w:tr>
      <w:tr w:rsidR="007C71E7" w:rsidRPr="000E63D1" w14:paraId="06FA46E8" w14:textId="77777777" w:rsidTr="00490454">
        <w:tc>
          <w:tcPr>
            <w:tcW w:w="2689" w:type="dxa"/>
          </w:tcPr>
          <w:p w14:paraId="2841E695" w14:textId="41BDA3D0" w:rsidR="007C71E7" w:rsidRPr="000E63D1" w:rsidRDefault="007C71E7" w:rsidP="007C71E7">
            <w:r w:rsidRPr="001C6DC4">
              <w:t>Usuarios y seguridad</w:t>
            </w:r>
          </w:p>
        </w:tc>
        <w:tc>
          <w:tcPr>
            <w:tcW w:w="6661" w:type="dxa"/>
          </w:tcPr>
          <w:p w14:paraId="03379921" w14:textId="3F0E4D59" w:rsidR="007C71E7" w:rsidRPr="000E63D1" w:rsidRDefault="007C71E7" w:rsidP="007C71E7">
            <w:r w:rsidRPr="001C6DC4">
              <w:t>Integración con roles, permisos, auditoría, autenticación, biometría y control de accesos.</w:t>
            </w:r>
          </w:p>
        </w:tc>
      </w:tr>
      <w:tr w:rsidR="007C71E7" w:rsidRPr="000E63D1" w14:paraId="61C075DE" w14:textId="77777777" w:rsidTr="00490454">
        <w:tc>
          <w:tcPr>
            <w:tcW w:w="2689" w:type="dxa"/>
          </w:tcPr>
          <w:p w14:paraId="4A7EE370" w14:textId="5BF54134" w:rsidR="007C71E7" w:rsidRPr="000E63D1" w:rsidRDefault="007C71E7" w:rsidP="007C71E7">
            <w:r w:rsidRPr="001C6DC4">
              <w:t>Reportes gerenciales</w:t>
            </w:r>
          </w:p>
        </w:tc>
        <w:tc>
          <w:tcPr>
            <w:tcW w:w="6661" w:type="dxa"/>
          </w:tcPr>
          <w:p w14:paraId="00E81028" w14:textId="4A3EFE8C" w:rsidR="007C71E7" w:rsidRPr="000E63D1" w:rsidRDefault="007C71E7" w:rsidP="007C71E7">
            <w:r w:rsidRPr="001C6DC4">
              <w:t>Integración con datos de ventas, stock, compras, logística, contabilidad y desempeño de sucursales.</w:t>
            </w:r>
          </w:p>
        </w:tc>
      </w:tr>
      <w:tr w:rsidR="007C71E7" w:rsidRPr="000E63D1" w14:paraId="4F946101" w14:textId="77777777" w:rsidTr="00490454">
        <w:tc>
          <w:tcPr>
            <w:tcW w:w="2689" w:type="dxa"/>
          </w:tcPr>
          <w:p w14:paraId="2F76AD5A" w14:textId="4B639102" w:rsidR="007C71E7" w:rsidRPr="000E63D1" w:rsidRDefault="007C71E7" w:rsidP="007C71E7">
            <w:r w:rsidRPr="001C6DC4">
              <w:t>Infraestructura tecnológica</w:t>
            </w:r>
          </w:p>
        </w:tc>
        <w:tc>
          <w:tcPr>
            <w:tcW w:w="6661" w:type="dxa"/>
          </w:tcPr>
          <w:p w14:paraId="76E5239E" w14:textId="464E21C2" w:rsidR="007C71E7" w:rsidRPr="000E63D1" w:rsidRDefault="007C71E7" w:rsidP="007C71E7">
            <w:r w:rsidRPr="001C6DC4">
              <w:t>Integración entre servidores, estaciones de trabajo, dispositivos, red, nube, respaldos y conectividad.</w:t>
            </w:r>
          </w:p>
        </w:tc>
      </w:tr>
      <w:tr w:rsidR="007C71E7" w:rsidRPr="000E63D1" w14:paraId="339236C7" w14:textId="77777777" w:rsidTr="00490454">
        <w:tc>
          <w:tcPr>
            <w:tcW w:w="2689" w:type="dxa"/>
          </w:tcPr>
          <w:p w14:paraId="625854EA" w14:textId="3E71F7DA" w:rsidR="007C71E7" w:rsidRPr="00AA66DD" w:rsidRDefault="007C71E7" w:rsidP="007C71E7">
            <w:r w:rsidRPr="001C6DC4">
              <w:t>Nube híbrida y respaldos</w:t>
            </w:r>
          </w:p>
        </w:tc>
        <w:tc>
          <w:tcPr>
            <w:tcW w:w="6661" w:type="dxa"/>
          </w:tcPr>
          <w:p w14:paraId="71BE7B6F" w14:textId="353E4102" w:rsidR="007C71E7" w:rsidRPr="00AA66DD" w:rsidRDefault="007C71E7" w:rsidP="007C71E7">
            <w:r w:rsidRPr="001C6DC4">
              <w:t>Integración con base de datos, servidores locales, copias de seguridad y recuperación ante fallos.</w:t>
            </w:r>
          </w:p>
        </w:tc>
      </w:tr>
      <w:tr w:rsidR="007C71E7" w:rsidRPr="000E63D1" w14:paraId="5718F41F" w14:textId="77777777" w:rsidTr="00490454">
        <w:tc>
          <w:tcPr>
            <w:tcW w:w="2689" w:type="dxa"/>
          </w:tcPr>
          <w:p w14:paraId="712046A1" w14:textId="3050C943" w:rsidR="007C71E7" w:rsidRPr="00AA66DD" w:rsidRDefault="007C71E7" w:rsidP="007C71E7">
            <w:r w:rsidRPr="001C6DC4">
              <w:t>Control biométrico</w:t>
            </w:r>
          </w:p>
        </w:tc>
        <w:tc>
          <w:tcPr>
            <w:tcW w:w="6661" w:type="dxa"/>
          </w:tcPr>
          <w:p w14:paraId="7E427895" w14:textId="2645D985" w:rsidR="007C71E7" w:rsidRPr="00AA66DD" w:rsidRDefault="007C71E7" w:rsidP="007C71E7">
            <w:r w:rsidRPr="001C6DC4">
              <w:t>Integración con Recursos Humanos, seguridad física, accesos restringidos y registros de asistencia.</w:t>
            </w:r>
          </w:p>
        </w:tc>
      </w:tr>
    </w:tbl>
    <w:p w14:paraId="43549817" w14:textId="0A5A3FE7" w:rsidR="007C71E7" w:rsidRPr="007C71E7" w:rsidRDefault="007C71E7" w:rsidP="007C71E7">
      <w:r>
        <w:tab/>
      </w:r>
    </w:p>
    <w:sectPr w:rsidR="007C71E7" w:rsidRPr="007C71E7" w:rsidSect="000D6C8A">
      <w:headerReference w:type="default" r:id="rId7"/>
      <w:footerReference w:type="default" r:id="rId8"/>
      <w:headerReference w:type="first" r:id="rId9"/>
      <w:footerReference w:type="first" r:id="rId10"/>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CE502" w14:textId="77777777" w:rsidR="00D65D08" w:rsidRDefault="00D65D08">
      <w:pPr>
        <w:spacing w:line="240" w:lineRule="auto"/>
      </w:pPr>
      <w:r>
        <w:separator/>
      </w:r>
    </w:p>
    <w:p w14:paraId="13FA28D0" w14:textId="77777777" w:rsidR="00D65D08" w:rsidRDefault="00D65D08"/>
  </w:endnote>
  <w:endnote w:type="continuationSeparator" w:id="0">
    <w:p w14:paraId="36963EF3" w14:textId="77777777" w:rsidR="00D65D08" w:rsidRDefault="00D65D08">
      <w:pPr>
        <w:spacing w:line="240" w:lineRule="auto"/>
      </w:pPr>
      <w:r>
        <w:continuationSeparator/>
      </w:r>
    </w:p>
    <w:p w14:paraId="3CF9BAFB" w14:textId="77777777" w:rsidR="00D65D08" w:rsidRDefault="00D65D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FB8C7" w14:textId="77777777" w:rsidR="005D3291" w:rsidRDefault="00000000">
    <w:pPr>
      <w:pBdr>
        <w:top w:val="nil"/>
        <w:left w:val="nil"/>
        <w:bottom w:val="nil"/>
        <w:right w:val="nil"/>
        <w:between w:val="nil"/>
      </w:pBdr>
      <w:rPr>
        <w:i/>
        <w:color w:val="3D85C6"/>
      </w:rPr>
    </w:pPr>
    <w:r>
      <w:pict w14:anchorId="68A4B227">
        <v:rect id="_x0000_i1030" style="width:0;height:1.5pt" o:hralign="center" o:hrstd="t" o:hr="t" fillcolor="#a0a0a0" stroked="f"/>
      </w:pict>
    </w:r>
  </w:p>
  <w:p w14:paraId="70D0F7DD" w14:textId="1BC1BB38" w:rsidR="00DD4A3D" w:rsidRDefault="00DD4A3D">
    <w:pPr>
      <w:pBdr>
        <w:top w:val="nil"/>
        <w:left w:val="nil"/>
        <w:bottom w:val="nil"/>
        <w:right w:val="nil"/>
        <w:between w:val="nil"/>
      </w:pBdr>
      <w:rPr>
        <w:i/>
        <w:color w:val="3D85C6"/>
      </w:rPr>
    </w:pPr>
    <w:r>
      <w:rPr>
        <w:i/>
        <w:color w:val="3D85C6"/>
      </w:rPr>
      <w:t>SIGSUP</w:t>
    </w:r>
    <w:r w:rsidR="004C2698">
      <w:rPr>
        <w:i/>
        <w:color w:val="3D85C6"/>
      </w:rPr>
      <w:t>-</w:t>
    </w:r>
    <w:r>
      <w:rPr>
        <w:i/>
        <w:color w:val="3D85C6"/>
      </w:rPr>
      <w:t>HIPERMAXI</w:t>
    </w:r>
  </w:p>
  <w:p w14:paraId="6387C726" w14:textId="77777777" w:rsidR="005D3291" w:rsidRDefault="004C2698">
    <w:pPr>
      <w:pBdr>
        <w:top w:val="nil"/>
        <w:left w:val="nil"/>
        <w:bottom w:val="nil"/>
        <w:right w:val="nil"/>
        <w:between w:val="nil"/>
      </w:pBdr>
      <w:jc w:val="right"/>
      <w:rPr>
        <w:color w:val="666666"/>
      </w:rPr>
    </w:pPr>
    <w:r>
      <w:rPr>
        <w:color w:val="666666"/>
      </w:rPr>
      <w:fldChar w:fldCharType="begin"/>
    </w:r>
    <w:r>
      <w:rPr>
        <w:color w:val="666666"/>
      </w:rPr>
      <w:instrText>PAGE</w:instrText>
    </w:r>
    <w:r>
      <w:rPr>
        <w:color w:val="666666"/>
      </w:rPr>
      <w:fldChar w:fldCharType="separate"/>
    </w:r>
    <w:r w:rsidR="000D6C8A">
      <w:rPr>
        <w:noProof/>
        <w:color w:val="666666"/>
      </w:rPr>
      <w:t>2</w:t>
    </w:r>
    <w:r>
      <w:rPr>
        <w:color w:val="666666"/>
      </w:rPr>
      <w:fldChar w:fldCharType="end"/>
    </w:r>
  </w:p>
  <w:p w14:paraId="6AEFDC56" w14:textId="77777777" w:rsidR="00227945" w:rsidRDefault="0022794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BB261" w14:textId="77777777" w:rsidR="005D3291" w:rsidRDefault="005D3291">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F5862" w14:textId="77777777" w:rsidR="00D65D08" w:rsidRDefault="00D65D08">
      <w:pPr>
        <w:spacing w:line="240" w:lineRule="auto"/>
      </w:pPr>
      <w:r>
        <w:separator/>
      </w:r>
    </w:p>
    <w:p w14:paraId="7A2E8BB4" w14:textId="77777777" w:rsidR="00D65D08" w:rsidRDefault="00D65D08"/>
  </w:footnote>
  <w:footnote w:type="continuationSeparator" w:id="0">
    <w:p w14:paraId="65E646B1" w14:textId="77777777" w:rsidR="00D65D08" w:rsidRDefault="00D65D08">
      <w:pPr>
        <w:spacing w:line="240" w:lineRule="auto"/>
      </w:pPr>
      <w:r>
        <w:continuationSeparator/>
      </w:r>
    </w:p>
    <w:p w14:paraId="4E32D675" w14:textId="77777777" w:rsidR="00D65D08" w:rsidRDefault="00D65D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1A1EC" w14:textId="77777777" w:rsidR="005D3291" w:rsidRDefault="005D3291">
    <w:pPr>
      <w:pBdr>
        <w:top w:val="nil"/>
        <w:left w:val="nil"/>
        <w:bottom w:val="nil"/>
        <w:right w:val="nil"/>
        <w:between w:val="nil"/>
      </w:pBdr>
    </w:pPr>
  </w:p>
  <w:p w14:paraId="33EDA42A" w14:textId="77777777" w:rsidR="005D3291" w:rsidRPr="000D6C8A" w:rsidRDefault="004C2698" w:rsidP="000D6C8A">
    <w:pPr>
      <w:pBdr>
        <w:top w:val="nil"/>
        <w:left w:val="nil"/>
        <w:bottom w:val="nil"/>
        <w:right w:val="nil"/>
        <w:between w:val="nil"/>
      </w:pBdr>
      <w:ind w:left="720"/>
      <w:jc w:val="center"/>
      <w:rPr>
        <w:rFonts w:ascii="Calibri" w:eastAsia="Calibri" w:hAnsi="Calibri" w:cs="Calibri"/>
        <w:b/>
        <w:color w:val="0B5394"/>
        <w:sz w:val="36"/>
        <w:szCs w:val="36"/>
      </w:rPr>
    </w:pPr>
    <w:r w:rsidRPr="000D6C8A">
      <w:rPr>
        <w:rFonts w:ascii="Calibri" w:eastAsia="Calibri" w:hAnsi="Calibri" w:cs="Calibri"/>
        <w:b/>
        <w:color w:val="0B5394"/>
        <w:sz w:val="36"/>
        <w:szCs w:val="36"/>
      </w:rPr>
      <w:t>Plan para la Gestión del Alcance</w:t>
    </w:r>
  </w:p>
  <w:p w14:paraId="3EBFB966" w14:textId="77777777" w:rsidR="005D3291" w:rsidRPr="000D6C8A" w:rsidRDefault="004C2698" w:rsidP="000D6C8A">
    <w:pPr>
      <w:pBdr>
        <w:top w:val="nil"/>
        <w:left w:val="nil"/>
        <w:bottom w:val="nil"/>
        <w:right w:val="nil"/>
        <w:between w:val="nil"/>
      </w:pBdr>
      <w:jc w:val="center"/>
      <w:rPr>
        <w:rFonts w:ascii="Calibri" w:eastAsia="Calibri" w:hAnsi="Calibri" w:cs="Calibri"/>
        <w:b/>
        <w:color w:val="CCCCCC"/>
        <w:sz w:val="20"/>
        <w:szCs w:val="20"/>
      </w:rPr>
    </w:pPr>
    <w:r w:rsidRPr="000D6C8A">
      <w:rPr>
        <w:rFonts w:ascii="Calibri" w:eastAsia="Calibri" w:hAnsi="Calibri" w:cs="Calibri"/>
        <w:b/>
        <w:color w:val="3D85C6"/>
        <w:sz w:val="20"/>
        <w:szCs w:val="20"/>
      </w:rPr>
      <w:t xml:space="preserve">Identificador del </w:t>
    </w:r>
    <w:proofErr w:type="gramStart"/>
    <w:r w:rsidRPr="000D6C8A">
      <w:rPr>
        <w:rFonts w:ascii="Calibri" w:eastAsia="Calibri" w:hAnsi="Calibri" w:cs="Calibri"/>
        <w:b/>
        <w:color w:val="3D85C6"/>
        <w:sz w:val="20"/>
        <w:szCs w:val="20"/>
      </w:rPr>
      <w:t>proyecto:</w:t>
    </w:r>
    <w:r w:rsidRPr="000D6C8A">
      <w:rPr>
        <w:rFonts w:ascii="Calibri" w:eastAsia="Calibri" w:hAnsi="Calibri" w:cs="Calibri"/>
        <w:b/>
        <w:color w:val="CCCCCC"/>
        <w:sz w:val="20"/>
        <w:szCs w:val="20"/>
      </w:rPr>
      <w:t>[</w:t>
    </w:r>
    <w:proofErr w:type="gramEnd"/>
    <w:r w:rsidRPr="000D6C8A">
      <w:rPr>
        <w:rFonts w:ascii="Calibri" w:eastAsia="Calibri" w:hAnsi="Calibri" w:cs="Calibri"/>
        <w:b/>
        <w:color w:val="CCCCCC"/>
        <w:sz w:val="20"/>
        <w:szCs w:val="20"/>
      </w:rPr>
      <w:t>Ingresar identificador del proyecto]</w:t>
    </w:r>
  </w:p>
  <w:p w14:paraId="5C38453C" w14:textId="77777777" w:rsidR="005D3291" w:rsidRPr="000D6C8A" w:rsidRDefault="004C2698" w:rsidP="000D6C8A">
    <w:pPr>
      <w:pBdr>
        <w:top w:val="nil"/>
        <w:left w:val="nil"/>
        <w:bottom w:val="nil"/>
        <w:right w:val="nil"/>
        <w:between w:val="nil"/>
      </w:pBdr>
      <w:jc w:val="center"/>
      <w:rPr>
        <w:rFonts w:ascii="Calibri" w:eastAsia="Calibri" w:hAnsi="Calibri" w:cs="Calibri"/>
        <w:b/>
        <w:color w:val="6FA8DC"/>
        <w:sz w:val="36"/>
        <w:szCs w:val="36"/>
      </w:rPr>
    </w:pPr>
    <w:r w:rsidRPr="000D6C8A">
      <w:rPr>
        <w:rFonts w:ascii="Calibri" w:eastAsia="Calibri" w:hAnsi="Calibri" w:cs="Calibri"/>
        <w:b/>
        <w:color w:val="6FA8DC"/>
        <w:sz w:val="20"/>
        <w:szCs w:val="20"/>
      </w:rPr>
      <w:t>Versión 1.0</w:t>
    </w:r>
  </w:p>
  <w:p w14:paraId="75C4FE10" w14:textId="77777777" w:rsidR="005D3291" w:rsidRDefault="00000000">
    <w:pPr>
      <w:pBdr>
        <w:top w:val="nil"/>
        <w:left w:val="nil"/>
        <w:bottom w:val="nil"/>
        <w:right w:val="nil"/>
        <w:between w:val="nil"/>
      </w:pBdr>
      <w:rPr>
        <w:rFonts w:ascii="Calibri" w:eastAsia="Calibri" w:hAnsi="Calibri" w:cs="Calibri"/>
        <w:b/>
        <w:sz w:val="36"/>
        <w:szCs w:val="36"/>
      </w:rPr>
    </w:pPr>
    <w:r>
      <w:pict w14:anchorId="30AC9A35">
        <v:rect id="_x0000_i1025" style="width:0;height:1.5pt" o:hralign="center" o:hrstd="t" o:hr="t" fillcolor="#a0a0a0" stroked="f"/>
      </w:pict>
    </w:r>
  </w:p>
  <w:p w14:paraId="2153A1E7" w14:textId="77777777" w:rsidR="00227945" w:rsidRDefault="0022794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E5543" w14:textId="77777777" w:rsidR="005D3291" w:rsidRDefault="005D3291">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6485D"/>
    <w:multiLevelType w:val="hybridMultilevel"/>
    <w:tmpl w:val="D1124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415F59"/>
    <w:multiLevelType w:val="multilevel"/>
    <w:tmpl w:val="630E9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601EDE"/>
    <w:multiLevelType w:val="hybridMultilevel"/>
    <w:tmpl w:val="CE006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0123970">
    <w:abstractNumId w:val="1"/>
  </w:num>
  <w:num w:numId="2" w16cid:durableId="864488955">
    <w:abstractNumId w:val="0"/>
  </w:num>
  <w:num w:numId="3" w16cid:durableId="496921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291"/>
    <w:rsid w:val="00040831"/>
    <w:rsid w:val="000D6C8A"/>
    <w:rsid w:val="00227945"/>
    <w:rsid w:val="0044463F"/>
    <w:rsid w:val="004C2698"/>
    <w:rsid w:val="005D3291"/>
    <w:rsid w:val="005F2FC6"/>
    <w:rsid w:val="007C71E7"/>
    <w:rsid w:val="008E4CF8"/>
    <w:rsid w:val="009316F2"/>
    <w:rsid w:val="00CA5B52"/>
    <w:rsid w:val="00D263C6"/>
    <w:rsid w:val="00D65D08"/>
    <w:rsid w:val="00DD4A3D"/>
    <w:rsid w:val="00E11079"/>
    <w:rsid w:val="00E2290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8758AE"/>
  <w15:docId w15:val="{85E4ADB2-6338-469E-98C2-BE1F571E9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BO" w:eastAsia="es-B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00"/>
      <w:outlineLvl w:val="0"/>
    </w:pPr>
    <w:rPr>
      <w:rFonts w:ascii="Trebuchet MS" w:eastAsia="Trebuchet MS" w:hAnsi="Trebuchet MS" w:cs="Trebuchet MS"/>
      <w:sz w:val="32"/>
      <w:szCs w:val="32"/>
    </w:rPr>
  </w:style>
  <w:style w:type="paragraph" w:styleId="Ttulo2">
    <w:name w:val="heading 2"/>
    <w:basedOn w:val="Normal"/>
    <w:next w:val="Normal"/>
    <w:pPr>
      <w:keepNext/>
      <w:keepLines/>
      <w:spacing w:before="200"/>
      <w:outlineLvl w:val="1"/>
    </w:pPr>
    <w:rPr>
      <w:rFonts w:ascii="Trebuchet MS" w:eastAsia="Trebuchet MS" w:hAnsi="Trebuchet MS" w:cs="Trebuchet MS"/>
      <w:b/>
      <w:sz w:val="26"/>
      <w:szCs w:val="26"/>
    </w:rPr>
  </w:style>
  <w:style w:type="paragraph" w:styleId="Ttulo3">
    <w:name w:val="heading 3"/>
    <w:basedOn w:val="Normal"/>
    <w:next w:val="Normal"/>
    <w:pPr>
      <w:keepNext/>
      <w:keepLines/>
      <w:spacing w:before="160"/>
      <w:outlineLvl w:val="2"/>
    </w:pPr>
    <w:rPr>
      <w:rFonts w:ascii="Trebuchet MS" w:eastAsia="Trebuchet MS" w:hAnsi="Trebuchet MS" w:cs="Trebuchet MS"/>
      <w:b/>
      <w:color w:val="666666"/>
      <w:sz w:val="24"/>
      <w:szCs w:val="24"/>
    </w:rPr>
  </w:style>
  <w:style w:type="paragraph" w:styleId="Ttulo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rPr>
      <w:rFonts w:ascii="Calibri" w:eastAsia="Calibri" w:hAnsi="Calibri" w:cs="Calibri"/>
      <w:b/>
      <w:sz w:val="28"/>
      <w:szCs w:val="28"/>
    </w:rPr>
  </w:style>
  <w:style w:type="paragraph" w:styleId="Subttulo">
    <w:name w:val="Subtitle"/>
    <w:basedOn w:val="Normal"/>
    <w:next w:val="Normal"/>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0D6C8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D6C8A"/>
    <w:rPr>
      <w:rFonts w:ascii="Segoe UI" w:hAnsi="Segoe UI" w:cs="Segoe UI"/>
      <w:sz w:val="18"/>
      <w:szCs w:val="18"/>
    </w:rPr>
  </w:style>
  <w:style w:type="paragraph" w:styleId="Revisin">
    <w:name w:val="Revision"/>
    <w:hidden/>
    <w:uiPriority w:val="99"/>
    <w:semiHidden/>
    <w:rsid w:val="000D6C8A"/>
    <w:pPr>
      <w:spacing w:line="240" w:lineRule="auto"/>
    </w:pPr>
  </w:style>
  <w:style w:type="paragraph" w:styleId="Encabezado">
    <w:name w:val="header"/>
    <w:basedOn w:val="Normal"/>
    <w:link w:val="EncabezadoCar"/>
    <w:uiPriority w:val="99"/>
    <w:unhideWhenUsed/>
    <w:rsid w:val="000D6C8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D6C8A"/>
  </w:style>
  <w:style w:type="paragraph" w:styleId="Piedepgina">
    <w:name w:val="footer"/>
    <w:basedOn w:val="Normal"/>
    <w:link w:val="PiedepginaCar"/>
    <w:uiPriority w:val="99"/>
    <w:unhideWhenUsed/>
    <w:rsid w:val="000D6C8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D6C8A"/>
  </w:style>
  <w:style w:type="paragraph" w:styleId="Prrafodelista">
    <w:name w:val="List Paragraph"/>
    <w:basedOn w:val="Normal"/>
    <w:uiPriority w:val="34"/>
    <w:qFormat/>
    <w:rsid w:val="008E4CF8"/>
    <w:pPr>
      <w:ind w:left="720"/>
      <w:contextualSpacing/>
    </w:pPr>
  </w:style>
  <w:style w:type="table" w:styleId="Tablaconcuadrcula">
    <w:name w:val="Table Grid"/>
    <w:basedOn w:val="Tablanormal"/>
    <w:uiPriority w:val="39"/>
    <w:rsid w:val="00E2290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9316F2"/>
    <w:pPr>
      <w:spacing w:after="100"/>
    </w:pPr>
  </w:style>
  <w:style w:type="character" w:styleId="Hipervnculo">
    <w:name w:val="Hyperlink"/>
    <w:basedOn w:val="Fuentedeprrafopredeter"/>
    <w:uiPriority w:val="99"/>
    <w:unhideWhenUsed/>
    <w:rsid w:val="009316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637349">
      <w:bodyDiv w:val="1"/>
      <w:marLeft w:val="0"/>
      <w:marRight w:val="0"/>
      <w:marTop w:val="0"/>
      <w:marBottom w:val="0"/>
      <w:divBdr>
        <w:top w:val="none" w:sz="0" w:space="0" w:color="auto"/>
        <w:left w:val="none" w:sz="0" w:space="0" w:color="auto"/>
        <w:bottom w:val="none" w:sz="0" w:space="0" w:color="auto"/>
        <w:right w:val="none" w:sz="0" w:space="0" w:color="auto"/>
      </w:divBdr>
    </w:div>
    <w:div w:id="13108686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TotalTime>
  <Pages>8</Pages>
  <Words>2241</Words>
  <Characters>12777</Characters>
  <Application>Microsoft Office Word</Application>
  <DocSecurity>0</DocSecurity>
  <Lines>106</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Hugo Javier Molina Barrero</dc:creator>
  <cp:lastModifiedBy>Pablo Arauz Caballero</cp:lastModifiedBy>
  <cp:revision>9</cp:revision>
  <dcterms:created xsi:type="dcterms:W3CDTF">2018-10-02T13:52:00Z</dcterms:created>
  <dcterms:modified xsi:type="dcterms:W3CDTF">2026-05-15T21:04:00Z</dcterms:modified>
</cp:coreProperties>
</file>