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pageBreakBefore w:val="0"/>
        <w:spacing w:after="0" w:before="0" w:line="240" w:lineRule="auto"/>
        <w:jc w:val="center"/>
        <w:rPr>
          <w:sz w:val="2"/>
          <w:szCs w:val="2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4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140"/>
        <w:gridCol w:w="2260"/>
        <w:tblGridChange w:id="0">
          <w:tblGrid>
            <w:gridCol w:w="7140"/>
            <w:gridCol w:w="22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UNIVERSIDAD DE SANTIAGO DE CHILE</w:t>
            </w:r>
          </w:p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Facultad de Ingeniería</w:t>
            </w:r>
          </w:p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Departamento de Ingeniería Informática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right"/>
              <w:rPr>
                <w:sz w:val="2"/>
                <w:szCs w:val="2"/>
              </w:rPr>
            </w:pPr>
            <w:r w:rsidDel="00000000" w:rsidR="00000000" w:rsidRPr="00000000">
              <w:rPr>
                <w:sz w:val="2"/>
                <w:szCs w:val="2"/>
              </w:rPr>
              <w:drawing>
                <wp:inline distB="114300" distT="114300" distL="114300" distR="114300">
                  <wp:extent cx="939792" cy="1223772"/>
                  <wp:effectExtent b="0" l="0" r="0" t="0"/>
                  <wp:docPr id="1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9792" cy="1223772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keepNext w:val="1"/>
        <w:pageBreakBefore w:val="0"/>
        <w:spacing w:after="240" w:before="1880" w:line="276" w:lineRule="auto"/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Sistema de consolidación y seguimiento económico de eventos masivos</w:t>
      </w:r>
    </w:p>
    <w:p w:rsidR="00000000" w:rsidDel="00000000" w:rsidP="00000000" w:rsidRDefault="00000000" w:rsidRPr="00000000" w14:paraId="00000007">
      <w:pPr>
        <w:keepNext w:val="0"/>
        <w:pageBreakBefore w:val="0"/>
        <w:spacing w:after="320" w:before="0" w:line="276" w:lineRule="auto"/>
        <w:jc w:val="center"/>
        <w:rPr>
          <w:i w:val="1"/>
          <w:iCs w:val="1"/>
          <w:sz w:val="22"/>
          <w:szCs w:val="22"/>
        </w:rPr>
      </w:pPr>
      <w:r w:rsidDel="00000000" w:rsidR="00000000" w:rsidRPr="00000000">
        <w:rPr>
          <w:i w:val="1"/>
          <w:iCs w:val="1"/>
          <w:sz w:val="22"/>
          <w:szCs w:val="22"/>
          <w:rtl w:val="0"/>
        </w:rPr>
        <w:t xml:space="preserve">Hito 1: Negocio, procesos y modelo conceptual formal</w:t>
      </w:r>
    </w:p>
    <w:p w:rsidR="00000000" w:rsidDel="00000000" w:rsidP="00000000" w:rsidRDefault="00000000" w:rsidRPr="00000000" w14:paraId="00000008">
      <w:pPr>
        <w:keepNext w:val="0"/>
        <w:pageBreakBefore w:val="0"/>
        <w:spacing w:after="120" w:before="0" w:line="240" w:lineRule="auto"/>
        <w:jc w:val="center"/>
        <w:rPr/>
      </w:pPr>
      <w:r w:rsidDel="00000000" w:rsidR="00000000" w:rsidRPr="00000000">
        <w:rPr>
          <w:rtl w:val="0"/>
        </w:rPr>
        <w:t xml:space="preserve">Taller de Base de Datos</w:t>
      </w:r>
    </w:p>
    <w:p w:rsidR="00000000" w:rsidDel="00000000" w:rsidP="00000000" w:rsidRDefault="00000000" w:rsidRPr="00000000" w14:paraId="00000009">
      <w:pPr>
        <w:keepNext w:val="0"/>
        <w:pageBreakBefore w:val="0"/>
        <w:spacing w:after="120" w:before="0" w:line="240" w:lineRule="auto"/>
        <w:jc w:val="center"/>
        <w:rPr/>
      </w:pPr>
      <w:r w:rsidDel="00000000" w:rsidR="00000000" w:rsidRPr="00000000">
        <w:rPr>
          <w:rtl w:val="0"/>
        </w:rPr>
        <w:t xml:space="preserve">Semestre 2 de 2026</w:t>
      </w:r>
    </w:p>
    <w:p w:rsidR="00000000" w:rsidDel="00000000" w:rsidP="00000000" w:rsidRDefault="00000000" w:rsidRPr="00000000" w14:paraId="0000000A">
      <w:pPr>
        <w:keepNext w:val="0"/>
        <w:pageBreakBefore w:val="0"/>
        <w:spacing w:after="240" w:before="700" w:line="276" w:lineRule="auto"/>
        <w:jc w:val="center"/>
        <w:rPr/>
      </w:pPr>
      <w:r w:rsidDel="00000000" w:rsidR="00000000" w:rsidRPr="00000000">
        <w:rPr>
          <w:rtl w:val="0"/>
        </w:rPr>
        <w:t xml:space="preserve">Integrantes</w:t>
      </w:r>
    </w:p>
    <w:p w:rsidR="00000000" w:rsidDel="00000000" w:rsidP="00000000" w:rsidRDefault="00000000" w:rsidRPr="00000000" w14:paraId="0000000B">
      <w:pPr>
        <w:keepNext w:val="0"/>
        <w:pageBreakBefore w:val="0"/>
        <w:spacing w:after="120" w:before="0" w:line="240" w:lineRule="auto"/>
        <w:jc w:val="center"/>
        <w:rPr/>
      </w:pPr>
      <w:r w:rsidDel="00000000" w:rsidR="00000000" w:rsidRPr="00000000">
        <w:rPr>
          <w:rtl w:val="0"/>
        </w:rPr>
        <w:t xml:space="preserve">Pablo Berríos</w:t>
      </w:r>
    </w:p>
    <w:p w:rsidR="00000000" w:rsidDel="00000000" w:rsidP="00000000" w:rsidRDefault="00000000" w:rsidRPr="00000000" w14:paraId="0000000C">
      <w:pPr>
        <w:keepNext w:val="0"/>
        <w:pageBreakBefore w:val="0"/>
        <w:spacing w:after="120" w:before="0" w:line="240" w:lineRule="auto"/>
        <w:jc w:val="center"/>
        <w:rPr/>
      </w:pPr>
      <w:r w:rsidDel="00000000" w:rsidR="00000000" w:rsidRPr="00000000">
        <w:rPr>
          <w:rtl w:val="0"/>
        </w:rPr>
        <w:t xml:space="preserve">Julio Paz</w:t>
      </w:r>
    </w:p>
    <w:p w:rsidR="00000000" w:rsidDel="00000000" w:rsidP="00000000" w:rsidRDefault="00000000" w:rsidRPr="00000000" w14:paraId="0000000D">
      <w:pPr>
        <w:keepNext w:val="0"/>
        <w:pageBreakBefore w:val="0"/>
        <w:spacing w:after="120" w:before="0" w:line="240" w:lineRule="auto"/>
        <w:jc w:val="center"/>
        <w:rPr/>
      </w:pPr>
      <w:r w:rsidDel="00000000" w:rsidR="00000000" w:rsidRPr="00000000">
        <w:rPr>
          <w:rtl w:val="0"/>
        </w:rPr>
        <w:t xml:space="preserve">Fernando Ríos</w:t>
      </w:r>
    </w:p>
    <w:p w:rsidR="00000000" w:rsidDel="00000000" w:rsidP="00000000" w:rsidRDefault="00000000" w:rsidRPr="00000000" w14:paraId="0000000E">
      <w:pPr>
        <w:keepNext w:val="0"/>
        <w:pageBreakBefore w:val="0"/>
        <w:spacing w:after="120" w:before="0" w:line="276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pageBreakBefore w:val="0"/>
        <w:spacing w:after="240" w:before="480" w:line="276" w:lineRule="auto"/>
        <w:jc w:val="center"/>
        <w:rPr/>
      </w:pPr>
      <w:r w:rsidDel="00000000" w:rsidR="00000000" w:rsidRPr="00000000">
        <w:rPr>
          <w:rtl w:val="0"/>
        </w:rPr>
        <w:t xml:space="preserve">Docente</w:t>
      </w:r>
    </w:p>
    <w:p w:rsidR="00000000" w:rsidDel="00000000" w:rsidP="00000000" w:rsidRDefault="00000000" w:rsidRPr="00000000" w14:paraId="00000010">
      <w:pPr>
        <w:keepNext w:val="0"/>
        <w:pageBreakBefore w:val="0"/>
        <w:spacing w:after="120" w:before="0" w:line="276" w:lineRule="auto"/>
        <w:jc w:val="center"/>
        <w:rPr/>
      </w:pPr>
      <w:r w:rsidDel="00000000" w:rsidR="00000000" w:rsidRPr="00000000">
        <w:rPr>
          <w:rtl w:val="0"/>
        </w:rPr>
        <w:t xml:space="preserve">José Guerra</w:t>
      </w:r>
    </w:p>
    <w:p w:rsidR="00000000" w:rsidDel="00000000" w:rsidP="00000000" w:rsidRDefault="00000000" w:rsidRPr="00000000" w14:paraId="00000011">
      <w:pPr>
        <w:keepNext w:val="0"/>
        <w:pageBreakBefore w:val="0"/>
        <w:spacing w:after="120" w:before="480" w:line="240" w:lineRule="auto"/>
        <w:jc w:val="center"/>
        <w:rPr/>
      </w:pPr>
      <w:r w:rsidDel="00000000" w:rsidR="00000000" w:rsidRPr="00000000">
        <w:rPr>
          <w:rtl w:val="0"/>
        </w:rPr>
        <w:t xml:space="preserve">Santiago, Chile</w:t>
      </w:r>
    </w:p>
    <w:p w:rsidR="00000000" w:rsidDel="00000000" w:rsidP="00000000" w:rsidRDefault="00000000" w:rsidRPr="00000000" w14:paraId="00000012">
      <w:pPr>
        <w:keepNext w:val="0"/>
        <w:pageBreakBefore w:val="0"/>
        <w:spacing w:after="120" w:before="0" w:line="240" w:lineRule="auto"/>
        <w:jc w:val="center"/>
        <w:rPr/>
      </w:pPr>
      <w:r w:rsidDel="00000000" w:rsidR="00000000" w:rsidRPr="00000000">
        <w:rPr>
          <w:rtl w:val="0"/>
        </w:rPr>
        <w:t xml:space="preserve">2026</w:t>
      </w:r>
    </w:p>
    <w:p w:rsidR="00000000" w:rsidDel="00000000" w:rsidP="00000000" w:rsidRDefault="00000000" w:rsidRPr="00000000" w14:paraId="00000013">
      <w:pPr>
        <w:pStyle w:val="Heading1"/>
        <w:keepNext w:val="1"/>
        <w:pageBreakBefore w:val="1"/>
        <w:spacing w:after="160" w:line="252.00000000000003" w:lineRule="auto"/>
        <w:jc w:val="left"/>
        <w:rPr>
          <w:sz w:val="32"/>
          <w:szCs w:val="32"/>
        </w:rPr>
      </w:pPr>
      <w:bookmarkStart w:colFirst="0" w:colLast="0" w:name="_s6l7fbeaduic" w:id="0"/>
      <w:bookmarkEnd w:id="0"/>
      <w:r w:rsidDel="00000000" w:rsidR="00000000" w:rsidRPr="00000000">
        <w:rPr>
          <w:sz w:val="32"/>
          <w:szCs w:val="32"/>
          <w:rtl w:val="0"/>
        </w:rPr>
        <w:t xml:space="preserve">1. Contexto de negocio y alcance</w:t>
      </w:r>
    </w:p>
    <w:p w:rsidR="00000000" w:rsidDel="00000000" w:rsidP="00000000" w:rsidRDefault="00000000" w:rsidRPr="00000000" w14:paraId="00000014">
      <w:pPr>
        <w:keepNext w:val="0"/>
        <w:pageBreakBefore w:val="0"/>
        <w:spacing w:after="120" w:before="0" w:line="276" w:lineRule="auto"/>
        <w:jc w:val="both"/>
        <w:rPr/>
      </w:pPr>
      <w:r w:rsidDel="00000000" w:rsidR="00000000" w:rsidRPr="00000000">
        <w:rPr>
          <w:rtl w:val="0"/>
        </w:rPr>
        <w:t xml:space="preserve">La Productora de Eventos organiza conciertos en teatros, centros de eventos, estadios y parques. Booking negocia con artistas y propone el modelo económico inicial; Marketing promociona el show, Producción realiza el montaje, Auspicios obtiene aportes de marcas y Legal revisa contratos y permisos. Finanzas administra presupuestos, contabilidad y tesorería. RRHH gestiona contrataciones, especialmente prestadores a honorarios por proyecto.</w:t>
      </w:r>
    </w:p>
    <w:p w:rsidR="00000000" w:rsidDel="00000000" w:rsidP="00000000" w:rsidRDefault="00000000" w:rsidRPr="00000000" w14:paraId="00000015">
      <w:pPr>
        <w:keepNext w:val="0"/>
        <w:pageBreakBefore w:val="0"/>
        <w:spacing w:after="120" w:before="0" w:line="276" w:lineRule="auto"/>
        <w:jc w:val="both"/>
        <w:rPr/>
      </w:pPr>
      <w:r w:rsidDel="00000000" w:rsidR="00000000" w:rsidRPr="00000000">
        <w:rPr>
          <w:rtl w:val="0"/>
        </w:rPr>
        <w:t xml:space="preserve">La información está distribuida entre SAP Business One, el sistema de compras, Rinde Gastos, documentos de servicios extranjeros pagados con tarjeta y plataformas de ticketeras. Contabilidad reúne y carga antecedentes y Tesorería los revisa. Un mismo gasto puede aparecer en más de una fuente, mientras otros quedan fuera del control presupuestario de compras. Esto retrasa los informes, expone a duplicación de costos y dificulta explicar desviaciones respecto del modelo de Booking o comparar shows similares.</w:t>
      </w:r>
    </w:p>
    <w:p w:rsidR="00000000" w:rsidDel="00000000" w:rsidP="00000000" w:rsidRDefault="00000000" w:rsidRPr="00000000" w14:paraId="00000016">
      <w:pPr>
        <w:keepNext w:val="0"/>
        <w:pageBreakBefore w:val="0"/>
        <w:spacing w:after="120" w:before="0" w:line="276" w:lineRule="auto"/>
        <w:jc w:val="both"/>
        <w:rPr/>
      </w:pPr>
      <w:r w:rsidDel="00000000" w:rsidR="00000000" w:rsidRPr="00000000">
        <w:rPr>
          <w:rtl w:val="0"/>
        </w:rPr>
        <w:t xml:space="preserve">El sistema propuesto utiliza un código común de proyecto y una identidad única para cada gasto económico. Conserva el presupuesto original y sus revisiones. Distingue costos incurridos de pagos y ventas de entradas de transferencias de caja. Una desviación genera una alerta documentada; no reescribe la línea base ni convierte el gasto en inexistente.</w:t>
      </w:r>
    </w:p>
    <w:p w:rsidR="00000000" w:rsidDel="00000000" w:rsidP="00000000" w:rsidRDefault="00000000" w:rsidRPr="00000000" w14:paraId="00000017">
      <w:pPr>
        <w:keepNext w:val="0"/>
        <w:pageBreakBefore w:val="0"/>
        <w:spacing w:after="0" w:before="0" w:line="240" w:lineRule="auto"/>
        <w:jc w:val="left"/>
        <w:rPr>
          <w:sz w:val="2"/>
          <w:szCs w:val="2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406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703"/>
        <w:gridCol w:w="4703"/>
        <w:tblGridChange w:id="0">
          <w:tblGrid>
            <w:gridCol w:w="4703"/>
            <w:gridCol w:w="4703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spacing w:after="0" w:before="0" w:line="240" w:lineRule="auto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Dentro del alcance</w:t>
            </w:r>
          </w:p>
        </w:tc>
        <w:tc>
          <w:tcPr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spacing w:after="0" w:before="0" w:line="240" w:lineRule="auto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Fuera del alcance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spacing w:after="0" w:before="0" w:line="24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Eventos, artistas, recintos y contrapartes.</w:t>
            </w:r>
          </w:p>
        </w:tc>
        <w:tc>
          <w:tcPr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spacing w:after="0" w:before="0" w:line="24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Venta, emisión y control de acceso de entradas.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spacing w:after="0" w:before="0" w:line="24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Presupuesto original y revisiones completas por categoría.</w:t>
            </w:r>
          </w:p>
        </w:tc>
        <w:tc>
          <w:tcPr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spacing w:after="0" w:before="0" w:line="24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Reemplazar SAP, contabilidad tributaria o ejecutar pagos.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spacing w:after="0" w:before="0" w:line="24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Gastos y respaldos de compras, tarjeta, rendiciones y honorarios; pagos asociados.</w:t>
            </w:r>
          </w:p>
        </w:tc>
        <w:tc>
          <w:tcPr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spacing w:after="0" w:before="0" w:line="24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Gestión integral de compras, nómina permanente, reclutamiento y firma de contratos.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spacing w:after="0" w:before="0" w:line="24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Ingresos monetarios por auspicios; cortes de ventas, liquidaciones y adelantos.</w:t>
            </w:r>
          </w:p>
        </w:tc>
        <w:tc>
          <w:tcPr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spacing w:after="0" w:before="0" w:line="24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Campañas de marketing, aportes en especie y desarrollo de integraciones productivas.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spacing w:after="0" w:before="0" w:line="24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Conciliación, seguimiento económico y consultas históricas.</w:t>
            </w:r>
          </w:p>
        </w:tc>
        <w:tc>
          <w:tcPr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spacing w:after="0" w:before="0" w:line="24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Gestión de compromisos aún no incurridos; se consideran en las revisiones completas del presupuesto.</w:t>
            </w:r>
          </w:p>
        </w:tc>
      </w:tr>
    </w:tbl>
    <w:p w:rsidR="00000000" w:rsidDel="00000000" w:rsidP="00000000" w:rsidRDefault="00000000" w:rsidRPr="00000000" w14:paraId="00000024">
      <w:pPr>
        <w:keepNext w:val="0"/>
        <w:pageBreakBefore w:val="0"/>
        <w:spacing w:after="0" w:before="0" w:line="240" w:lineRule="auto"/>
        <w:jc w:val="left"/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pageBreakBefore w:val="0"/>
        <w:spacing w:after="120" w:before="0" w:line="276" w:lineRule="auto"/>
        <w:jc w:val="both"/>
        <w:rPr/>
      </w:pPr>
      <w:r w:rsidDel="00000000" w:rsidR="00000000" w:rsidRPr="00000000">
        <w:rPr>
          <w:rtl w:val="0"/>
        </w:rPr>
        <w:t xml:space="preserve">Condiciones de operación: todas las fuentes usan el código de proyecto; los importes se comparan en CLP y netos de impuestos recuperables; cada línea documental identifica su fuente, documento y número de línea. Un evento puede usar varias ticketeras y cada par tiene una liquidación final. La autenticación corporativa entrega identidades y roles de preparador y revisor; su administración queda fuera del alcance.</w:t>
      </w:r>
    </w:p>
    <w:p w:rsidR="00000000" w:rsidDel="00000000" w:rsidP="00000000" w:rsidRDefault="00000000" w:rsidRPr="00000000" w14:paraId="00000026">
      <w:pPr>
        <w:pStyle w:val="Heading1"/>
        <w:keepNext w:val="1"/>
        <w:pageBreakBefore w:val="1"/>
        <w:spacing w:after="160" w:line="252.00000000000003" w:lineRule="auto"/>
        <w:jc w:val="left"/>
        <w:rPr>
          <w:sz w:val="32"/>
          <w:szCs w:val="32"/>
        </w:rPr>
      </w:pPr>
      <w:bookmarkStart w:colFirst="0" w:colLast="0" w:name="_3kbzzlgjok7" w:id="1"/>
      <w:bookmarkEnd w:id="1"/>
      <w:r w:rsidDel="00000000" w:rsidR="00000000" w:rsidRPr="00000000">
        <w:rPr>
          <w:sz w:val="32"/>
          <w:szCs w:val="32"/>
          <w:rtl w:val="0"/>
        </w:rPr>
        <w:t xml:space="preserve">1.1. Objetivos y gobernanza</w:t>
      </w:r>
    </w:p>
    <w:p w:rsidR="00000000" w:rsidDel="00000000" w:rsidP="00000000" w:rsidRDefault="00000000" w:rsidRPr="00000000" w14:paraId="00000027">
      <w:pPr>
        <w:keepNext w:val="0"/>
        <w:pageBreakBefore w:val="0"/>
        <w:spacing w:after="120" w:before="0" w:line="276" w:lineRule="auto"/>
        <w:jc w:val="both"/>
        <w:rPr/>
      </w:pPr>
      <w:r w:rsidDel="00000000" w:rsidR="00000000" w:rsidRPr="00000000">
        <w:rPr>
          <w:rtl w:val="0"/>
        </w:rPr>
        <w:t xml:space="preserve">Objetivo general: diseñar una base relacional que consolide la información económica de cada show, preserve su evolución presupuestaria y permita consultar resultados comparables sin duplicar operaciones.</w:t>
      </w:r>
    </w:p>
    <w:p w:rsidR="00000000" w:rsidDel="00000000" w:rsidP="00000000" w:rsidRDefault="00000000" w:rsidRPr="00000000" w14:paraId="00000028">
      <w:pPr>
        <w:keepNext w:val="0"/>
        <w:pageBreakBefore w:val="0"/>
        <w:spacing w:after="0" w:before="0" w:line="240" w:lineRule="auto"/>
        <w:jc w:val="left"/>
        <w:rPr>
          <w:sz w:val="2"/>
          <w:szCs w:val="2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406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00"/>
        <w:gridCol w:w="4800"/>
        <w:gridCol w:w="3906"/>
        <w:tblGridChange w:id="0">
          <w:tblGrid>
            <w:gridCol w:w="700"/>
            <w:gridCol w:w="4800"/>
            <w:gridCol w:w="3906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spacing w:after="0" w:before="0" w:line="240" w:lineRule="auto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ID</w:t>
            </w:r>
          </w:p>
        </w:tc>
        <w:tc>
          <w:tcPr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spacing w:after="0" w:before="0" w:line="240" w:lineRule="auto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Objetivo SMART y mecanismo</w:t>
            </w:r>
          </w:p>
        </w:tc>
        <w:tc>
          <w:tcPr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spacing w:after="0" w:before="0" w:line="240" w:lineRule="auto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Meta y plazo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spacing w:after="0" w:before="0" w:line="24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O1</w:t>
            </w:r>
          </w:p>
        </w:tc>
        <w:tc>
          <w:tcPr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spacing w:after="0" w:before="0" w:line="24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Reducir el tiempo de preparación del corte mediante fuentes unificadas y consultas de datos validados.</w:t>
            </w:r>
          </w:p>
        </w:tc>
        <w:tc>
          <w:tcPr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spacing w:after="0" w:before="0" w:line="24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De 120 a ≤84 minutos (−30 %) al terminar ocho semanas de operación.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spacing w:after="0" w:before="0" w:line="24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O2</w:t>
            </w:r>
          </w:p>
        </w:tc>
        <w:tc>
          <w:tcPr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spacing w:after="0" w:before="0" w:line="24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Asegurar trazabilidad mediante documento, evento, categoría y revisión independiente.</w:t>
            </w:r>
          </w:p>
        </w:tc>
        <w:tc>
          <w:tcPr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spacing w:after="0" w:before="0" w:line="24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100 % de gastos validados completos desde la cuarta semana; cero duplicados en 20 casos de control al terminar el piloto de ocho semanas.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spacing w:after="0" w:before="0" w:line="24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O3</w:t>
            </w:r>
          </w:p>
        </w:tc>
        <w:tc>
          <w:tcPr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spacing w:after="0" w:before="0" w:line="24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Conservar la línea base y revisiones para explicar desviaciones e historia.</w:t>
            </w:r>
          </w:p>
        </w:tc>
        <w:tc>
          <w:tcPr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spacing w:after="0" w:before="0" w:line="24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100 % de eventos con presupuesto original y revisiones validadas conservadas desde la cuarta semana.</w:t>
            </w:r>
          </w:p>
        </w:tc>
      </w:tr>
    </w:tbl>
    <w:p w:rsidR="00000000" w:rsidDel="00000000" w:rsidP="00000000" w:rsidRDefault="00000000" w:rsidRPr="00000000" w14:paraId="00000035">
      <w:pPr>
        <w:keepNext w:val="0"/>
        <w:pageBreakBefore w:val="0"/>
        <w:spacing w:after="0" w:before="0" w:line="240" w:lineRule="auto"/>
        <w:jc w:val="left"/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2"/>
        <w:keepNext w:val="1"/>
        <w:spacing w:after="160" w:before="0" w:line="252.00000000000003" w:lineRule="auto"/>
        <w:jc w:val="left"/>
        <w:rPr>
          <w:sz w:val="24"/>
          <w:szCs w:val="24"/>
        </w:rPr>
      </w:pPr>
      <w:bookmarkStart w:colFirst="0" w:colLast="0" w:name="_oerctpjscmw3" w:id="2"/>
      <w:bookmarkEnd w:id="2"/>
      <w:r w:rsidDel="00000000" w:rsidR="00000000" w:rsidRPr="00000000">
        <w:rPr>
          <w:sz w:val="24"/>
          <w:szCs w:val="24"/>
          <w:rtl w:val="0"/>
        </w:rPr>
        <w:t xml:space="preserve">Mapa de interesados</w:t>
      </w:r>
    </w:p>
    <w:p w:rsidR="00000000" w:rsidDel="00000000" w:rsidP="00000000" w:rsidRDefault="00000000" w:rsidRPr="00000000" w14:paraId="00000037">
      <w:pPr>
        <w:keepNext w:val="0"/>
        <w:pageBreakBefore w:val="0"/>
        <w:spacing w:after="0" w:before="0" w:line="240" w:lineRule="auto"/>
        <w:jc w:val="left"/>
        <w:rPr>
          <w:sz w:val="2"/>
          <w:szCs w:val="2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406.000000000002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35.3333333333335"/>
        <w:gridCol w:w="3135.3333333333335"/>
        <w:gridCol w:w="3135.3333333333335"/>
        <w:tblGridChange w:id="0">
          <w:tblGrid>
            <w:gridCol w:w="3135.3333333333335"/>
            <w:gridCol w:w="3135.3333333333335"/>
            <w:gridCol w:w="3135.333333333333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spacing w:after="0" w:before="0" w:line="240" w:lineRule="auto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Interesado</w:t>
            </w:r>
          </w:p>
        </w:tc>
        <w:tc>
          <w:tcPr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spacing w:after="0" w:before="0" w:line="240" w:lineRule="auto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Interés y participación</w:t>
            </w:r>
          </w:p>
        </w:tc>
        <w:tc>
          <w:tcPr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spacing w:after="0" w:before="0" w:line="240" w:lineRule="auto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Influencia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spacing w:after="0" w:before="0" w:line="24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Gerencia y Finanzas</w:t>
            </w:r>
          </w:p>
        </w:tc>
        <w:tc>
          <w:tcPr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spacing w:after="0" w:before="0" w:line="24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Rentabilidad y exposición; aprueban alcance e indicadores.</w:t>
            </w:r>
          </w:p>
        </w:tc>
        <w:tc>
          <w:tcPr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spacing w:after="0" w:before="0" w:line="24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spacing w:after="0" w:before="0" w:line="24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Contabilidad y Tesorería</w:t>
            </w:r>
          </w:p>
        </w:tc>
        <w:tc>
          <w:tcPr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spacing w:after="0" w:before="0" w:line="24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Conciliación y caja; validan proceso, reglas y resultados.</w:t>
            </w:r>
          </w:p>
        </w:tc>
        <w:tc>
          <w:tcPr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spacing w:after="0" w:before="0" w:line="24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spacing w:after="0" w:before="0" w:line="24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Booking y Producción</w:t>
            </w:r>
          </w:p>
        </w:tc>
        <w:tc>
          <w:tcPr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spacing w:after="0" w:before="0" w:line="24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Proyección y ejecución; aportan presupuesto y antecedentes.</w:t>
            </w:r>
          </w:p>
        </w:tc>
        <w:tc>
          <w:tcPr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spacing w:after="0" w:before="0" w:line="24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spacing w:after="0" w:before="0" w:line="24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RRHH, Auspicios, Marketing y Legal</w:t>
            </w:r>
          </w:p>
        </w:tc>
        <w:tc>
          <w:tcPr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spacing w:after="0" w:before="0" w:line="24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Costos por proyecto, ingresos y respaldos; consultados en el diseño.</w:t>
            </w:r>
          </w:p>
        </w:tc>
        <w:tc>
          <w:tcPr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spacing w:after="0" w:before="0" w:line="24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Media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spacing w:after="0" w:before="0" w:line="24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Ticketeras y prestadores</w:t>
            </w:r>
          </w:p>
        </w:tc>
        <w:tc>
          <w:tcPr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spacing w:after="0" w:before="0" w:line="24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Entregan cortes, liquidaciones y documentos.</w:t>
            </w:r>
          </w:p>
        </w:tc>
        <w:tc>
          <w:tcPr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Next w:val="0"/>
              <w:spacing w:after="0" w:before="0" w:line="24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Media</w:t>
            </w:r>
          </w:p>
        </w:tc>
      </w:tr>
    </w:tbl>
    <w:p w:rsidR="00000000" w:rsidDel="00000000" w:rsidP="00000000" w:rsidRDefault="00000000" w:rsidRPr="00000000" w14:paraId="0000004A">
      <w:pPr>
        <w:keepNext w:val="0"/>
        <w:pageBreakBefore w:val="0"/>
        <w:spacing w:after="0" w:before="0" w:line="240" w:lineRule="auto"/>
        <w:jc w:val="left"/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2"/>
        <w:keepNext w:val="1"/>
        <w:spacing w:after="160" w:before="0" w:line="252.00000000000003" w:lineRule="auto"/>
        <w:jc w:val="left"/>
        <w:rPr>
          <w:sz w:val="24"/>
          <w:szCs w:val="24"/>
        </w:rPr>
      </w:pPr>
      <w:bookmarkStart w:colFirst="0" w:colLast="0" w:name="_lffb5cviia09" w:id="3"/>
      <w:bookmarkEnd w:id="3"/>
      <w:r w:rsidDel="00000000" w:rsidR="00000000" w:rsidRPr="00000000">
        <w:rPr>
          <w:sz w:val="24"/>
          <w:szCs w:val="24"/>
          <w:rtl w:val="0"/>
        </w:rPr>
        <w:t xml:space="preserve">Priorización MoSCoW</w:t>
      </w:r>
    </w:p>
    <w:p w:rsidR="00000000" w:rsidDel="00000000" w:rsidP="00000000" w:rsidRDefault="00000000" w:rsidRPr="00000000" w14:paraId="0000004C">
      <w:pPr>
        <w:keepNext w:val="0"/>
        <w:pageBreakBefore w:val="0"/>
        <w:spacing w:after="0" w:before="0" w:line="240" w:lineRule="auto"/>
        <w:jc w:val="left"/>
        <w:rPr>
          <w:sz w:val="2"/>
          <w:szCs w:val="2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406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703"/>
        <w:gridCol w:w="4703"/>
        <w:tblGridChange w:id="0">
          <w:tblGrid>
            <w:gridCol w:w="4703"/>
            <w:gridCol w:w="4703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keepNext w:val="0"/>
              <w:spacing w:after="0" w:before="0" w:line="240" w:lineRule="auto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Prioridad</w:t>
            </w:r>
          </w:p>
        </w:tc>
        <w:tc>
          <w:tcPr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keepNext w:val="0"/>
              <w:spacing w:after="0" w:before="0" w:line="240" w:lineRule="auto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Requisitos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keepNext w:val="0"/>
              <w:spacing w:after="0" w:before="0" w:line="24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Must</w:t>
            </w:r>
          </w:p>
        </w:tc>
        <w:tc>
          <w:tcPr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keepNext w:val="0"/>
              <w:spacing w:after="0" w:before="0" w:line="24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M1 eventos y catálogos; M2 presupuestos versionados; M3 gasto único y documentos; M4 revisión separada; M5 pagos; M6 ingresos y ticketing; M7 seguimiento y consultas históricas.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keepNext w:val="0"/>
              <w:spacing w:after="0" w:before="0" w:line="24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Should</w:t>
            </w:r>
          </w:p>
        </w:tc>
        <w:tc>
          <w:tcPr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keepNext w:val="0"/>
              <w:spacing w:after="0" w:before="0" w:line="24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S1 alertas de desviación; S2 filtros por artista, recinto y tipo de show.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keepNext w:val="0"/>
              <w:spacing w:after="0" w:before="0" w:line="24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Could</w:t>
            </w:r>
          </w:p>
        </w:tc>
        <w:tc>
          <w:tcPr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keepNext w:val="0"/>
              <w:spacing w:after="0" w:before="0" w:line="24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C1 exportar reportes y comparar series de indicadores.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keepNext w:val="0"/>
              <w:spacing w:after="0" w:before="0" w:line="24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Won’t</w:t>
            </w:r>
          </w:p>
        </w:tc>
        <w:tc>
          <w:tcPr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keepNext w:val="0"/>
              <w:spacing w:after="0" w:before="0" w:line="24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W1 venta de entradas, nómina completa, ejecución bancaria e integraciones productivas.</w:t>
            </w:r>
          </w:p>
        </w:tc>
      </w:tr>
    </w:tbl>
    <w:p w:rsidR="00000000" w:rsidDel="00000000" w:rsidP="00000000" w:rsidRDefault="00000000" w:rsidRPr="00000000" w14:paraId="00000057">
      <w:pPr>
        <w:keepNext w:val="0"/>
        <w:pageBreakBefore w:val="0"/>
        <w:spacing w:after="0" w:before="0" w:line="240" w:lineRule="auto"/>
        <w:jc w:val="left"/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1"/>
        <w:keepNext w:val="1"/>
        <w:pageBreakBefore w:val="1"/>
        <w:spacing w:after="160" w:line="252.00000000000003" w:lineRule="auto"/>
        <w:jc w:val="left"/>
        <w:rPr>
          <w:sz w:val="32"/>
          <w:szCs w:val="32"/>
        </w:rPr>
      </w:pPr>
      <w:bookmarkStart w:colFirst="0" w:colLast="0" w:name="_62k6fxeev9th" w:id="4"/>
      <w:bookmarkEnd w:id="4"/>
      <w:r w:rsidDel="00000000" w:rsidR="00000000" w:rsidRPr="00000000">
        <w:rPr>
          <w:sz w:val="32"/>
          <w:szCs w:val="32"/>
          <w:rtl w:val="0"/>
        </w:rPr>
        <w:t xml:space="preserve">1.2. RACI y límites del proceso</w:t>
      </w:r>
    </w:p>
    <w:p w:rsidR="00000000" w:rsidDel="00000000" w:rsidP="00000000" w:rsidRDefault="00000000" w:rsidRPr="00000000" w14:paraId="00000059">
      <w:pPr>
        <w:keepNext w:val="0"/>
        <w:pageBreakBefore w:val="0"/>
        <w:spacing w:after="120" w:before="0" w:line="276" w:lineRule="auto"/>
        <w:jc w:val="both"/>
        <w:rPr/>
      </w:pPr>
      <w:r w:rsidDel="00000000" w:rsidR="00000000" w:rsidRPr="00000000">
        <w:rPr>
          <w:rtl w:val="0"/>
        </w:rPr>
        <w:t xml:space="preserve">R ejecuta; A responde y aprueba; C es consultado; I es informado. El patrocinador es Gerencia; el usuario clave es Finanzas; arquitecto y desarrollador pertenecen al equipo del proyecto. Cada actividad tiene exactamente un A.</w:t>
      </w:r>
    </w:p>
    <w:p w:rsidR="00000000" w:rsidDel="00000000" w:rsidP="00000000" w:rsidRDefault="00000000" w:rsidRPr="00000000" w14:paraId="0000005A">
      <w:pPr>
        <w:keepNext w:val="0"/>
        <w:pageBreakBefore w:val="0"/>
        <w:spacing w:after="0" w:before="0" w:line="240" w:lineRule="auto"/>
        <w:jc w:val="left"/>
        <w:rPr>
          <w:sz w:val="2"/>
          <w:szCs w:val="2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9406.000000000002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80"/>
        <w:gridCol w:w="1171"/>
        <w:gridCol w:w="1171"/>
        <w:gridCol w:w="1171"/>
        <w:gridCol w:w="1171"/>
        <w:gridCol w:w="1171"/>
        <w:gridCol w:w="1171"/>
        <w:tblGridChange w:id="0">
          <w:tblGrid>
            <w:gridCol w:w="2380"/>
            <w:gridCol w:w="1171"/>
            <w:gridCol w:w="1171"/>
            <w:gridCol w:w="1171"/>
            <w:gridCol w:w="1171"/>
            <w:gridCol w:w="1171"/>
            <w:gridCol w:w="1171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keepNext w:val="0"/>
              <w:spacing w:after="0" w:before="0" w:line="240" w:lineRule="auto"/>
              <w:jc w:val="left"/>
              <w:rPr>
                <w:b w:val="1"/>
                <w:bCs w:val="1"/>
                <w:sz w:val="17"/>
                <w:szCs w:val="17"/>
              </w:rPr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Actividad</w:t>
            </w:r>
          </w:p>
        </w:tc>
        <w:tc>
          <w:tcPr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keepNext w:val="0"/>
              <w:spacing w:after="0" w:before="0" w:line="240" w:lineRule="auto"/>
              <w:jc w:val="center"/>
              <w:rPr>
                <w:b w:val="1"/>
                <w:bCs w:val="1"/>
                <w:sz w:val="17"/>
                <w:szCs w:val="17"/>
              </w:rPr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Sponsor</w:t>
            </w:r>
          </w:p>
        </w:tc>
        <w:tc>
          <w:tcPr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keepNext w:val="0"/>
              <w:spacing w:after="0" w:before="0" w:line="240" w:lineRule="auto"/>
              <w:jc w:val="center"/>
              <w:rPr>
                <w:b w:val="1"/>
                <w:bCs w:val="1"/>
                <w:sz w:val="17"/>
                <w:szCs w:val="17"/>
              </w:rPr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Finanzas</w:t>
            </w:r>
          </w:p>
        </w:tc>
        <w:tc>
          <w:tcPr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keepNext w:val="0"/>
              <w:spacing w:after="0" w:before="0" w:line="240" w:lineRule="auto"/>
              <w:jc w:val="center"/>
              <w:rPr>
                <w:b w:val="1"/>
                <w:bCs w:val="1"/>
                <w:sz w:val="17"/>
                <w:szCs w:val="17"/>
              </w:rPr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Arq. BD</w:t>
            </w:r>
          </w:p>
        </w:tc>
        <w:tc>
          <w:tcPr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keepNext w:val="0"/>
              <w:spacing w:after="0" w:before="0" w:line="240" w:lineRule="auto"/>
              <w:jc w:val="center"/>
              <w:rPr>
                <w:b w:val="1"/>
                <w:bCs w:val="1"/>
                <w:sz w:val="17"/>
                <w:szCs w:val="17"/>
              </w:rPr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Dev. BD</w:t>
            </w:r>
          </w:p>
        </w:tc>
        <w:tc>
          <w:tcPr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keepNext w:val="0"/>
              <w:spacing w:after="0" w:before="0" w:line="240" w:lineRule="auto"/>
              <w:jc w:val="center"/>
              <w:rPr>
                <w:b w:val="1"/>
                <w:bCs w:val="1"/>
                <w:sz w:val="17"/>
                <w:szCs w:val="17"/>
              </w:rPr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Contab.</w:t>
            </w:r>
          </w:p>
        </w:tc>
        <w:tc>
          <w:tcPr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keepNext w:val="0"/>
              <w:spacing w:after="0" w:before="0" w:line="240" w:lineRule="auto"/>
              <w:jc w:val="center"/>
              <w:rPr>
                <w:b w:val="1"/>
                <w:bCs w:val="1"/>
                <w:sz w:val="17"/>
                <w:szCs w:val="17"/>
              </w:rPr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Tesorería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keepNext w:val="0"/>
              <w:spacing w:after="0" w:before="0" w:line="240" w:lineRule="auto"/>
              <w:jc w:val="left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Validar alcance</w:t>
            </w:r>
          </w:p>
        </w:tc>
        <w:tc>
          <w:tcPr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keepNext w:val="0"/>
              <w:spacing w:after="0" w:before="0" w:line="240" w:lineRule="auto"/>
              <w:jc w:val="center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A</w:t>
            </w:r>
          </w:p>
        </w:tc>
        <w:tc>
          <w:tcPr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keepNext w:val="0"/>
              <w:spacing w:after="0" w:before="0" w:line="240" w:lineRule="auto"/>
              <w:jc w:val="center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R</w:t>
            </w:r>
          </w:p>
        </w:tc>
        <w:tc>
          <w:tcPr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keepNext w:val="0"/>
              <w:spacing w:after="0" w:before="0" w:line="240" w:lineRule="auto"/>
              <w:jc w:val="center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C</w:t>
            </w:r>
          </w:p>
        </w:tc>
        <w:tc>
          <w:tcPr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keepNext w:val="0"/>
              <w:spacing w:after="0" w:before="0" w:line="240" w:lineRule="auto"/>
              <w:jc w:val="center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I</w:t>
            </w:r>
          </w:p>
        </w:tc>
        <w:tc>
          <w:tcPr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keepNext w:val="0"/>
              <w:spacing w:after="0" w:before="0" w:line="240" w:lineRule="auto"/>
              <w:jc w:val="center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C</w:t>
            </w:r>
          </w:p>
        </w:tc>
        <w:tc>
          <w:tcPr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keepNext w:val="0"/>
              <w:spacing w:after="0" w:before="0" w:line="240" w:lineRule="auto"/>
              <w:jc w:val="center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C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keepNext w:val="0"/>
              <w:spacing w:after="0" w:before="0" w:line="240" w:lineRule="auto"/>
              <w:jc w:val="left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Acordar importes y reglas</w:t>
            </w:r>
          </w:p>
        </w:tc>
        <w:tc>
          <w:tcPr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keepNext w:val="0"/>
              <w:spacing w:after="0" w:before="0" w:line="240" w:lineRule="auto"/>
              <w:jc w:val="center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I</w:t>
            </w:r>
          </w:p>
        </w:tc>
        <w:tc>
          <w:tcPr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keepNext w:val="0"/>
              <w:spacing w:after="0" w:before="0" w:line="240" w:lineRule="auto"/>
              <w:jc w:val="center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A</w:t>
            </w:r>
          </w:p>
        </w:tc>
        <w:tc>
          <w:tcPr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keepNext w:val="0"/>
              <w:spacing w:after="0" w:before="0" w:line="240" w:lineRule="auto"/>
              <w:jc w:val="center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C</w:t>
            </w:r>
          </w:p>
        </w:tc>
        <w:tc>
          <w:tcPr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keepNext w:val="0"/>
              <w:spacing w:after="0" w:before="0" w:line="240" w:lineRule="auto"/>
              <w:jc w:val="center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I</w:t>
            </w:r>
          </w:p>
        </w:tc>
        <w:tc>
          <w:tcPr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keepNext w:val="0"/>
              <w:spacing w:after="0" w:before="0" w:line="240" w:lineRule="auto"/>
              <w:jc w:val="center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R</w:t>
            </w:r>
          </w:p>
        </w:tc>
        <w:tc>
          <w:tcPr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keepNext w:val="0"/>
              <w:spacing w:after="0" w:before="0" w:line="240" w:lineRule="auto"/>
              <w:jc w:val="center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C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keepNext w:val="0"/>
              <w:spacing w:after="0" w:before="0" w:line="240" w:lineRule="auto"/>
              <w:jc w:val="left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Diseñar modelos</w:t>
            </w:r>
          </w:p>
        </w:tc>
        <w:tc>
          <w:tcPr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keepNext w:val="0"/>
              <w:spacing w:after="0" w:before="0" w:line="240" w:lineRule="auto"/>
              <w:jc w:val="center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I</w:t>
            </w:r>
          </w:p>
        </w:tc>
        <w:tc>
          <w:tcPr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keepNext w:val="0"/>
              <w:spacing w:after="0" w:before="0" w:line="240" w:lineRule="auto"/>
              <w:jc w:val="center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A</w:t>
            </w:r>
          </w:p>
        </w:tc>
        <w:tc>
          <w:tcPr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keepNext w:val="0"/>
              <w:spacing w:after="0" w:before="0" w:line="240" w:lineRule="auto"/>
              <w:jc w:val="center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R</w:t>
            </w:r>
          </w:p>
        </w:tc>
        <w:tc>
          <w:tcPr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keepNext w:val="0"/>
              <w:spacing w:after="0" w:before="0" w:line="240" w:lineRule="auto"/>
              <w:jc w:val="center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C</w:t>
            </w:r>
          </w:p>
        </w:tc>
        <w:tc>
          <w:tcPr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keepNext w:val="0"/>
              <w:spacing w:after="0" w:before="0" w:line="240" w:lineRule="auto"/>
              <w:jc w:val="center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C</w:t>
            </w:r>
          </w:p>
        </w:tc>
        <w:tc>
          <w:tcPr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keepNext w:val="0"/>
              <w:spacing w:after="0" w:before="0" w:line="240" w:lineRule="auto"/>
              <w:jc w:val="center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C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keepNext w:val="0"/>
              <w:spacing w:after="0" w:before="0" w:line="240" w:lineRule="auto"/>
              <w:jc w:val="left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Implementar restricciones</w:t>
            </w:r>
          </w:p>
        </w:tc>
        <w:tc>
          <w:tcPr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keepNext w:val="0"/>
              <w:spacing w:after="0" w:before="0" w:line="240" w:lineRule="auto"/>
              <w:jc w:val="center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I</w:t>
            </w:r>
          </w:p>
        </w:tc>
        <w:tc>
          <w:tcPr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keepNext w:val="0"/>
              <w:spacing w:after="0" w:before="0" w:line="240" w:lineRule="auto"/>
              <w:jc w:val="center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C</w:t>
            </w:r>
          </w:p>
        </w:tc>
        <w:tc>
          <w:tcPr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keepNext w:val="0"/>
              <w:spacing w:after="0" w:before="0" w:line="240" w:lineRule="auto"/>
              <w:jc w:val="center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A</w:t>
            </w:r>
          </w:p>
        </w:tc>
        <w:tc>
          <w:tcPr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keepNext w:val="0"/>
              <w:spacing w:after="0" w:before="0" w:line="240" w:lineRule="auto"/>
              <w:jc w:val="center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R</w:t>
            </w:r>
          </w:p>
        </w:tc>
        <w:tc>
          <w:tcPr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keepNext w:val="0"/>
              <w:spacing w:after="0" w:before="0" w:line="240" w:lineRule="auto"/>
              <w:jc w:val="center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C</w:t>
            </w:r>
          </w:p>
        </w:tc>
        <w:tc>
          <w:tcPr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keepNext w:val="0"/>
              <w:spacing w:after="0" w:before="0" w:line="240" w:lineRule="auto"/>
              <w:jc w:val="center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C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keepNext w:val="0"/>
              <w:spacing w:after="0" w:before="0" w:line="240" w:lineRule="auto"/>
              <w:jc w:val="left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Probar conciliación</w:t>
            </w:r>
          </w:p>
        </w:tc>
        <w:tc>
          <w:tcPr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keepNext w:val="0"/>
              <w:spacing w:after="0" w:before="0" w:line="240" w:lineRule="auto"/>
              <w:jc w:val="center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I</w:t>
            </w:r>
          </w:p>
        </w:tc>
        <w:tc>
          <w:tcPr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keepNext w:val="0"/>
              <w:spacing w:after="0" w:before="0" w:line="240" w:lineRule="auto"/>
              <w:jc w:val="center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A</w:t>
            </w:r>
          </w:p>
        </w:tc>
        <w:tc>
          <w:tcPr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keepNext w:val="0"/>
              <w:spacing w:after="0" w:before="0" w:line="240" w:lineRule="auto"/>
              <w:jc w:val="center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C</w:t>
            </w:r>
          </w:p>
        </w:tc>
        <w:tc>
          <w:tcPr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keepNext w:val="0"/>
              <w:spacing w:after="0" w:before="0" w:line="240" w:lineRule="auto"/>
              <w:jc w:val="center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R</w:t>
            </w:r>
          </w:p>
        </w:tc>
        <w:tc>
          <w:tcPr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keepNext w:val="0"/>
              <w:spacing w:after="0" w:before="0" w:line="240" w:lineRule="auto"/>
              <w:jc w:val="center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R</w:t>
            </w:r>
          </w:p>
        </w:tc>
        <w:tc>
          <w:tcPr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keepNext w:val="0"/>
              <w:spacing w:after="0" w:before="0" w:line="240" w:lineRule="auto"/>
              <w:jc w:val="center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C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keepNext w:val="0"/>
              <w:spacing w:after="0" w:before="0" w:line="240" w:lineRule="auto"/>
              <w:jc w:val="left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Evaluar piloto</w:t>
            </w:r>
          </w:p>
        </w:tc>
        <w:tc>
          <w:tcPr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keepNext w:val="0"/>
              <w:spacing w:after="0" w:before="0" w:line="240" w:lineRule="auto"/>
              <w:jc w:val="center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A</w:t>
            </w:r>
          </w:p>
        </w:tc>
        <w:tc>
          <w:tcPr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keepNext w:val="0"/>
              <w:spacing w:after="0" w:before="0" w:line="240" w:lineRule="auto"/>
              <w:jc w:val="center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R</w:t>
            </w:r>
          </w:p>
        </w:tc>
        <w:tc>
          <w:tcPr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keepNext w:val="0"/>
              <w:spacing w:after="0" w:before="0" w:line="240" w:lineRule="auto"/>
              <w:jc w:val="center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C</w:t>
            </w:r>
          </w:p>
        </w:tc>
        <w:tc>
          <w:tcPr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keepNext w:val="0"/>
              <w:spacing w:after="0" w:before="0" w:line="240" w:lineRule="auto"/>
              <w:jc w:val="center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C</w:t>
            </w:r>
          </w:p>
        </w:tc>
        <w:tc>
          <w:tcPr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keepNext w:val="0"/>
              <w:spacing w:after="0" w:before="0" w:line="240" w:lineRule="auto"/>
              <w:jc w:val="center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C</w:t>
            </w:r>
          </w:p>
        </w:tc>
        <w:tc>
          <w:tcPr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keepNext w:val="0"/>
              <w:spacing w:after="0" w:before="0" w:line="240" w:lineRule="auto"/>
              <w:jc w:val="center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C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keepNext w:val="0"/>
              <w:spacing w:after="0" w:before="0" w:line="240" w:lineRule="auto"/>
              <w:jc w:val="left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Preparar entrega</w:t>
            </w:r>
          </w:p>
        </w:tc>
        <w:tc>
          <w:tcPr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keepNext w:val="0"/>
              <w:spacing w:after="0" w:before="0" w:line="240" w:lineRule="auto"/>
              <w:jc w:val="center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I</w:t>
            </w:r>
          </w:p>
        </w:tc>
        <w:tc>
          <w:tcPr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keepNext w:val="0"/>
              <w:spacing w:after="0" w:before="0" w:line="240" w:lineRule="auto"/>
              <w:jc w:val="center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C</w:t>
            </w:r>
          </w:p>
        </w:tc>
        <w:tc>
          <w:tcPr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keepNext w:val="0"/>
              <w:spacing w:after="0" w:before="0" w:line="240" w:lineRule="auto"/>
              <w:jc w:val="center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A</w:t>
            </w:r>
          </w:p>
        </w:tc>
        <w:tc>
          <w:tcPr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keepNext w:val="0"/>
              <w:spacing w:after="0" w:before="0" w:line="240" w:lineRule="auto"/>
              <w:jc w:val="center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R</w:t>
            </w:r>
          </w:p>
        </w:tc>
        <w:tc>
          <w:tcPr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keepNext w:val="0"/>
              <w:spacing w:after="0" w:before="0" w:line="240" w:lineRule="auto"/>
              <w:jc w:val="center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I</w:t>
            </w:r>
          </w:p>
        </w:tc>
        <w:tc>
          <w:tcPr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keepNext w:val="0"/>
              <w:spacing w:after="0" w:before="0" w:line="240" w:lineRule="auto"/>
              <w:jc w:val="center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I</w:t>
            </w:r>
          </w:p>
        </w:tc>
      </w:tr>
    </w:tbl>
    <w:p w:rsidR="00000000" w:rsidDel="00000000" w:rsidP="00000000" w:rsidRDefault="00000000" w:rsidRPr="00000000" w14:paraId="00000093">
      <w:pPr>
        <w:keepNext w:val="0"/>
        <w:pageBreakBefore w:val="0"/>
        <w:spacing w:after="0" w:before="0" w:line="240" w:lineRule="auto"/>
        <w:jc w:val="left"/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Style w:val="Heading2"/>
        <w:keepNext w:val="1"/>
        <w:spacing w:after="160" w:before="0" w:line="252.00000000000003" w:lineRule="auto"/>
        <w:jc w:val="left"/>
        <w:rPr>
          <w:sz w:val="24"/>
          <w:szCs w:val="24"/>
        </w:rPr>
      </w:pPr>
      <w:bookmarkStart w:colFirst="0" w:colLast="0" w:name="_gdpo0cq5rhb1" w:id="5"/>
      <w:bookmarkEnd w:id="5"/>
      <w:r w:rsidDel="00000000" w:rsidR="00000000" w:rsidRPr="00000000">
        <w:rPr>
          <w:sz w:val="24"/>
          <w:szCs w:val="24"/>
          <w:rtl w:val="0"/>
        </w:rPr>
        <w:t xml:space="preserve">2. Arquitectura de procesos — SIPOC</w:t>
      </w:r>
    </w:p>
    <w:p w:rsidR="00000000" w:rsidDel="00000000" w:rsidP="00000000" w:rsidRDefault="00000000" w:rsidRPr="00000000" w14:paraId="00000095">
      <w:pPr>
        <w:keepNext w:val="0"/>
        <w:pageBreakBefore w:val="0"/>
        <w:spacing w:after="0" w:before="0" w:line="240" w:lineRule="auto"/>
        <w:jc w:val="left"/>
        <w:rPr>
          <w:sz w:val="2"/>
          <w:szCs w:val="2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9406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81.2"/>
        <w:gridCol w:w="1881.2"/>
        <w:gridCol w:w="1881.2"/>
        <w:gridCol w:w="1881.2"/>
        <w:gridCol w:w="1881.2"/>
        <w:tblGridChange w:id="0">
          <w:tblGrid>
            <w:gridCol w:w="1881.2"/>
            <w:gridCol w:w="1881.2"/>
            <w:gridCol w:w="1881.2"/>
            <w:gridCol w:w="1881.2"/>
            <w:gridCol w:w="1881.2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keepNext w:val="0"/>
              <w:spacing w:after="0" w:before="0" w:line="240" w:lineRule="auto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Proveedor</w:t>
            </w:r>
          </w:p>
        </w:tc>
        <w:tc>
          <w:tcPr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keepNext w:val="0"/>
              <w:spacing w:after="0" w:before="0" w:line="240" w:lineRule="auto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Entrada</w:t>
            </w:r>
          </w:p>
        </w:tc>
        <w:tc>
          <w:tcPr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keepNext w:val="0"/>
              <w:spacing w:after="0" w:before="0" w:line="240" w:lineRule="auto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Proceso</w:t>
            </w:r>
          </w:p>
        </w:tc>
        <w:tc>
          <w:tcPr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keepNext w:val="0"/>
              <w:spacing w:after="0" w:before="0" w:line="240" w:lineRule="auto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Salida</w:t>
            </w:r>
          </w:p>
        </w:tc>
        <w:tc>
          <w:tcPr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keepNext w:val="0"/>
              <w:spacing w:after="0" w:before="0" w:line="240" w:lineRule="auto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Cliente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keepNext w:val="0"/>
              <w:spacing w:after="0" w:before="0" w:line="24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Booking / Finanzas</w:t>
            </w:r>
          </w:p>
        </w:tc>
        <w:tc>
          <w:tcPr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keepNext w:val="0"/>
              <w:spacing w:after="0" w:before="0" w:line="24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Modelo inicial y revisiones.</w:t>
            </w:r>
          </w:p>
        </w:tc>
        <w:tc>
          <w:tcPr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keepNext w:val="0"/>
              <w:spacing w:after="0" w:before="0" w:line="24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Identificar show y conservar presupuesto.</w:t>
            </w:r>
          </w:p>
        </w:tc>
        <w:tc>
          <w:tcPr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keepNext w:val="0"/>
              <w:spacing w:after="0" w:before="0" w:line="24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Línea base y revisiones validadas.</w:t>
            </w:r>
          </w:p>
        </w:tc>
        <w:tc>
          <w:tcPr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keepNext w:val="0"/>
              <w:spacing w:after="0" w:before="0" w:line="24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Finanzas / Gerencia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keepNext w:val="0"/>
              <w:spacing w:after="0" w:before="0" w:line="24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Áreas / RRHH / compras</w:t>
            </w:r>
          </w:p>
        </w:tc>
        <w:tc>
          <w:tcPr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keepNext w:val="0"/>
              <w:spacing w:after="0" w:before="0" w:line="24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Documentos, rendiciones y honorarios.</w:t>
            </w:r>
          </w:p>
        </w:tc>
        <w:tc>
          <w:tcPr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keepNext w:val="0"/>
              <w:spacing w:after="0" w:before="0" w:line="24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Recibir, identificar y conciliar gasto.</w:t>
            </w:r>
          </w:p>
        </w:tc>
        <w:tc>
          <w:tcPr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keepNext w:val="0"/>
              <w:spacing w:after="0" w:before="0" w:line="24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Gastos únicos y observaciones.</w:t>
            </w:r>
          </w:p>
        </w:tc>
        <w:tc>
          <w:tcPr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keepNext w:val="0"/>
              <w:spacing w:after="0" w:before="0" w:line="24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Contabilidad / Tesorería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keepNext w:val="0"/>
              <w:spacing w:after="0" w:before="0" w:line="24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Ticketeras / Auspicios</w:t>
            </w:r>
          </w:p>
        </w:tc>
        <w:tc>
          <w:tcPr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keepNext w:val="0"/>
              <w:spacing w:after="0" w:before="0" w:line="24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Cortes, liquidaciones, adelantos y aportes.</w:t>
            </w:r>
          </w:p>
        </w:tc>
        <w:tc>
          <w:tcPr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keepNext w:val="0"/>
              <w:spacing w:after="0" w:before="0" w:line="24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Registrar ingresos y movimientos de caja.</w:t>
            </w:r>
          </w:p>
        </w:tc>
        <w:tc>
          <w:tcPr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keepNext w:val="0"/>
              <w:spacing w:after="0" w:before="0" w:line="24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Ingresos y transferencias separados.</w:t>
            </w:r>
          </w:p>
        </w:tc>
        <w:tc>
          <w:tcPr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keepNext w:val="0"/>
              <w:spacing w:after="0" w:before="0" w:line="24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Finanzas / Tesorería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keepNext w:val="0"/>
              <w:spacing w:after="0" w:before="0" w:line="24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Contabilidad / Tesorería</w:t>
            </w:r>
          </w:p>
        </w:tc>
        <w:tc>
          <w:tcPr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keepNext w:val="0"/>
              <w:spacing w:after="0" w:before="0" w:line="24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Registros revisados.</w:t>
            </w:r>
          </w:p>
        </w:tc>
        <w:tc>
          <w:tcPr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keepNext w:val="0"/>
              <w:spacing w:after="0" w:before="0" w:line="24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Validar y consolidar seguimiento.</w:t>
            </w:r>
          </w:p>
        </w:tc>
        <w:tc>
          <w:tcPr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keepNext w:val="0"/>
              <w:spacing w:after="0" w:before="0" w:line="24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Resultado y desviaciones.</w:t>
            </w:r>
          </w:p>
        </w:tc>
        <w:tc>
          <w:tcPr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keepNext w:val="0"/>
              <w:spacing w:after="0" w:before="0" w:line="24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Gerencia / responsables</w:t>
            </w:r>
          </w:p>
        </w:tc>
      </w:tr>
    </w:tbl>
    <w:p w:rsidR="00000000" w:rsidDel="00000000" w:rsidP="00000000" w:rsidRDefault="00000000" w:rsidRPr="00000000" w14:paraId="000000AF">
      <w:pPr>
        <w:keepNext w:val="0"/>
        <w:pageBreakBefore w:val="0"/>
        <w:spacing w:after="0" w:before="0" w:line="240" w:lineRule="auto"/>
        <w:jc w:val="left"/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keepNext w:val="0"/>
        <w:pageBreakBefore w:val="0"/>
        <w:spacing w:after="120" w:before="0" w:line="276" w:lineRule="auto"/>
        <w:jc w:val="both"/>
        <w:rPr/>
      </w:pPr>
      <w:r w:rsidDel="00000000" w:rsidR="00000000" w:rsidRPr="00000000">
        <w:rPr>
          <w:rtl w:val="0"/>
        </w:rPr>
        <w:t xml:space="preserve">El proceso comienza con la identificación del show y su presupuesto. Cada antecedente se concilia y revisa antes de incorporarse al consolidado. Los casos incompletos o de identidad incierta permanecen fuera del resultado. El cierre del ciclo produce una consulta económica con ingresos, costos y caja diferenciados. Las tareas del BPMN siguiente se utilizan sin cambios de ID en la matriz CRUD.</w:t>
      </w:r>
    </w:p>
    <w:p w:rsidR="00000000" w:rsidDel="00000000" w:rsidP="00000000" w:rsidRDefault="00000000" w:rsidRPr="00000000" w14:paraId="000000B1">
      <w:pPr>
        <w:pStyle w:val="Heading1"/>
        <w:keepNext w:val="1"/>
        <w:pageBreakBefore w:val="1"/>
        <w:spacing w:after="160" w:line="252.00000000000003" w:lineRule="auto"/>
        <w:jc w:val="left"/>
        <w:rPr>
          <w:sz w:val="32"/>
          <w:szCs w:val="32"/>
        </w:rPr>
      </w:pPr>
      <w:bookmarkStart w:colFirst="0" w:colLast="0" w:name="_p1anqizd6x8f" w:id="6"/>
      <w:bookmarkEnd w:id="6"/>
      <w:r w:rsidDel="00000000" w:rsidR="00000000" w:rsidRPr="00000000">
        <w:rPr>
          <w:sz w:val="32"/>
          <w:szCs w:val="32"/>
          <w:rtl w:val="0"/>
        </w:rPr>
        <w:t xml:space="preserve">2.1. BPMN-lite del proceso principal</w:t>
      </w:r>
    </w:p>
    <w:p w:rsidR="00000000" w:rsidDel="00000000" w:rsidP="00000000" w:rsidRDefault="00000000" w:rsidRPr="00000000" w14:paraId="000000B2">
      <w:pPr>
        <w:keepNext w:val="0"/>
        <w:pageBreakBefore w:val="0"/>
        <w:spacing w:after="0" w:before="0" w:line="240" w:lineRule="auto"/>
        <w:jc w:val="center"/>
        <w:rPr>
          <w:sz w:val="2"/>
          <w:szCs w:val="2"/>
        </w:rPr>
      </w:pPr>
      <w:r w:rsidDel="00000000" w:rsidR="00000000" w:rsidRPr="00000000">
        <w:rPr>
          <w:sz w:val="2"/>
          <w:szCs w:val="2"/>
        </w:rPr>
        <w:drawing>
          <wp:inline distB="114300" distT="114300" distL="114300" distR="114300">
            <wp:extent cx="5354595" cy="660400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54595" cy="660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keepNext w:val="0"/>
        <w:pageBreakBefore w:val="0"/>
        <w:spacing w:after="120" w:before="0" w:line="276" w:lineRule="auto"/>
        <w:jc w:val="both"/>
        <w:rPr/>
      </w:pPr>
      <w:r w:rsidDel="00000000" w:rsidR="00000000" w:rsidRPr="00000000">
        <w:rPr>
          <w:rtl w:val="0"/>
        </w:rPr>
        <w:t xml:space="preserve">Piscina: Productora de Eventos. Carriles: Área originadora, Contabilidad y Tesorería. G1, G2 y G3 son XOR. La ruta conforme recorre T01–T10; T11 registra excepciones. La información corregida reinicia la recepción. El ciclo de recepción se repite por cada antecedente del evento.</w:t>
      </w:r>
    </w:p>
    <w:p w:rsidR="00000000" w:rsidDel="00000000" w:rsidP="00000000" w:rsidRDefault="00000000" w:rsidRPr="00000000" w14:paraId="000000B4">
      <w:pPr>
        <w:pStyle w:val="Heading1"/>
        <w:keepNext w:val="1"/>
        <w:pageBreakBefore w:val="1"/>
        <w:spacing w:after="160" w:line="252.00000000000003" w:lineRule="auto"/>
        <w:jc w:val="left"/>
        <w:rPr>
          <w:sz w:val="32"/>
          <w:szCs w:val="32"/>
        </w:rPr>
      </w:pPr>
      <w:bookmarkStart w:colFirst="0" w:colLast="0" w:name="_lt3pssvl5joi" w:id="7"/>
      <w:bookmarkEnd w:id="7"/>
      <w:r w:rsidDel="00000000" w:rsidR="00000000" w:rsidRPr="00000000">
        <w:rPr>
          <w:sz w:val="32"/>
          <w:szCs w:val="32"/>
          <w:rtl w:val="0"/>
        </w:rPr>
        <w:t xml:space="preserve">2.2. Catálogo de reglas DCA</w:t>
      </w:r>
    </w:p>
    <w:p w:rsidR="00000000" w:rsidDel="00000000" w:rsidP="00000000" w:rsidRDefault="00000000" w:rsidRPr="00000000" w14:paraId="000000B5">
      <w:pPr>
        <w:keepNext w:val="0"/>
        <w:pageBreakBefore w:val="0"/>
        <w:spacing w:after="0" w:before="0" w:line="240" w:lineRule="auto"/>
        <w:jc w:val="left"/>
        <w:rPr>
          <w:sz w:val="2"/>
          <w:szCs w:val="2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9406.000000000002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35.3333333333335"/>
        <w:gridCol w:w="3135.3333333333335"/>
        <w:gridCol w:w="3135.3333333333335"/>
        <w:tblGridChange w:id="0">
          <w:tblGrid>
            <w:gridCol w:w="3135.3333333333335"/>
            <w:gridCol w:w="3135.3333333333335"/>
            <w:gridCol w:w="3135.333333333333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keepNext w:val="0"/>
              <w:spacing w:after="0" w:before="0" w:line="240" w:lineRule="auto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ID / disparador</w:t>
            </w:r>
          </w:p>
        </w:tc>
        <w:tc>
          <w:tcPr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keepNext w:val="0"/>
              <w:spacing w:after="0" w:before="0" w:line="240" w:lineRule="auto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Condición</w:t>
            </w:r>
          </w:p>
        </w:tc>
        <w:tc>
          <w:tcPr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keepNext w:val="0"/>
              <w:spacing w:after="0" w:before="0" w:line="240" w:lineRule="auto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Acción del motor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keepNext w:val="0"/>
              <w:spacing w:after="0" w:before="0" w:line="24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RGN01 · Resolver origen (G1).</w:t>
            </w:r>
          </w:p>
        </w:tc>
        <w:tc>
          <w:tcPr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keepNext w:val="0"/>
              <w:spacing w:after="0" w:before="0" w:line="24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Proyecto inexistente o incompleto; código distinto del gasto vinculado.</w:t>
            </w:r>
          </w:p>
        </w:tc>
        <w:tc>
          <w:tcPr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keepNext w:val="0"/>
              <w:spacing w:after="0" w:before="0" w:line="24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Rechazar vínculo; dejar PENDIENTE y registrar PROYECTO_INVALIDO.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keepNext w:val="0"/>
              <w:spacing w:after="0" w:before="0" w:line="24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RGN02 · Cargar documento (G1).</w:t>
            </w:r>
          </w:p>
        </w:tc>
        <w:tc>
          <w:tcPr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keepNext w:val="0"/>
              <w:spacing w:after="0" w:before="0" w:line="24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Repetida la combinación fuente, documento y línea.</w:t>
            </w:r>
          </w:p>
        </w:tc>
        <w:tc>
          <w:tcPr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keepNext w:val="0"/>
              <w:spacing w:after="0" w:before="0" w:line="24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Impedir inserción con UNIQUE y remitir al origen existente.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keepNext w:val="0"/>
              <w:spacing w:after="0" w:before="0" w:line="24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RGN03 · Conciliar gasto (G2).</w:t>
            </w:r>
          </w:p>
        </w:tc>
        <w:tc>
          <w:tcPr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keepNext w:val="0"/>
              <w:spacing w:after="0" w:before="0" w:line="24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La revisión encuentra un gasto ya registrado o identidad incierta.</w:t>
            </w:r>
          </w:p>
        </w:tc>
        <w:tc>
          <w:tcPr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keepNext w:val="0"/>
              <w:spacing w:after="0" w:before="0" w:line="24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Vincular al existente; ante duda, conservar pendiente y solicitar aclaración.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keepNext w:val="0"/>
              <w:spacing w:after="0" w:before="0" w:line="24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RGN04 · Revisar gasto (G3).</w:t>
            </w:r>
          </w:p>
        </w:tc>
        <w:tc>
          <w:tcPr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keepNext w:val="0"/>
              <w:spacing w:after="0" w:before="0" w:line="24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Falta respaldo, categoría de gasto, monto positivo o revisor autorizado distinto del preparador.</w:t>
            </w:r>
          </w:p>
        </w:tc>
        <w:tc>
          <w:tcPr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keepNext w:val="0"/>
              <w:spacing w:after="0" w:before="0" w:line="24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Rechazar validación; registrar observación y excluir del consolidado.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keepNext w:val="0"/>
              <w:spacing w:after="0" w:before="0" w:line="24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RGN05 · Cambiar presupuesto.</w:t>
            </w:r>
          </w:p>
        </w:tc>
        <w:tc>
          <w:tcPr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keepNext w:val="0"/>
              <w:spacing w:after="0" w:before="0" w:line="24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Versión validada.</w:t>
            </w:r>
          </w:p>
        </w:tc>
        <w:tc>
          <w:tcPr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keepNext w:val="0"/>
              <w:spacing w:after="0" w:before="0" w:line="24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Rechazar modificación de versión y líneas; exigir nueva revisión.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keepNext w:val="0"/>
              <w:spacing w:after="0" w:before="0" w:line="24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RGN06 · Registrar pago.</w:t>
            </w:r>
          </w:p>
        </w:tc>
        <w:tc>
          <w:tcPr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keepNext w:val="0"/>
              <w:spacing w:after="0" w:before="0" w:line="24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Gasto no validado, monto ≤0 o pagos acumulados superiores al gasto.</w:t>
            </w:r>
          </w:p>
        </w:tc>
        <w:tc>
          <w:tcPr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keepNext w:val="0"/>
              <w:spacing w:after="0" w:before="0" w:line="24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Rechazar; bloquear el gasto y verificar saldo en una transacción.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keepNext w:val="0"/>
              <w:spacing w:after="0" w:before="0" w:line="24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RGN07 · Registrar honorarios.</w:t>
            </w:r>
          </w:p>
        </w:tc>
        <w:tc>
          <w:tcPr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keepNext w:val="0"/>
              <w:spacing w:after="0" w:before="0" w:line="24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tipo_gasto=HONORARIOS y contraparte no es PersonaNatural o falta contrato.</w:t>
            </w:r>
          </w:p>
        </w:tc>
        <w:tc>
          <w:tcPr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keepNext w:val="0"/>
              <w:spacing w:after="0" w:before="0" w:line="24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Rechazar el gasto por CONTRATACION_INVALIDA.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keepNext w:val="0"/>
              <w:spacing w:after="0" w:before="0" w:line="24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RGN08 · Registrar ticketing.</w:t>
            </w:r>
          </w:p>
        </w:tc>
        <w:tc>
          <w:tcPr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keepNext w:val="0"/>
              <w:spacing w:after="0" w:before="0" w:line="24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Corte repetido o negativo; liquidación repetida por par; movimiento imputado a otro par o sobre el neto final.</w:t>
            </w:r>
          </w:p>
        </w:tc>
        <w:tc>
          <w:tcPr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keepNext w:val="0"/>
              <w:spacing w:after="0" w:before="0" w:line="24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Rechazar operación; un adelanto queda sin imputar hasta existir liquidación.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keepNext w:val="0"/>
              <w:spacing w:after="0" w:before="0" w:line="24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RGN09 · Registrar ingreso.</w:t>
            </w:r>
          </w:p>
        </w:tc>
        <w:tc>
          <w:tcPr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keepNext w:val="0"/>
              <w:spacing w:after="0" w:before="0" w:line="24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Categoría de gasto o concepto de entradas ya representado en ticketing.</w:t>
            </w:r>
          </w:p>
        </w:tc>
        <w:tc>
          <w:tcPr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keepNext w:val="0"/>
              <w:spacing w:after="0" w:before="0" w:line="24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Rechazar para evitar clasificación o ingreso duplicado.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keepNext w:val="0"/>
              <w:spacing w:after="0" w:before="0" w:line="24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RGN10 · Consolidar show.</w:t>
            </w:r>
          </w:p>
        </w:tc>
        <w:tc>
          <w:tcPr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keepNext w:val="0"/>
              <w:spacing w:after="0" w:before="0" w:line="24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Costo incurrido o estimación revisada supera la línea base.</w:t>
            </w:r>
          </w:p>
        </w:tc>
        <w:tc>
          <w:tcPr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keepNext w:val="0"/>
              <w:spacing w:after="0" w:before="0" w:line="24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Emitir alerta con causa; conservar presupuesto original y gasto validado.</w:t>
            </w:r>
          </w:p>
        </w:tc>
      </w:tr>
    </w:tbl>
    <w:p w:rsidR="00000000" w:rsidDel="00000000" w:rsidP="00000000" w:rsidRDefault="00000000" w:rsidRPr="00000000" w14:paraId="000000D7">
      <w:pPr>
        <w:keepNext w:val="0"/>
        <w:pageBreakBefore w:val="0"/>
        <w:spacing w:after="0" w:before="0" w:line="240" w:lineRule="auto"/>
        <w:jc w:val="left"/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keepNext w:val="0"/>
        <w:pageBreakBefore w:val="0"/>
        <w:spacing w:after="120" w:before="0" w:line="276" w:lineRule="auto"/>
        <w:jc w:val="both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Correspondencia: G1 → RGN01–02; G2 → RGN03; G3 → RGN04. RGN05–10 protegen las tareas de presupuesto, movimientos y seguimiento. PK, FK, UNIQUE y CHECK resguardan identidad, referencias y dominios. Triggers y transacciones controlan inmutabilidad, revisión y saldos. RGN03 incorpora una decisión humana documentada: la unicidad por fuente no detecta por sí sola el mismo gasto entre sistemas.</w:t>
      </w:r>
    </w:p>
    <w:p w:rsidR="00000000" w:rsidDel="00000000" w:rsidP="00000000" w:rsidRDefault="00000000" w:rsidRPr="00000000" w14:paraId="000000D9">
      <w:pPr>
        <w:pStyle w:val="Heading1"/>
        <w:keepNext w:val="1"/>
        <w:pageBreakBefore w:val="1"/>
        <w:spacing w:after="160" w:line="252.00000000000003" w:lineRule="auto"/>
        <w:jc w:val="left"/>
        <w:rPr>
          <w:sz w:val="32"/>
          <w:szCs w:val="32"/>
        </w:rPr>
      </w:pPr>
      <w:bookmarkStart w:colFirst="0" w:colLast="0" w:name="_6ve8x7dlak3d" w:id="8"/>
      <w:bookmarkEnd w:id="8"/>
      <w:r w:rsidDel="00000000" w:rsidR="00000000" w:rsidRPr="00000000">
        <w:rPr>
          <w:sz w:val="32"/>
          <w:szCs w:val="32"/>
          <w:rtl w:val="0"/>
        </w:rPr>
        <w:t xml:space="preserve">2.3. Matriz CRUD con trazabilidad</w:t>
      </w:r>
    </w:p>
    <w:p w:rsidR="00000000" w:rsidDel="00000000" w:rsidP="00000000" w:rsidRDefault="00000000" w:rsidRPr="00000000" w14:paraId="000000DA">
      <w:pPr>
        <w:keepNext w:val="0"/>
        <w:pageBreakBefore w:val="0"/>
        <w:spacing w:after="120" w:before="0" w:line="276" w:lineRule="auto"/>
        <w:jc w:val="both"/>
        <w:rPr/>
      </w:pPr>
      <w:r w:rsidDel="00000000" w:rsidR="00000000" w:rsidRPr="00000000">
        <w:rPr>
          <w:rtl w:val="0"/>
        </w:rPr>
        <w:t xml:space="preserve">C crea, R consulta, U modifica y — no interviene. Anular información financiera corresponde a U. Los tres bloques son una misma matriz: las filas son exactamente T01–T11 del BPMN y las columnas cubren las 18 tablas resultantes, incluyendo subtipos, entidad débil, relación M:N y multivalorado.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keepNext w:val="0"/>
        <w:pageBreakBefore w:val="0"/>
        <w:spacing w:after="0" w:before="0" w:line="240" w:lineRule="auto"/>
        <w:jc w:val="left"/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keepNext w:val="0"/>
        <w:pageBreakBefore w:val="0"/>
        <w:spacing w:after="0" w:before="0" w:line="240" w:lineRule="auto"/>
        <w:jc w:val="left"/>
        <w:rPr>
          <w:sz w:val="2"/>
          <w:szCs w:val="2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9406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20"/>
        <w:gridCol w:w="1397.6666666666667"/>
        <w:gridCol w:w="1397.6666666666667"/>
        <w:gridCol w:w="1397.6666666666667"/>
        <w:gridCol w:w="1397.6666666666667"/>
        <w:gridCol w:w="1397.6666666666667"/>
        <w:gridCol w:w="1397.6666666666667"/>
        <w:tblGridChange w:id="0">
          <w:tblGrid>
            <w:gridCol w:w="1020"/>
            <w:gridCol w:w="1397.6666666666667"/>
            <w:gridCol w:w="1397.6666666666667"/>
            <w:gridCol w:w="1397.6666666666667"/>
            <w:gridCol w:w="1397.6666666666667"/>
            <w:gridCol w:w="1397.6666666666667"/>
            <w:gridCol w:w="1397.6666666666667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.0" w:type="dxa"/>
              <w:left w:w="60.0" w:type="dxa"/>
              <w:bottom w:w="1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17"/>
                <w:szCs w:val="17"/>
              </w:rPr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Tarea</w:t>
            </w:r>
          </w:p>
        </w:tc>
        <w:tc>
          <w:tcPr>
            <w:shd w:fill="auto" w:val="clear"/>
            <w:tcMar>
              <w:top w:w="10.0" w:type="dxa"/>
              <w:left w:w="60.0" w:type="dxa"/>
              <w:bottom w:w="1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17"/>
                <w:szCs w:val="17"/>
              </w:rPr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Evento</w:t>
            </w:r>
          </w:p>
        </w:tc>
        <w:tc>
          <w:tcPr>
            <w:shd w:fill="auto" w:val="clear"/>
            <w:tcMar>
              <w:top w:w="10.0" w:type="dxa"/>
              <w:left w:w="60.0" w:type="dxa"/>
              <w:bottom w:w="1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17"/>
                <w:szCs w:val="17"/>
              </w:rPr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Recinto</w:t>
            </w:r>
          </w:p>
        </w:tc>
        <w:tc>
          <w:tcPr>
            <w:shd w:fill="auto" w:val="clear"/>
            <w:tcMar>
              <w:top w:w="10.0" w:type="dxa"/>
              <w:left w:w="60.0" w:type="dxa"/>
              <w:bottom w:w="1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17"/>
                <w:szCs w:val="17"/>
              </w:rPr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Artista</w:t>
            </w:r>
          </w:p>
        </w:tc>
        <w:tc>
          <w:tcPr>
            <w:shd w:fill="auto" w:val="clear"/>
            <w:tcMar>
              <w:top w:w="10.0" w:type="dxa"/>
              <w:left w:w="60.0" w:type="dxa"/>
              <w:bottom w:w="1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17"/>
                <w:szCs w:val="17"/>
              </w:rPr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Evento–</w:t>
            </w:r>
          </w:p>
          <w:p w:rsidR="00000000" w:rsidDel="00000000" w:rsidP="00000000" w:rsidRDefault="00000000" w:rsidRPr="00000000" w14:paraId="000000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17"/>
                <w:szCs w:val="17"/>
              </w:rPr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Artista</w:t>
            </w:r>
          </w:p>
        </w:tc>
        <w:tc>
          <w:tcPr>
            <w:shd w:fill="auto" w:val="clear"/>
            <w:tcMar>
              <w:top w:w="10.0" w:type="dxa"/>
              <w:left w:w="60.0" w:type="dxa"/>
              <w:bottom w:w="1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17"/>
                <w:szCs w:val="17"/>
              </w:rPr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Categoría</w:t>
            </w:r>
          </w:p>
        </w:tc>
        <w:tc>
          <w:tcPr>
            <w:shd w:fill="auto" w:val="clear"/>
            <w:tcMar>
              <w:top w:w="10.0" w:type="dxa"/>
              <w:left w:w="60.0" w:type="dxa"/>
              <w:bottom w:w="1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17"/>
                <w:szCs w:val="17"/>
              </w:rPr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Versión</w:t>
            </w:r>
          </w:p>
          <w:p w:rsidR="00000000" w:rsidDel="00000000" w:rsidP="00000000" w:rsidRDefault="00000000" w:rsidRPr="00000000" w14:paraId="000000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17"/>
                <w:szCs w:val="17"/>
              </w:rPr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presup.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.0" w:type="dxa"/>
              <w:left w:w="60.0" w:type="dxa"/>
              <w:bottom w:w="1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T01</w:t>
            </w:r>
          </w:p>
        </w:tc>
        <w:tc>
          <w:tcPr>
            <w:shd w:fill="auto" w:val="clear"/>
            <w:tcMar>
              <w:top w:w="10.0" w:type="dxa"/>
              <w:left w:w="60.0" w:type="dxa"/>
              <w:bottom w:w="1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CRU</w:t>
            </w:r>
          </w:p>
        </w:tc>
        <w:tc>
          <w:tcPr>
            <w:shd w:fill="auto" w:val="clear"/>
            <w:tcMar>
              <w:top w:w="10.0" w:type="dxa"/>
              <w:left w:w="60.0" w:type="dxa"/>
              <w:bottom w:w="1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R</w:t>
            </w:r>
          </w:p>
        </w:tc>
        <w:tc>
          <w:tcPr>
            <w:shd w:fill="auto" w:val="clear"/>
            <w:tcMar>
              <w:top w:w="10.0" w:type="dxa"/>
              <w:left w:w="60.0" w:type="dxa"/>
              <w:bottom w:w="1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CRU</w:t>
            </w:r>
          </w:p>
        </w:tc>
        <w:tc>
          <w:tcPr>
            <w:shd w:fill="auto" w:val="clear"/>
            <w:tcMar>
              <w:top w:w="10.0" w:type="dxa"/>
              <w:left w:w="60.0" w:type="dxa"/>
              <w:bottom w:w="1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CRU</w:t>
            </w:r>
          </w:p>
        </w:tc>
        <w:tc>
          <w:tcPr>
            <w:shd w:fill="auto" w:val="clear"/>
            <w:tcMar>
              <w:top w:w="10.0" w:type="dxa"/>
              <w:left w:w="60.0" w:type="dxa"/>
              <w:bottom w:w="1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R</w:t>
            </w:r>
          </w:p>
        </w:tc>
        <w:tc>
          <w:tcPr>
            <w:shd w:fill="auto" w:val="clear"/>
            <w:tcMar>
              <w:top w:w="10.0" w:type="dxa"/>
              <w:left w:w="60.0" w:type="dxa"/>
              <w:bottom w:w="1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CRU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.0" w:type="dxa"/>
              <w:left w:w="60.0" w:type="dxa"/>
              <w:bottom w:w="1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T02</w:t>
            </w:r>
          </w:p>
        </w:tc>
        <w:tc>
          <w:tcPr>
            <w:shd w:fill="auto" w:val="clear"/>
            <w:tcMar>
              <w:top w:w="10.0" w:type="dxa"/>
              <w:left w:w="60.0" w:type="dxa"/>
              <w:bottom w:w="1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—</w:t>
            </w:r>
          </w:p>
        </w:tc>
        <w:tc>
          <w:tcPr>
            <w:shd w:fill="auto" w:val="clear"/>
            <w:tcMar>
              <w:top w:w="10.0" w:type="dxa"/>
              <w:left w:w="60.0" w:type="dxa"/>
              <w:bottom w:w="1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—</w:t>
            </w:r>
          </w:p>
        </w:tc>
        <w:tc>
          <w:tcPr>
            <w:shd w:fill="auto" w:val="clear"/>
            <w:tcMar>
              <w:top w:w="10.0" w:type="dxa"/>
              <w:left w:w="60.0" w:type="dxa"/>
              <w:bottom w:w="1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—</w:t>
            </w:r>
          </w:p>
        </w:tc>
        <w:tc>
          <w:tcPr>
            <w:shd w:fill="auto" w:val="clear"/>
            <w:tcMar>
              <w:top w:w="10.0" w:type="dxa"/>
              <w:left w:w="60.0" w:type="dxa"/>
              <w:bottom w:w="1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—</w:t>
            </w:r>
          </w:p>
        </w:tc>
        <w:tc>
          <w:tcPr>
            <w:shd w:fill="auto" w:val="clear"/>
            <w:tcMar>
              <w:top w:w="10.0" w:type="dxa"/>
              <w:left w:w="60.0" w:type="dxa"/>
              <w:bottom w:w="1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—</w:t>
            </w:r>
          </w:p>
        </w:tc>
        <w:tc>
          <w:tcPr>
            <w:shd w:fill="auto" w:val="clear"/>
            <w:tcMar>
              <w:top w:w="10.0" w:type="dxa"/>
              <w:left w:w="60.0" w:type="dxa"/>
              <w:bottom w:w="1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.0" w:type="dxa"/>
              <w:left w:w="60.0" w:type="dxa"/>
              <w:bottom w:w="1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T03</w:t>
            </w:r>
          </w:p>
        </w:tc>
        <w:tc>
          <w:tcPr>
            <w:shd w:fill="auto" w:val="clear"/>
            <w:tcMar>
              <w:top w:w="10.0" w:type="dxa"/>
              <w:left w:w="60.0" w:type="dxa"/>
              <w:bottom w:w="1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R</w:t>
            </w:r>
          </w:p>
        </w:tc>
        <w:tc>
          <w:tcPr>
            <w:shd w:fill="auto" w:val="clear"/>
            <w:tcMar>
              <w:top w:w="10.0" w:type="dxa"/>
              <w:left w:w="60.0" w:type="dxa"/>
              <w:bottom w:w="1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—</w:t>
            </w:r>
          </w:p>
        </w:tc>
        <w:tc>
          <w:tcPr>
            <w:shd w:fill="auto" w:val="clear"/>
            <w:tcMar>
              <w:top w:w="10.0" w:type="dxa"/>
              <w:left w:w="60.0" w:type="dxa"/>
              <w:bottom w:w="1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—</w:t>
            </w:r>
          </w:p>
        </w:tc>
        <w:tc>
          <w:tcPr>
            <w:shd w:fill="auto" w:val="clear"/>
            <w:tcMar>
              <w:top w:w="10.0" w:type="dxa"/>
              <w:left w:w="60.0" w:type="dxa"/>
              <w:bottom w:w="1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—</w:t>
            </w:r>
          </w:p>
        </w:tc>
        <w:tc>
          <w:tcPr>
            <w:shd w:fill="auto" w:val="clear"/>
            <w:tcMar>
              <w:top w:w="10.0" w:type="dxa"/>
              <w:left w:w="60.0" w:type="dxa"/>
              <w:bottom w:w="1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—</w:t>
            </w:r>
          </w:p>
        </w:tc>
        <w:tc>
          <w:tcPr>
            <w:shd w:fill="auto" w:val="clear"/>
            <w:tcMar>
              <w:top w:w="10.0" w:type="dxa"/>
              <w:left w:w="60.0" w:type="dxa"/>
              <w:bottom w:w="1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.0" w:type="dxa"/>
              <w:left w:w="60.0" w:type="dxa"/>
              <w:bottom w:w="1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T04</w:t>
            </w:r>
          </w:p>
        </w:tc>
        <w:tc>
          <w:tcPr>
            <w:shd w:fill="auto" w:val="clear"/>
            <w:tcMar>
              <w:top w:w="10.0" w:type="dxa"/>
              <w:left w:w="60.0" w:type="dxa"/>
              <w:bottom w:w="1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R</w:t>
            </w:r>
          </w:p>
        </w:tc>
        <w:tc>
          <w:tcPr>
            <w:shd w:fill="auto" w:val="clear"/>
            <w:tcMar>
              <w:top w:w="10.0" w:type="dxa"/>
              <w:left w:w="60.0" w:type="dxa"/>
              <w:bottom w:w="1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—</w:t>
            </w:r>
          </w:p>
        </w:tc>
        <w:tc>
          <w:tcPr>
            <w:shd w:fill="auto" w:val="clear"/>
            <w:tcMar>
              <w:top w:w="10.0" w:type="dxa"/>
              <w:left w:w="60.0" w:type="dxa"/>
              <w:bottom w:w="1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—</w:t>
            </w:r>
          </w:p>
        </w:tc>
        <w:tc>
          <w:tcPr>
            <w:shd w:fill="auto" w:val="clear"/>
            <w:tcMar>
              <w:top w:w="10.0" w:type="dxa"/>
              <w:left w:w="60.0" w:type="dxa"/>
              <w:bottom w:w="1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—</w:t>
            </w:r>
          </w:p>
        </w:tc>
        <w:tc>
          <w:tcPr>
            <w:shd w:fill="auto" w:val="clear"/>
            <w:tcMar>
              <w:top w:w="10.0" w:type="dxa"/>
              <w:left w:w="60.0" w:type="dxa"/>
              <w:bottom w:w="1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—</w:t>
            </w:r>
          </w:p>
        </w:tc>
        <w:tc>
          <w:tcPr>
            <w:shd w:fill="auto" w:val="clear"/>
            <w:tcMar>
              <w:top w:w="10.0" w:type="dxa"/>
              <w:left w:w="60.0" w:type="dxa"/>
              <w:bottom w:w="1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.0" w:type="dxa"/>
              <w:left w:w="60.0" w:type="dxa"/>
              <w:bottom w:w="1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T05</w:t>
            </w:r>
          </w:p>
        </w:tc>
        <w:tc>
          <w:tcPr>
            <w:shd w:fill="auto" w:val="clear"/>
            <w:tcMar>
              <w:top w:w="10.0" w:type="dxa"/>
              <w:left w:w="60.0" w:type="dxa"/>
              <w:bottom w:w="1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R</w:t>
            </w:r>
          </w:p>
        </w:tc>
        <w:tc>
          <w:tcPr>
            <w:shd w:fill="auto" w:val="clear"/>
            <w:tcMar>
              <w:top w:w="10.0" w:type="dxa"/>
              <w:left w:w="60.0" w:type="dxa"/>
              <w:bottom w:w="1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—</w:t>
            </w:r>
          </w:p>
        </w:tc>
        <w:tc>
          <w:tcPr>
            <w:shd w:fill="auto" w:val="clear"/>
            <w:tcMar>
              <w:top w:w="10.0" w:type="dxa"/>
              <w:left w:w="60.0" w:type="dxa"/>
              <w:bottom w:w="1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—</w:t>
            </w:r>
          </w:p>
        </w:tc>
        <w:tc>
          <w:tcPr>
            <w:shd w:fill="auto" w:val="clear"/>
            <w:tcMar>
              <w:top w:w="10.0" w:type="dxa"/>
              <w:left w:w="60.0" w:type="dxa"/>
              <w:bottom w:w="1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—</w:t>
            </w:r>
          </w:p>
        </w:tc>
        <w:tc>
          <w:tcPr>
            <w:shd w:fill="auto" w:val="clear"/>
            <w:tcMar>
              <w:top w:w="10.0" w:type="dxa"/>
              <w:left w:w="60.0" w:type="dxa"/>
              <w:bottom w:w="1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R</w:t>
            </w:r>
          </w:p>
        </w:tc>
        <w:tc>
          <w:tcPr>
            <w:shd w:fill="auto" w:val="clear"/>
            <w:tcMar>
              <w:top w:w="10.0" w:type="dxa"/>
              <w:left w:w="60.0" w:type="dxa"/>
              <w:bottom w:w="1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.0" w:type="dxa"/>
              <w:left w:w="60.0" w:type="dxa"/>
              <w:bottom w:w="1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T06</w:t>
            </w:r>
          </w:p>
        </w:tc>
        <w:tc>
          <w:tcPr>
            <w:shd w:fill="auto" w:val="clear"/>
            <w:tcMar>
              <w:top w:w="10.0" w:type="dxa"/>
              <w:left w:w="60.0" w:type="dxa"/>
              <w:bottom w:w="1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R</w:t>
            </w:r>
          </w:p>
        </w:tc>
        <w:tc>
          <w:tcPr>
            <w:shd w:fill="auto" w:val="clear"/>
            <w:tcMar>
              <w:top w:w="10.0" w:type="dxa"/>
              <w:left w:w="60.0" w:type="dxa"/>
              <w:bottom w:w="1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—</w:t>
            </w:r>
          </w:p>
        </w:tc>
        <w:tc>
          <w:tcPr>
            <w:shd w:fill="auto" w:val="clear"/>
            <w:tcMar>
              <w:top w:w="10.0" w:type="dxa"/>
              <w:left w:w="60.0" w:type="dxa"/>
              <w:bottom w:w="1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—</w:t>
            </w:r>
          </w:p>
        </w:tc>
        <w:tc>
          <w:tcPr>
            <w:shd w:fill="auto" w:val="clear"/>
            <w:tcMar>
              <w:top w:w="10.0" w:type="dxa"/>
              <w:left w:w="60.0" w:type="dxa"/>
              <w:bottom w:w="1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—</w:t>
            </w:r>
          </w:p>
        </w:tc>
        <w:tc>
          <w:tcPr>
            <w:shd w:fill="auto" w:val="clear"/>
            <w:tcMar>
              <w:top w:w="10.0" w:type="dxa"/>
              <w:left w:w="60.0" w:type="dxa"/>
              <w:bottom w:w="1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R</w:t>
            </w:r>
          </w:p>
        </w:tc>
        <w:tc>
          <w:tcPr>
            <w:shd w:fill="auto" w:val="clear"/>
            <w:tcMar>
              <w:top w:w="10.0" w:type="dxa"/>
              <w:left w:w="60.0" w:type="dxa"/>
              <w:bottom w:w="1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.0" w:type="dxa"/>
              <w:left w:w="60.0" w:type="dxa"/>
              <w:bottom w:w="1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T07</w:t>
            </w:r>
          </w:p>
        </w:tc>
        <w:tc>
          <w:tcPr>
            <w:shd w:fill="auto" w:val="clear"/>
            <w:tcMar>
              <w:top w:w="10.0" w:type="dxa"/>
              <w:left w:w="60.0" w:type="dxa"/>
              <w:bottom w:w="1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R</w:t>
            </w:r>
          </w:p>
        </w:tc>
        <w:tc>
          <w:tcPr>
            <w:shd w:fill="auto" w:val="clear"/>
            <w:tcMar>
              <w:top w:w="10.0" w:type="dxa"/>
              <w:left w:w="60.0" w:type="dxa"/>
              <w:bottom w:w="1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—</w:t>
            </w:r>
          </w:p>
        </w:tc>
        <w:tc>
          <w:tcPr>
            <w:shd w:fill="auto" w:val="clear"/>
            <w:tcMar>
              <w:top w:w="10.0" w:type="dxa"/>
              <w:left w:w="60.0" w:type="dxa"/>
              <w:bottom w:w="1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—</w:t>
            </w:r>
          </w:p>
        </w:tc>
        <w:tc>
          <w:tcPr>
            <w:shd w:fill="auto" w:val="clear"/>
            <w:tcMar>
              <w:top w:w="10.0" w:type="dxa"/>
              <w:left w:w="60.0" w:type="dxa"/>
              <w:bottom w:w="1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—</w:t>
            </w:r>
          </w:p>
        </w:tc>
        <w:tc>
          <w:tcPr>
            <w:shd w:fill="auto" w:val="clear"/>
            <w:tcMar>
              <w:top w:w="10.0" w:type="dxa"/>
              <w:left w:w="60.0" w:type="dxa"/>
              <w:bottom w:w="1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R</w:t>
            </w:r>
          </w:p>
        </w:tc>
        <w:tc>
          <w:tcPr>
            <w:shd w:fill="auto" w:val="clear"/>
            <w:tcMar>
              <w:top w:w="10.0" w:type="dxa"/>
              <w:left w:w="60.0" w:type="dxa"/>
              <w:bottom w:w="1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.0" w:type="dxa"/>
              <w:left w:w="60.0" w:type="dxa"/>
              <w:bottom w:w="1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T08</w:t>
            </w:r>
          </w:p>
        </w:tc>
        <w:tc>
          <w:tcPr>
            <w:shd w:fill="auto" w:val="clear"/>
            <w:tcMar>
              <w:top w:w="10.0" w:type="dxa"/>
              <w:left w:w="60.0" w:type="dxa"/>
              <w:bottom w:w="1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R</w:t>
            </w:r>
          </w:p>
        </w:tc>
        <w:tc>
          <w:tcPr>
            <w:shd w:fill="auto" w:val="clear"/>
            <w:tcMar>
              <w:top w:w="10.0" w:type="dxa"/>
              <w:left w:w="60.0" w:type="dxa"/>
              <w:bottom w:w="1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—</w:t>
            </w:r>
          </w:p>
        </w:tc>
        <w:tc>
          <w:tcPr>
            <w:shd w:fill="auto" w:val="clear"/>
            <w:tcMar>
              <w:top w:w="10.0" w:type="dxa"/>
              <w:left w:w="60.0" w:type="dxa"/>
              <w:bottom w:w="1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—</w:t>
            </w:r>
          </w:p>
        </w:tc>
        <w:tc>
          <w:tcPr>
            <w:shd w:fill="auto" w:val="clear"/>
            <w:tcMar>
              <w:top w:w="10.0" w:type="dxa"/>
              <w:left w:w="60.0" w:type="dxa"/>
              <w:bottom w:w="1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—</w:t>
            </w:r>
          </w:p>
        </w:tc>
        <w:tc>
          <w:tcPr>
            <w:shd w:fill="auto" w:val="clear"/>
            <w:tcMar>
              <w:top w:w="10.0" w:type="dxa"/>
              <w:left w:w="60.0" w:type="dxa"/>
              <w:bottom w:w="1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R</w:t>
            </w:r>
          </w:p>
        </w:tc>
        <w:tc>
          <w:tcPr>
            <w:shd w:fill="auto" w:val="clear"/>
            <w:tcMar>
              <w:top w:w="10.0" w:type="dxa"/>
              <w:left w:w="60.0" w:type="dxa"/>
              <w:bottom w:w="1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.0" w:type="dxa"/>
              <w:left w:w="60.0" w:type="dxa"/>
              <w:bottom w:w="1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T09</w:t>
            </w:r>
          </w:p>
        </w:tc>
        <w:tc>
          <w:tcPr>
            <w:shd w:fill="auto" w:val="clear"/>
            <w:tcMar>
              <w:top w:w="10.0" w:type="dxa"/>
              <w:left w:w="60.0" w:type="dxa"/>
              <w:bottom w:w="1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R</w:t>
            </w:r>
          </w:p>
        </w:tc>
        <w:tc>
          <w:tcPr>
            <w:shd w:fill="auto" w:val="clear"/>
            <w:tcMar>
              <w:top w:w="10.0" w:type="dxa"/>
              <w:left w:w="60.0" w:type="dxa"/>
              <w:bottom w:w="1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—</w:t>
            </w:r>
          </w:p>
        </w:tc>
        <w:tc>
          <w:tcPr>
            <w:shd w:fill="auto" w:val="clear"/>
            <w:tcMar>
              <w:top w:w="10.0" w:type="dxa"/>
              <w:left w:w="60.0" w:type="dxa"/>
              <w:bottom w:w="1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—</w:t>
            </w:r>
          </w:p>
        </w:tc>
        <w:tc>
          <w:tcPr>
            <w:shd w:fill="auto" w:val="clear"/>
            <w:tcMar>
              <w:top w:w="10.0" w:type="dxa"/>
              <w:left w:w="60.0" w:type="dxa"/>
              <w:bottom w:w="1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—</w:t>
            </w:r>
          </w:p>
        </w:tc>
        <w:tc>
          <w:tcPr>
            <w:shd w:fill="auto" w:val="clear"/>
            <w:tcMar>
              <w:top w:w="10.0" w:type="dxa"/>
              <w:left w:w="60.0" w:type="dxa"/>
              <w:bottom w:w="1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R</w:t>
            </w:r>
          </w:p>
        </w:tc>
        <w:tc>
          <w:tcPr>
            <w:shd w:fill="auto" w:val="clear"/>
            <w:tcMar>
              <w:top w:w="10.0" w:type="dxa"/>
              <w:left w:w="60.0" w:type="dxa"/>
              <w:bottom w:w="1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.0" w:type="dxa"/>
              <w:left w:w="60.0" w:type="dxa"/>
              <w:bottom w:w="1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T10</w:t>
            </w:r>
          </w:p>
        </w:tc>
        <w:tc>
          <w:tcPr>
            <w:shd w:fill="auto" w:val="clear"/>
            <w:tcMar>
              <w:top w:w="10.0" w:type="dxa"/>
              <w:left w:w="60.0" w:type="dxa"/>
              <w:bottom w:w="1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R</w:t>
            </w:r>
          </w:p>
        </w:tc>
        <w:tc>
          <w:tcPr>
            <w:shd w:fill="auto" w:val="clear"/>
            <w:tcMar>
              <w:top w:w="10.0" w:type="dxa"/>
              <w:left w:w="60.0" w:type="dxa"/>
              <w:bottom w:w="1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R</w:t>
            </w:r>
          </w:p>
        </w:tc>
        <w:tc>
          <w:tcPr>
            <w:shd w:fill="auto" w:val="clear"/>
            <w:tcMar>
              <w:top w:w="10.0" w:type="dxa"/>
              <w:left w:w="60.0" w:type="dxa"/>
              <w:bottom w:w="1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R</w:t>
            </w:r>
          </w:p>
        </w:tc>
        <w:tc>
          <w:tcPr>
            <w:shd w:fill="auto" w:val="clear"/>
            <w:tcMar>
              <w:top w:w="10.0" w:type="dxa"/>
              <w:left w:w="60.0" w:type="dxa"/>
              <w:bottom w:w="1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R</w:t>
            </w:r>
          </w:p>
        </w:tc>
        <w:tc>
          <w:tcPr>
            <w:shd w:fill="auto" w:val="clear"/>
            <w:tcMar>
              <w:top w:w="10.0" w:type="dxa"/>
              <w:left w:w="60.0" w:type="dxa"/>
              <w:bottom w:w="1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R</w:t>
            </w:r>
          </w:p>
        </w:tc>
        <w:tc>
          <w:tcPr>
            <w:shd w:fill="auto" w:val="clear"/>
            <w:tcMar>
              <w:top w:w="10.0" w:type="dxa"/>
              <w:left w:w="60.0" w:type="dxa"/>
              <w:bottom w:w="1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.0" w:type="dxa"/>
              <w:left w:w="60.0" w:type="dxa"/>
              <w:bottom w:w="1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T11</w:t>
            </w:r>
          </w:p>
        </w:tc>
        <w:tc>
          <w:tcPr>
            <w:shd w:fill="auto" w:val="clear"/>
            <w:tcMar>
              <w:top w:w="10.0" w:type="dxa"/>
              <w:left w:w="60.0" w:type="dxa"/>
              <w:bottom w:w="1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—</w:t>
            </w:r>
          </w:p>
        </w:tc>
        <w:tc>
          <w:tcPr>
            <w:shd w:fill="auto" w:val="clear"/>
            <w:tcMar>
              <w:top w:w="10.0" w:type="dxa"/>
              <w:left w:w="60.0" w:type="dxa"/>
              <w:bottom w:w="1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—</w:t>
            </w:r>
          </w:p>
        </w:tc>
        <w:tc>
          <w:tcPr>
            <w:shd w:fill="auto" w:val="clear"/>
            <w:tcMar>
              <w:top w:w="10.0" w:type="dxa"/>
              <w:left w:w="60.0" w:type="dxa"/>
              <w:bottom w:w="1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—</w:t>
            </w:r>
          </w:p>
        </w:tc>
        <w:tc>
          <w:tcPr>
            <w:shd w:fill="auto" w:val="clear"/>
            <w:tcMar>
              <w:top w:w="10.0" w:type="dxa"/>
              <w:left w:w="60.0" w:type="dxa"/>
              <w:bottom w:w="1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—</w:t>
            </w:r>
          </w:p>
        </w:tc>
        <w:tc>
          <w:tcPr>
            <w:shd w:fill="auto" w:val="clear"/>
            <w:tcMar>
              <w:top w:w="10.0" w:type="dxa"/>
              <w:left w:w="60.0" w:type="dxa"/>
              <w:bottom w:w="1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—</w:t>
            </w:r>
          </w:p>
        </w:tc>
        <w:tc>
          <w:tcPr>
            <w:shd w:fill="auto" w:val="clear"/>
            <w:tcMar>
              <w:top w:w="10.0" w:type="dxa"/>
              <w:left w:w="60.0" w:type="dxa"/>
              <w:bottom w:w="1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—</w:t>
            </w:r>
          </w:p>
        </w:tc>
      </w:tr>
    </w:tbl>
    <w:p w:rsidR="00000000" w:rsidDel="00000000" w:rsidP="00000000" w:rsidRDefault="00000000" w:rsidRPr="00000000" w14:paraId="00000133">
      <w:pPr>
        <w:keepNext w:val="0"/>
        <w:pageBreakBefore w:val="0"/>
        <w:spacing w:after="0" w:before="0" w:line="240" w:lineRule="auto"/>
        <w:jc w:val="left"/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keepNext w:val="0"/>
        <w:pageBreakBefore w:val="0"/>
        <w:spacing w:after="0" w:before="0" w:line="240" w:lineRule="auto"/>
        <w:jc w:val="left"/>
        <w:rPr>
          <w:sz w:val="2"/>
          <w:szCs w:val="2"/>
        </w:rPr>
      </w:pPr>
      <w:r w:rsidDel="00000000" w:rsidR="00000000" w:rsidRPr="00000000">
        <w:rPr>
          <w:rtl w:val="0"/>
        </w:rPr>
      </w:r>
    </w:p>
    <w:tbl>
      <w:tblPr>
        <w:tblStyle w:val="Table10"/>
        <w:tblW w:w="9406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20"/>
        <w:gridCol w:w="1397.6666666666667"/>
        <w:gridCol w:w="1397.6666666666667"/>
        <w:gridCol w:w="1397.6666666666667"/>
        <w:gridCol w:w="1397.6666666666667"/>
        <w:gridCol w:w="1397.6666666666667"/>
        <w:gridCol w:w="1397.6666666666667"/>
        <w:tblGridChange w:id="0">
          <w:tblGrid>
            <w:gridCol w:w="1020"/>
            <w:gridCol w:w="1397.6666666666667"/>
            <w:gridCol w:w="1397.6666666666667"/>
            <w:gridCol w:w="1397.6666666666667"/>
            <w:gridCol w:w="1397.6666666666667"/>
            <w:gridCol w:w="1397.6666666666667"/>
            <w:gridCol w:w="1397.6666666666667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.0" w:type="dxa"/>
              <w:left w:w="60.0" w:type="dxa"/>
              <w:bottom w:w="1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17"/>
                <w:szCs w:val="17"/>
              </w:rPr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Tarea</w:t>
            </w:r>
          </w:p>
        </w:tc>
        <w:tc>
          <w:tcPr>
            <w:shd w:fill="auto" w:val="clear"/>
            <w:tcMar>
              <w:top w:w="10.0" w:type="dxa"/>
              <w:left w:w="60.0" w:type="dxa"/>
              <w:bottom w:w="1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17"/>
                <w:szCs w:val="17"/>
              </w:rPr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Contraparte</w:t>
            </w:r>
          </w:p>
        </w:tc>
        <w:tc>
          <w:tcPr>
            <w:shd w:fill="auto" w:val="clear"/>
            <w:tcMar>
              <w:top w:w="10.0" w:type="dxa"/>
              <w:left w:w="60.0" w:type="dxa"/>
              <w:bottom w:w="1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17"/>
                <w:szCs w:val="17"/>
              </w:rPr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Persona</w:t>
            </w:r>
          </w:p>
          <w:p w:rsidR="00000000" w:rsidDel="00000000" w:rsidP="00000000" w:rsidRDefault="00000000" w:rsidRPr="00000000" w14:paraId="000001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17"/>
                <w:szCs w:val="17"/>
              </w:rPr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natural</w:t>
            </w:r>
          </w:p>
        </w:tc>
        <w:tc>
          <w:tcPr>
            <w:shd w:fill="auto" w:val="clear"/>
            <w:tcMar>
              <w:top w:w="10.0" w:type="dxa"/>
              <w:left w:w="60.0" w:type="dxa"/>
              <w:bottom w:w="1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17"/>
                <w:szCs w:val="17"/>
              </w:rPr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Organización</w:t>
            </w:r>
          </w:p>
        </w:tc>
        <w:tc>
          <w:tcPr>
            <w:shd w:fill="auto" w:val="clear"/>
            <w:tcMar>
              <w:top w:w="10.0" w:type="dxa"/>
              <w:left w:w="60.0" w:type="dxa"/>
              <w:bottom w:w="1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17"/>
                <w:szCs w:val="17"/>
              </w:rPr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Causas</w:t>
            </w:r>
          </w:p>
          <w:p w:rsidR="00000000" w:rsidDel="00000000" w:rsidP="00000000" w:rsidRDefault="00000000" w:rsidRPr="00000000" w14:paraId="000001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17"/>
                <w:szCs w:val="17"/>
              </w:rPr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desviación</w:t>
            </w:r>
          </w:p>
        </w:tc>
        <w:tc>
          <w:tcPr>
            <w:shd w:fill="auto" w:val="clear"/>
            <w:tcMar>
              <w:top w:w="10.0" w:type="dxa"/>
              <w:left w:w="60.0" w:type="dxa"/>
              <w:bottom w:w="1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17"/>
                <w:szCs w:val="17"/>
              </w:rPr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Línea</w:t>
            </w:r>
          </w:p>
          <w:p w:rsidR="00000000" w:rsidDel="00000000" w:rsidP="00000000" w:rsidRDefault="00000000" w:rsidRPr="00000000" w14:paraId="000001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17"/>
                <w:szCs w:val="17"/>
              </w:rPr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presup.</w:t>
            </w:r>
          </w:p>
        </w:tc>
        <w:tc>
          <w:tcPr>
            <w:shd w:fill="auto" w:val="clear"/>
            <w:tcMar>
              <w:top w:w="10.0" w:type="dxa"/>
              <w:left w:w="60.0" w:type="dxa"/>
              <w:bottom w:w="1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17"/>
                <w:szCs w:val="17"/>
              </w:rPr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Gasto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.0" w:type="dxa"/>
              <w:left w:w="60.0" w:type="dxa"/>
              <w:bottom w:w="1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T01</w:t>
            </w:r>
          </w:p>
        </w:tc>
        <w:tc>
          <w:tcPr>
            <w:shd w:fill="auto" w:val="clear"/>
            <w:tcMar>
              <w:top w:w="10.0" w:type="dxa"/>
              <w:left w:w="60.0" w:type="dxa"/>
              <w:bottom w:w="1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CRU</w:t>
            </w:r>
          </w:p>
        </w:tc>
        <w:tc>
          <w:tcPr>
            <w:shd w:fill="auto" w:val="clear"/>
            <w:tcMar>
              <w:top w:w="10.0" w:type="dxa"/>
              <w:left w:w="60.0" w:type="dxa"/>
              <w:bottom w:w="1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CRU</w:t>
            </w:r>
          </w:p>
        </w:tc>
        <w:tc>
          <w:tcPr>
            <w:shd w:fill="auto" w:val="clear"/>
            <w:tcMar>
              <w:top w:w="10.0" w:type="dxa"/>
              <w:left w:w="60.0" w:type="dxa"/>
              <w:bottom w:w="1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CRU</w:t>
            </w:r>
          </w:p>
        </w:tc>
        <w:tc>
          <w:tcPr>
            <w:shd w:fill="auto" w:val="clear"/>
            <w:tcMar>
              <w:top w:w="10.0" w:type="dxa"/>
              <w:left w:w="60.0" w:type="dxa"/>
              <w:bottom w:w="1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—</w:t>
            </w:r>
          </w:p>
        </w:tc>
        <w:tc>
          <w:tcPr>
            <w:shd w:fill="auto" w:val="clear"/>
            <w:tcMar>
              <w:top w:w="10.0" w:type="dxa"/>
              <w:left w:w="60.0" w:type="dxa"/>
              <w:bottom w:w="1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CRU</w:t>
            </w:r>
          </w:p>
        </w:tc>
        <w:tc>
          <w:tcPr>
            <w:shd w:fill="auto" w:val="clear"/>
            <w:tcMar>
              <w:top w:w="10.0" w:type="dxa"/>
              <w:left w:w="60.0" w:type="dxa"/>
              <w:bottom w:w="1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.0" w:type="dxa"/>
              <w:left w:w="60.0" w:type="dxa"/>
              <w:bottom w:w="1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T02</w:t>
            </w:r>
          </w:p>
        </w:tc>
        <w:tc>
          <w:tcPr>
            <w:shd w:fill="auto" w:val="clear"/>
            <w:tcMar>
              <w:top w:w="10.0" w:type="dxa"/>
              <w:left w:w="60.0" w:type="dxa"/>
              <w:bottom w:w="1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—</w:t>
            </w:r>
          </w:p>
        </w:tc>
        <w:tc>
          <w:tcPr>
            <w:shd w:fill="auto" w:val="clear"/>
            <w:tcMar>
              <w:top w:w="10.0" w:type="dxa"/>
              <w:left w:w="60.0" w:type="dxa"/>
              <w:bottom w:w="1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—</w:t>
            </w:r>
          </w:p>
        </w:tc>
        <w:tc>
          <w:tcPr>
            <w:shd w:fill="auto" w:val="clear"/>
            <w:tcMar>
              <w:top w:w="10.0" w:type="dxa"/>
              <w:left w:w="60.0" w:type="dxa"/>
              <w:bottom w:w="1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—</w:t>
            </w:r>
          </w:p>
        </w:tc>
        <w:tc>
          <w:tcPr>
            <w:shd w:fill="auto" w:val="clear"/>
            <w:tcMar>
              <w:top w:w="10.0" w:type="dxa"/>
              <w:left w:w="60.0" w:type="dxa"/>
              <w:bottom w:w="1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—</w:t>
            </w:r>
          </w:p>
        </w:tc>
        <w:tc>
          <w:tcPr>
            <w:shd w:fill="auto" w:val="clear"/>
            <w:tcMar>
              <w:top w:w="10.0" w:type="dxa"/>
              <w:left w:w="60.0" w:type="dxa"/>
              <w:bottom w:w="1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—</w:t>
            </w:r>
          </w:p>
        </w:tc>
        <w:tc>
          <w:tcPr>
            <w:shd w:fill="auto" w:val="clear"/>
            <w:tcMar>
              <w:top w:w="10.0" w:type="dxa"/>
              <w:left w:w="60.0" w:type="dxa"/>
              <w:bottom w:w="1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.0" w:type="dxa"/>
              <w:left w:w="60.0" w:type="dxa"/>
              <w:bottom w:w="1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T03</w:t>
            </w:r>
          </w:p>
        </w:tc>
        <w:tc>
          <w:tcPr>
            <w:shd w:fill="auto" w:val="clear"/>
            <w:tcMar>
              <w:top w:w="10.0" w:type="dxa"/>
              <w:left w:w="60.0" w:type="dxa"/>
              <w:bottom w:w="1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—</w:t>
            </w:r>
          </w:p>
        </w:tc>
        <w:tc>
          <w:tcPr>
            <w:shd w:fill="auto" w:val="clear"/>
            <w:tcMar>
              <w:top w:w="10.0" w:type="dxa"/>
              <w:left w:w="60.0" w:type="dxa"/>
              <w:bottom w:w="1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—</w:t>
            </w:r>
          </w:p>
        </w:tc>
        <w:tc>
          <w:tcPr>
            <w:shd w:fill="auto" w:val="clear"/>
            <w:tcMar>
              <w:top w:w="10.0" w:type="dxa"/>
              <w:left w:w="60.0" w:type="dxa"/>
              <w:bottom w:w="1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—</w:t>
            </w:r>
          </w:p>
        </w:tc>
        <w:tc>
          <w:tcPr>
            <w:shd w:fill="auto" w:val="clear"/>
            <w:tcMar>
              <w:top w:w="10.0" w:type="dxa"/>
              <w:left w:w="60.0" w:type="dxa"/>
              <w:bottom w:w="1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—</w:t>
            </w:r>
          </w:p>
        </w:tc>
        <w:tc>
          <w:tcPr>
            <w:shd w:fill="auto" w:val="clear"/>
            <w:tcMar>
              <w:top w:w="10.0" w:type="dxa"/>
              <w:left w:w="60.0" w:type="dxa"/>
              <w:bottom w:w="1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—</w:t>
            </w:r>
          </w:p>
        </w:tc>
        <w:tc>
          <w:tcPr>
            <w:shd w:fill="auto" w:val="clear"/>
            <w:tcMar>
              <w:top w:w="10.0" w:type="dxa"/>
              <w:left w:w="60.0" w:type="dxa"/>
              <w:bottom w:w="1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.0" w:type="dxa"/>
              <w:left w:w="60.0" w:type="dxa"/>
              <w:bottom w:w="1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T04</w:t>
            </w:r>
          </w:p>
        </w:tc>
        <w:tc>
          <w:tcPr>
            <w:shd w:fill="auto" w:val="clear"/>
            <w:tcMar>
              <w:top w:w="10.0" w:type="dxa"/>
              <w:left w:w="60.0" w:type="dxa"/>
              <w:bottom w:w="1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—</w:t>
            </w:r>
          </w:p>
        </w:tc>
        <w:tc>
          <w:tcPr>
            <w:shd w:fill="auto" w:val="clear"/>
            <w:tcMar>
              <w:top w:w="10.0" w:type="dxa"/>
              <w:left w:w="60.0" w:type="dxa"/>
              <w:bottom w:w="1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—</w:t>
            </w:r>
          </w:p>
        </w:tc>
        <w:tc>
          <w:tcPr>
            <w:shd w:fill="auto" w:val="clear"/>
            <w:tcMar>
              <w:top w:w="10.0" w:type="dxa"/>
              <w:left w:w="60.0" w:type="dxa"/>
              <w:bottom w:w="1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—</w:t>
            </w:r>
          </w:p>
        </w:tc>
        <w:tc>
          <w:tcPr>
            <w:shd w:fill="auto" w:val="clear"/>
            <w:tcMar>
              <w:top w:w="10.0" w:type="dxa"/>
              <w:left w:w="60.0" w:type="dxa"/>
              <w:bottom w:w="1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—</w:t>
            </w:r>
          </w:p>
        </w:tc>
        <w:tc>
          <w:tcPr>
            <w:shd w:fill="auto" w:val="clear"/>
            <w:tcMar>
              <w:top w:w="10.0" w:type="dxa"/>
              <w:left w:w="60.0" w:type="dxa"/>
              <w:bottom w:w="1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—</w:t>
            </w:r>
          </w:p>
        </w:tc>
        <w:tc>
          <w:tcPr>
            <w:shd w:fill="auto" w:val="clear"/>
            <w:tcMar>
              <w:top w:w="10.0" w:type="dxa"/>
              <w:left w:w="60.0" w:type="dxa"/>
              <w:bottom w:w="1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.0" w:type="dxa"/>
              <w:left w:w="60.0" w:type="dxa"/>
              <w:bottom w:w="1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T05</w:t>
            </w:r>
          </w:p>
        </w:tc>
        <w:tc>
          <w:tcPr>
            <w:shd w:fill="auto" w:val="clear"/>
            <w:tcMar>
              <w:top w:w="10.0" w:type="dxa"/>
              <w:left w:w="60.0" w:type="dxa"/>
              <w:bottom w:w="1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R</w:t>
            </w:r>
          </w:p>
        </w:tc>
        <w:tc>
          <w:tcPr>
            <w:shd w:fill="auto" w:val="clear"/>
            <w:tcMar>
              <w:top w:w="10.0" w:type="dxa"/>
              <w:left w:w="60.0" w:type="dxa"/>
              <w:bottom w:w="1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R</w:t>
            </w:r>
          </w:p>
        </w:tc>
        <w:tc>
          <w:tcPr>
            <w:shd w:fill="auto" w:val="clear"/>
            <w:tcMar>
              <w:top w:w="10.0" w:type="dxa"/>
              <w:left w:w="60.0" w:type="dxa"/>
              <w:bottom w:w="1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R</w:t>
            </w:r>
          </w:p>
        </w:tc>
        <w:tc>
          <w:tcPr>
            <w:shd w:fill="auto" w:val="clear"/>
            <w:tcMar>
              <w:top w:w="10.0" w:type="dxa"/>
              <w:left w:w="60.0" w:type="dxa"/>
              <w:bottom w:w="1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—</w:t>
            </w:r>
          </w:p>
        </w:tc>
        <w:tc>
          <w:tcPr>
            <w:shd w:fill="auto" w:val="clear"/>
            <w:tcMar>
              <w:top w:w="10.0" w:type="dxa"/>
              <w:left w:w="60.0" w:type="dxa"/>
              <w:bottom w:w="1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—</w:t>
            </w:r>
          </w:p>
        </w:tc>
        <w:tc>
          <w:tcPr>
            <w:shd w:fill="auto" w:val="clear"/>
            <w:tcMar>
              <w:top w:w="10.0" w:type="dxa"/>
              <w:left w:w="60.0" w:type="dxa"/>
              <w:bottom w:w="1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.0" w:type="dxa"/>
              <w:left w:w="60.0" w:type="dxa"/>
              <w:bottom w:w="1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T06</w:t>
            </w:r>
          </w:p>
        </w:tc>
        <w:tc>
          <w:tcPr>
            <w:shd w:fill="auto" w:val="clear"/>
            <w:tcMar>
              <w:top w:w="10.0" w:type="dxa"/>
              <w:left w:w="60.0" w:type="dxa"/>
              <w:bottom w:w="1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CRU</w:t>
            </w:r>
          </w:p>
        </w:tc>
        <w:tc>
          <w:tcPr>
            <w:shd w:fill="auto" w:val="clear"/>
            <w:tcMar>
              <w:top w:w="10.0" w:type="dxa"/>
              <w:left w:w="60.0" w:type="dxa"/>
              <w:bottom w:w="1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CRU</w:t>
            </w:r>
          </w:p>
        </w:tc>
        <w:tc>
          <w:tcPr>
            <w:shd w:fill="auto" w:val="clear"/>
            <w:tcMar>
              <w:top w:w="10.0" w:type="dxa"/>
              <w:left w:w="60.0" w:type="dxa"/>
              <w:bottom w:w="1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CRU</w:t>
            </w:r>
          </w:p>
        </w:tc>
        <w:tc>
          <w:tcPr>
            <w:shd w:fill="auto" w:val="clear"/>
            <w:tcMar>
              <w:top w:w="10.0" w:type="dxa"/>
              <w:left w:w="60.0" w:type="dxa"/>
              <w:bottom w:w="1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—</w:t>
            </w:r>
          </w:p>
        </w:tc>
        <w:tc>
          <w:tcPr>
            <w:shd w:fill="auto" w:val="clear"/>
            <w:tcMar>
              <w:top w:w="10.0" w:type="dxa"/>
              <w:left w:w="60.0" w:type="dxa"/>
              <w:bottom w:w="1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—</w:t>
            </w:r>
          </w:p>
        </w:tc>
        <w:tc>
          <w:tcPr>
            <w:shd w:fill="auto" w:val="clear"/>
            <w:tcMar>
              <w:top w:w="10.0" w:type="dxa"/>
              <w:left w:w="60.0" w:type="dxa"/>
              <w:bottom w:w="1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CR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.0" w:type="dxa"/>
              <w:left w:w="60.0" w:type="dxa"/>
              <w:bottom w:w="1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T07</w:t>
            </w:r>
          </w:p>
        </w:tc>
        <w:tc>
          <w:tcPr>
            <w:shd w:fill="auto" w:val="clear"/>
            <w:tcMar>
              <w:top w:w="10.0" w:type="dxa"/>
              <w:left w:w="60.0" w:type="dxa"/>
              <w:bottom w:w="1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R</w:t>
            </w:r>
          </w:p>
        </w:tc>
        <w:tc>
          <w:tcPr>
            <w:shd w:fill="auto" w:val="clear"/>
            <w:tcMar>
              <w:top w:w="10.0" w:type="dxa"/>
              <w:left w:w="60.0" w:type="dxa"/>
              <w:bottom w:w="1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R</w:t>
            </w:r>
          </w:p>
        </w:tc>
        <w:tc>
          <w:tcPr>
            <w:shd w:fill="auto" w:val="clear"/>
            <w:tcMar>
              <w:top w:w="10.0" w:type="dxa"/>
              <w:left w:w="60.0" w:type="dxa"/>
              <w:bottom w:w="1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R</w:t>
            </w:r>
          </w:p>
        </w:tc>
        <w:tc>
          <w:tcPr>
            <w:shd w:fill="auto" w:val="clear"/>
            <w:tcMar>
              <w:top w:w="10.0" w:type="dxa"/>
              <w:left w:w="60.0" w:type="dxa"/>
              <w:bottom w:w="1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—</w:t>
            </w:r>
          </w:p>
        </w:tc>
        <w:tc>
          <w:tcPr>
            <w:shd w:fill="auto" w:val="clear"/>
            <w:tcMar>
              <w:top w:w="10.0" w:type="dxa"/>
              <w:left w:w="60.0" w:type="dxa"/>
              <w:bottom w:w="1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—</w:t>
            </w:r>
          </w:p>
        </w:tc>
        <w:tc>
          <w:tcPr>
            <w:shd w:fill="auto" w:val="clear"/>
            <w:tcMar>
              <w:top w:w="10.0" w:type="dxa"/>
              <w:left w:w="60.0" w:type="dxa"/>
              <w:bottom w:w="1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.0" w:type="dxa"/>
              <w:left w:w="60.0" w:type="dxa"/>
              <w:bottom w:w="1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T08</w:t>
            </w:r>
          </w:p>
        </w:tc>
        <w:tc>
          <w:tcPr>
            <w:shd w:fill="auto" w:val="clear"/>
            <w:tcMar>
              <w:top w:w="10.0" w:type="dxa"/>
              <w:left w:w="60.0" w:type="dxa"/>
              <w:bottom w:w="1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R</w:t>
            </w:r>
          </w:p>
        </w:tc>
        <w:tc>
          <w:tcPr>
            <w:shd w:fill="auto" w:val="clear"/>
            <w:tcMar>
              <w:top w:w="10.0" w:type="dxa"/>
              <w:left w:w="60.0" w:type="dxa"/>
              <w:bottom w:w="1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R</w:t>
            </w:r>
          </w:p>
        </w:tc>
        <w:tc>
          <w:tcPr>
            <w:shd w:fill="auto" w:val="clear"/>
            <w:tcMar>
              <w:top w:w="10.0" w:type="dxa"/>
              <w:left w:w="60.0" w:type="dxa"/>
              <w:bottom w:w="1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R</w:t>
            </w:r>
          </w:p>
        </w:tc>
        <w:tc>
          <w:tcPr>
            <w:shd w:fill="auto" w:val="clear"/>
            <w:tcMar>
              <w:top w:w="10.0" w:type="dxa"/>
              <w:left w:w="60.0" w:type="dxa"/>
              <w:bottom w:w="1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—</w:t>
            </w:r>
          </w:p>
        </w:tc>
        <w:tc>
          <w:tcPr>
            <w:shd w:fill="auto" w:val="clear"/>
            <w:tcMar>
              <w:top w:w="10.0" w:type="dxa"/>
              <w:left w:w="60.0" w:type="dxa"/>
              <w:bottom w:w="1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—</w:t>
            </w:r>
          </w:p>
        </w:tc>
        <w:tc>
          <w:tcPr>
            <w:shd w:fill="auto" w:val="clear"/>
            <w:tcMar>
              <w:top w:w="10.0" w:type="dxa"/>
              <w:left w:w="60.0" w:type="dxa"/>
              <w:bottom w:w="1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RU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.0" w:type="dxa"/>
              <w:left w:w="60.0" w:type="dxa"/>
              <w:bottom w:w="1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T09</w:t>
            </w:r>
          </w:p>
        </w:tc>
        <w:tc>
          <w:tcPr>
            <w:shd w:fill="auto" w:val="clear"/>
            <w:tcMar>
              <w:top w:w="10.0" w:type="dxa"/>
              <w:left w:w="60.0" w:type="dxa"/>
              <w:bottom w:w="1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CRU</w:t>
            </w:r>
          </w:p>
        </w:tc>
        <w:tc>
          <w:tcPr>
            <w:shd w:fill="auto" w:val="clear"/>
            <w:tcMar>
              <w:top w:w="10.0" w:type="dxa"/>
              <w:left w:w="60.0" w:type="dxa"/>
              <w:bottom w:w="1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CRU</w:t>
            </w:r>
          </w:p>
        </w:tc>
        <w:tc>
          <w:tcPr>
            <w:shd w:fill="auto" w:val="clear"/>
            <w:tcMar>
              <w:top w:w="10.0" w:type="dxa"/>
              <w:left w:w="60.0" w:type="dxa"/>
              <w:bottom w:w="1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CRU</w:t>
            </w:r>
          </w:p>
        </w:tc>
        <w:tc>
          <w:tcPr>
            <w:shd w:fill="auto" w:val="clear"/>
            <w:tcMar>
              <w:top w:w="10.0" w:type="dxa"/>
              <w:left w:w="60.0" w:type="dxa"/>
              <w:bottom w:w="1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—</w:t>
            </w:r>
          </w:p>
        </w:tc>
        <w:tc>
          <w:tcPr>
            <w:shd w:fill="auto" w:val="clear"/>
            <w:tcMar>
              <w:top w:w="10.0" w:type="dxa"/>
              <w:left w:w="60.0" w:type="dxa"/>
              <w:bottom w:w="1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—</w:t>
            </w:r>
          </w:p>
        </w:tc>
        <w:tc>
          <w:tcPr>
            <w:shd w:fill="auto" w:val="clear"/>
            <w:tcMar>
              <w:top w:w="10.0" w:type="dxa"/>
              <w:left w:w="60.0" w:type="dxa"/>
              <w:bottom w:w="1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.0" w:type="dxa"/>
              <w:left w:w="60.0" w:type="dxa"/>
              <w:bottom w:w="1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T10</w:t>
            </w:r>
          </w:p>
        </w:tc>
        <w:tc>
          <w:tcPr>
            <w:shd w:fill="auto" w:val="clear"/>
            <w:tcMar>
              <w:top w:w="10.0" w:type="dxa"/>
              <w:left w:w="60.0" w:type="dxa"/>
              <w:bottom w:w="1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R</w:t>
            </w:r>
          </w:p>
        </w:tc>
        <w:tc>
          <w:tcPr>
            <w:shd w:fill="auto" w:val="clear"/>
            <w:tcMar>
              <w:top w:w="10.0" w:type="dxa"/>
              <w:left w:w="60.0" w:type="dxa"/>
              <w:bottom w:w="1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R</w:t>
            </w:r>
          </w:p>
        </w:tc>
        <w:tc>
          <w:tcPr>
            <w:shd w:fill="auto" w:val="clear"/>
            <w:tcMar>
              <w:top w:w="10.0" w:type="dxa"/>
              <w:left w:w="60.0" w:type="dxa"/>
              <w:bottom w:w="1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R</w:t>
            </w:r>
          </w:p>
        </w:tc>
        <w:tc>
          <w:tcPr>
            <w:shd w:fill="auto" w:val="clear"/>
            <w:tcMar>
              <w:top w:w="10.0" w:type="dxa"/>
              <w:left w:w="60.0" w:type="dxa"/>
              <w:bottom w:w="1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CRU</w:t>
            </w:r>
          </w:p>
        </w:tc>
        <w:tc>
          <w:tcPr>
            <w:shd w:fill="auto" w:val="clear"/>
            <w:tcMar>
              <w:top w:w="10.0" w:type="dxa"/>
              <w:left w:w="60.0" w:type="dxa"/>
              <w:bottom w:w="1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R</w:t>
            </w:r>
          </w:p>
        </w:tc>
        <w:tc>
          <w:tcPr>
            <w:shd w:fill="auto" w:val="clear"/>
            <w:tcMar>
              <w:top w:w="10.0" w:type="dxa"/>
              <w:left w:w="60.0" w:type="dxa"/>
              <w:bottom w:w="1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.0" w:type="dxa"/>
              <w:left w:w="60.0" w:type="dxa"/>
              <w:bottom w:w="1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T11</w:t>
            </w:r>
          </w:p>
        </w:tc>
        <w:tc>
          <w:tcPr>
            <w:shd w:fill="auto" w:val="clear"/>
            <w:tcMar>
              <w:top w:w="10.0" w:type="dxa"/>
              <w:left w:w="60.0" w:type="dxa"/>
              <w:bottom w:w="1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—</w:t>
            </w:r>
          </w:p>
        </w:tc>
        <w:tc>
          <w:tcPr>
            <w:shd w:fill="auto" w:val="clear"/>
            <w:tcMar>
              <w:top w:w="10.0" w:type="dxa"/>
              <w:left w:w="60.0" w:type="dxa"/>
              <w:bottom w:w="1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—</w:t>
            </w:r>
          </w:p>
        </w:tc>
        <w:tc>
          <w:tcPr>
            <w:shd w:fill="auto" w:val="clear"/>
            <w:tcMar>
              <w:top w:w="10.0" w:type="dxa"/>
              <w:left w:w="60.0" w:type="dxa"/>
              <w:bottom w:w="1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—</w:t>
            </w:r>
          </w:p>
        </w:tc>
        <w:tc>
          <w:tcPr>
            <w:shd w:fill="auto" w:val="clear"/>
            <w:tcMar>
              <w:top w:w="10.0" w:type="dxa"/>
              <w:left w:w="60.0" w:type="dxa"/>
              <w:bottom w:w="1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—</w:t>
            </w:r>
          </w:p>
        </w:tc>
        <w:tc>
          <w:tcPr>
            <w:shd w:fill="auto" w:val="clear"/>
            <w:tcMar>
              <w:top w:w="10.0" w:type="dxa"/>
              <w:left w:w="60.0" w:type="dxa"/>
              <w:bottom w:w="1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—</w:t>
            </w:r>
          </w:p>
        </w:tc>
        <w:tc>
          <w:tcPr>
            <w:shd w:fill="auto" w:val="clear"/>
            <w:tcMar>
              <w:top w:w="10.0" w:type="dxa"/>
              <w:left w:w="60.0" w:type="dxa"/>
              <w:bottom w:w="1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U</w:t>
            </w:r>
          </w:p>
        </w:tc>
      </w:tr>
    </w:tbl>
    <w:p w:rsidR="00000000" w:rsidDel="00000000" w:rsidP="00000000" w:rsidRDefault="00000000" w:rsidRPr="00000000" w14:paraId="0000018C">
      <w:pPr>
        <w:keepNext w:val="0"/>
        <w:pageBreakBefore w:val="0"/>
        <w:spacing w:after="0" w:before="0" w:line="240" w:lineRule="auto"/>
        <w:jc w:val="left"/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keepNext w:val="0"/>
        <w:pageBreakBefore w:val="0"/>
        <w:spacing w:after="0" w:before="0" w:line="240" w:lineRule="auto"/>
        <w:jc w:val="left"/>
        <w:rPr>
          <w:sz w:val="2"/>
          <w:szCs w:val="2"/>
        </w:rPr>
      </w:pPr>
      <w:r w:rsidDel="00000000" w:rsidR="00000000" w:rsidRPr="00000000">
        <w:rPr>
          <w:rtl w:val="0"/>
        </w:rPr>
      </w:r>
    </w:p>
    <w:tbl>
      <w:tblPr>
        <w:tblStyle w:val="Table11"/>
        <w:tblW w:w="9406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20"/>
        <w:gridCol w:w="1397.6666666666667"/>
        <w:gridCol w:w="1397.6666666666667"/>
        <w:gridCol w:w="1397.6666666666667"/>
        <w:gridCol w:w="1397.6666666666667"/>
        <w:gridCol w:w="1397.6666666666667"/>
        <w:gridCol w:w="1397.6666666666667"/>
        <w:tblGridChange w:id="0">
          <w:tblGrid>
            <w:gridCol w:w="1020"/>
            <w:gridCol w:w="1397.6666666666667"/>
            <w:gridCol w:w="1397.6666666666667"/>
            <w:gridCol w:w="1397.6666666666667"/>
            <w:gridCol w:w="1397.6666666666667"/>
            <w:gridCol w:w="1397.6666666666667"/>
            <w:gridCol w:w="1397.6666666666667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.0" w:type="dxa"/>
              <w:left w:w="60.0" w:type="dxa"/>
              <w:bottom w:w="1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17"/>
                <w:szCs w:val="17"/>
              </w:rPr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Tarea</w:t>
            </w:r>
          </w:p>
        </w:tc>
        <w:tc>
          <w:tcPr>
            <w:shd w:fill="auto" w:val="clear"/>
            <w:tcMar>
              <w:top w:w="10.0" w:type="dxa"/>
              <w:left w:w="60.0" w:type="dxa"/>
              <w:bottom w:w="1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17"/>
                <w:szCs w:val="17"/>
              </w:rPr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Origen</w:t>
            </w:r>
          </w:p>
        </w:tc>
        <w:tc>
          <w:tcPr>
            <w:shd w:fill="auto" w:val="clear"/>
            <w:tcMar>
              <w:top w:w="10.0" w:type="dxa"/>
              <w:left w:w="60.0" w:type="dxa"/>
              <w:bottom w:w="1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17"/>
                <w:szCs w:val="17"/>
              </w:rPr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Pago</w:t>
            </w:r>
          </w:p>
        </w:tc>
        <w:tc>
          <w:tcPr>
            <w:shd w:fill="auto" w:val="clear"/>
            <w:tcMar>
              <w:top w:w="10.0" w:type="dxa"/>
              <w:left w:w="60.0" w:type="dxa"/>
              <w:bottom w:w="1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17"/>
                <w:szCs w:val="17"/>
              </w:rPr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Ingreso</w:t>
            </w:r>
          </w:p>
        </w:tc>
        <w:tc>
          <w:tcPr>
            <w:shd w:fill="auto" w:val="clear"/>
            <w:tcMar>
              <w:top w:w="10.0" w:type="dxa"/>
              <w:left w:w="60.0" w:type="dxa"/>
              <w:bottom w:w="1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17"/>
                <w:szCs w:val="17"/>
              </w:rPr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Corte</w:t>
            </w:r>
          </w:p>
          <w:p w:rsidR="00000000" w:rsidDel="00000000" w:rsidP="00000000" w:rsidRDefault="00000000" w:rsidRPr="00000000" w14:paraId="000001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17"/>
                <w:szCs w:val="17"/>
              </w:rPr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venta</w:t>
            </w:r>
          </w:p>
        </w:tc>
        <w:tc>
          <w:tcPr>
            <w:shd w:fill="auto" w:val="clear"/>
            <w:tcMar>
              <w:top w:w="10.0" w:type="dxa"/>
              <w:left w:w="60.0" w:type="dxa"/>
              <w:bottom w:w="1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17"/>
                <w:szCs w:val="17"/>
              </w:rPr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Liquidación</w:t>
            </w:r>
          </w:p>
        </w:tc>
        <w:tc>
          <w:tcPr>
            <w:shd w:fill="auto" w:val="clear"/>
            <w:tcMar>
              <w:top w:w="10.0" w:type="dxa"/>
              <w:left w:w="60.0" w:type="dxa"/>
              <w:bottom w:w="1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17"/>
                <w:szCs w:val="17"/>
              </w:rPr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Movimiento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.0" w:type="dxa"/>
              <w:left w:w="60.0" w:type="dxa"/>
              <w:bottom w:w="1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T01</w:t>
            </w:r>
          </w:p>
        </w:tc>
        <w:tc>
          <w:tcPr>
            <w:shd w:fill="auto" w:val="clear"/>
            <w:tcMar>
              <w:top w:w="10.0" w:type="dxa"/>
              <w:left w:w="60.0" w:type="dxa"/>
              <w:bottom w:w="1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—</w:t>
            </w:r>
          </w:p>
        </w:tc>
        <w:tc>
          <w:tcPr>
            <w:shd w:fill="auto" w:val="clear"/>
            <w:tcMar>
              <w:top w:w="10.0" w:type="dxa"/>
              <w:left w:w="60.0" w:type="dxa"/>
              <w:bottom w:w="1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—</w:t>
            </w:r>
          </w:p>
        </w:tc>
        <w:tc>
          <w:tcPr>
            <w:shd w:fill="auto" w:val="clear"/>
            <w:tcMar>
              <w:top w:w="10.0" w:type="dxa"/>
              <w:left w:w="60.0" w:type="dxa"/>
              <w:bottom w:w="1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—</w:t>
            </w:r>
          </w:p>
        </w:tc>
        <w:tc>
          <w:tcPr>
            <w:shd w:fill="auto" w:val="clear"/>
            <w:tcMar>
              <w:top w:w="10.0" w:type="dxa"/>
              <w:left w:w="60.0" w:type="dxa"/>
              <w:bottom w:w="1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—</w:t>
            </w:r>
          </w:p>
        </w:tc>
        <w:tc>
          <w:tcPr>
            <w:shd w:fill="auto" w:val="clear"/>
            <w:tcMar>
              <w:top w:w="10.0" w:type="dxa"/>
              <w:left w:w="60.0" w:type="dxa"/>
              <w:bottom w:w="1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—</w:t>
            </w:r>
          </w:p>
        </w:tc>
        <w:tc>
          <w:tcPr>
            <w:shd w:fill="auto" w:val="clear"/>
            <w:tcMar>
              <w:top w:w="10.0" w:type="dxa"/>
              <w:left w:w="60.0" w:type="dxa"/>
              <w:bottom w:w="1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.0" w:type="dxa"/>
              <w:left w:w="60.0" w:type="dxa"/>
              <w:bottom w:w="1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T02</w:t>
            </w:r>
          </w:p>
        </w:tc>
        <w:tc>
          <w:tcPr>
            <w:shd w:fill="auto" w:val="clear"/>
            <w:tcMar>
              <w:top w:w="10.0" w:type="dxa"/>
              <w:left w:w="60.0" w:type="dxa"/>
              <w:bottom w:w="1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—</w:t>
            </w:r>
          </w:p>
        </w:tc>
        <w:tc>
          <w:tcPr>
            <w:shd w:fill="auto" w:val="clear"/>
            <w:tcMar>
              <w:top w:w="10.0" w:type="dxa"/>
              <w:left w:w="60.0" w:type="dxa"/>
              <w:bottom w:w="1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—</w:t>
            </w:r>
          </w:p>
        </w:tc>
        <w:tc>
          <w:tcPr>
            <w:shd w:fill="auto" w:val="clear"/>
            <w:tcMar>
              <w:top w:w="10.0" w:type="dxa"/>
              <w:left w:w="60.0" w:type="dxa"/>
              <w:bottom w:w="1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—</w:t>
            </w:r>
          </w:p>
        </w:tc>
        <w:tc>
          <w:tcPr>
            <w:shd w:fill="auto" w:val="clear"/>
            <w:tcMar>
              <w:top w:w="10.0" w:type="dxa"/>
              <w:left w:w="60.0" w:type="dxa"/>
              <w:bottom w:w="1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—</w:t>
            </w:r>
          </w:p>
        </w:tc>
        <w:tc>
          <w:tcPr>
            <w:shd w:fill="auto" w:val="clear"/>
            <w:tcMar>
              <w:top w:w="10.0" w:type="dxa"/>
              <w:left w:w="60.0" w:type="dxa"/>
              <w:bottom w:w="1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—</w:t>
            </w:r>
          </w:p>
        </w:tc>
        <w:tc>
          <w:tcPr>
            <w:shd w:fill="auto" w:val="clear"/>
            <w:tcMar>
              <w:top w:w="10.0" w:type="dxa"/>
              <w:left w:w="60.0" w:type="dxa"/>
              <w:bottom w:w="1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.0" w:type="dxa"/>
              <w:left w:w="60.0" w:type="dxa"/>
              <w:bottom w:w="1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T03</w:t>
            </w:r>
          </w:p>
        </w:tc>
        <w:tc>
          <w:tcPr>
            <w:shd w:fill="auto" w:val="clear"/>
            <w:tcMar>
              <w:top w:w="10.0" w:type="dxa"/>
              <w:left w:w="60.0" w:type="dxa"/>
              <w:bottom w:w="1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C</w:t>
            </w:r>
          </w:p>
        </w:tc>
        <w:tc>
          <w:tcPr>
            <w:shd w:fill="auto" w:val="clear"/>
            <w:tcMar>
              <w:top w:w="10.0" w:type="dxa"/>
              <w:left w:w="60.0" w:type="dxa"/>
              <w:bottom w:w="1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—</w:t>
            </w:r>
          </w:p>
        </w:tc>
        <w:tc>
          <w:tcPr>
            <w:shd w:fill="auto" w:val="clear"/>
            <w:tcMar>
              <w:top w:w="10.0" w:type="dxa"/>
              <w:left w:w="60.0" w:type="dxa"/>
              <w:bottom w:w="1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—</w:t>
            </w:r>
          </w:p>
        </w:tc>
        <w:tc>
          <w:tcPr>
            <w:shd w:fill="auto" w:val="clear"/>
            <w:tcMar>
              <w:top w:w="10.0" w:type="dxa"/>
              <w:left w:w="60.0" w:type="dxa"/>
              <w:bottom w:w="1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—</w:t>
            </w:r>
          </w:p>
        </w:tc>
        <w:tc>
          <w:tcPr>
            <w:shd w:fill="auto" w:val="clear"/>
            <w:tcMar>
              <w:top w:w="10.0" w:type="dxa"/>
              <w:left w:w="60.0" w:type="dxa"/>
              <w:bottom w:w="1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—</w:t>
            </w:r>
          </w:p>
        </w:tc>
        <w:tc>
          <w:tcPr>
            <w:shd w:fill="auto" w:val="clear"/>
            <w:tcMar>
              <w:top w:w="10.0" w:type="dxa"/>
              <w:left w:w="60.0" w:type="dxa"/>
              <w:bottom w:w="1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.0" w:type="dxa"/>
              <w:left w:w="60.0" w:type="dxa"/>
              <w:bottom w:w="1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T04</w:t>
            </w:r>
          </w:p>
        </w:tc>
        <w:tc>
          <w:tcPr>
            <w:shd w:fill="auto" w:val="clear"/>
            <w:tcMar>
              <w:top w:w="10.0" w:type="dxa"/>
              <w:left w:w="60.0" w:type="dxa"/>
              <w:bottom w:w="1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RU</w:t>
            </w:r>
          </w:p>
        </w:tc>
        <w:tc>
          <w:tcPr>
            <w:shd w:fill="auto" w:val="clear"/>
            <w:tcMar>
              <w:top w:w="10.0" w:type="dxa"/>
              <w:left w:w="60.0" w:type="dxa"/>
              <w:bottom w:w="1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—</w:t>
            </w:r>
          </w:p>
        </w:tc>
        <w:tc>
          <w:tcPr>
            <w:shd w:fill="auto" w:val="clear"/>
            <w:tcMar>
              <w:top w:w="10.0" w:type="dxa"/>
              <w:left w:w="60.0" w:type="dxa"/>
              <w:bottom w:w="1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—</w:t>
            </w:r>
          </w:p>
        </w:tc>
        <w:tc>
          <w:tcPr>
            <w:shd w:fill="auto" w:val="clear"/>
            <w:tcMar>
              <w:top w:w="10.0" w:type="dxa"/>
              <w:left w:w="60.0" w:type="dxa"/>
              <w:bottom w:w="1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—</w:t>
            </w:r>
          </w:p>
        </w:tc>
        <w:tc>
          <w:tcPr>
            <w:shd w:fill="auto" w:val="clear"/>
            <w:tcMar>
              <w:top w:w="10.0" w:type="dxa"/>
              <w:left w:w="60.0" w:type="dxa"/>
              <w:bottom w:w="1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—</w:t>
            </w:r>
          </w:p>
        </w:tc>
        <w:tc>
          <w:tcPr>
            <w:shd w:fill="auto" w:val="clear"/>
            <w:tcMar>
              <w:top w:w="10.0" w:type="dxa"/>
              <w:left w:w="60.0" w:type="dxa"/>
              <w:bottom w:w="1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.0" w:type="dxa"/>
              <w:left w:w="60.0" w:type="dxa"/>
              <w:bottom w:w="1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T05</w:t>
            </w:r>
          </w:p>
        </w:tc>
        <w:tc>
          <w:tcPr>
            <w:shd w:fill="auto" w:val="clear"/>
            <w:tcMar>
              <w:top w:w="10.0" w:type="dxa"/>
              <w:left w:w="60.0" w:type="dxa"/>
              <w:bottom w:w="1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R</w:t>
            </w:r>
          </w:p>
        </w:tc>
        <w:tc>
          <w:tcPr>
            <w:shd w:fill="auto" w:val="clear"/>
            <w:tcMar>
              <w:top w:w="10.0" w:type="dxa"/>
              <w:left w:w="60.0" w:type="dxa"/>
              <w:bottom w:w="1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—</w:t>
            </w:r>
          </w:p>
        </w:tc>
        <w:tc>
          <w:tcPr>
            <w:shd w:fill="auto" w:val="clear"/>
            <w:tcMar>
              <w:top w:w="10.0" w:type="dxa"/>
              <w:left w:w="60.0" w:type="dxa"/>
              <w:bottom w:w="1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—</w:t>
            </w:r>
          </w:p>
        </w:tc>
        <w:tc>
          <w:tcPr>
            <w:shd w:fill="auto" w:val="clear"/>
            <w:tcMar>
              <w:top w:w="10.0" w:type="dxa"/>
              <w:left w:w="60.0" w:type="dxa"/>
              <w:bottom w:w="1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—</w:t>
            </w:r>
          </w:p>
        </w:tc>
        <w:tc>
          <w:tcPr>
            <w:shd w:fill="auto" w:val="clear"/>
            <w:tcMar>
              <w:top w:w="10.0" w:type="dxa"/>
              <w:left w:w="60.0" w:type="dxa"/>
              <w:bottom w:w="1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—</w:t>
            </w:r>
          </w:p>
        </w:tc>
        <w:tc>
          <w:tcPr>
            <w:shd w:fill="auto" w:val="clear"/>
            <w:tcMar>
              <w:top w:w="10.0" w:type="dxa"/>
              <w:left w:w="60.0" w:type="dxa"/>
              <w:bottom w:w="1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.0" w:type="dxa"/>
              <w:left w:w="60.0" w:type="dxa"/>
              <w:bottom w:w="1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T06</w:t>
            </w:r>
          </w:p>
        </w:tc>
        <w:tc>
          <w:tcPr>
            <w:shd w:fill="auto" w:val="clear"/>
            <w:tcMar>
              <w:top w:w="10.0" w:type="dxa"/>
              <w:left w:w="60.0" w:type="dxa"/>
              <w:bottom w:w="1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U</w:t>
            </w:r>
          </w:p>
        </w:tc>
        <w:tc>
          <w:tcPr>
            <w:shd w:fill="auto" w:val="clear"/>
            <w:tcMar>
              <w:top w:w="10.0" w:type="dxa"/>
              <w:left w:w="60.0" w:type="dxa"/>
              <w:bottom w:w="1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—</w:t>
            </w:r>
          </w:p>
        </w:tc>
        <w:tc>
          <w:tcPr>
            <w:shd w:fill="auto" w:val="clear"/>
            <w:tcMar>
              <w:top w:w="10.0" w:type="dxa"/>
              <w:left w:w="60.0" w:type="dxa"/>
              <w:bottom w:w="1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—</w:t>
            </w:r>
          </w:p>
        </w:tc>
        <w:tc>
          <w:tcPr>
            <w:shd w:fill="auto" w:val="clear"/>
            <w:tcMar>
              <w:top w:w="10.0" w:type="dxa"/>
              <w:left w:w="60.0" w:type="dxa"/>
              <w:bottom w:w="1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—</w:t>
            </w:r>
          </w:p>
        </w:tc>
        <w:tc>
          <w:tcPr>
            <w:shd w:fill="auto" w:val="clear"/>
            <w:tcMar>
              <w:top w:w="10.0" w:type="dxa"/>
              <w:left w:w="60.0" w:type="dxa"/>
              <w:bottom w:w="1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—</w:t>
            </w:r>
          </w:p>
        </w:tc>
        <w:tc>
          <w:tcPr>
            <w:shd w:fill="auto" w:val="clear"/>
            <w:tcMar>
              <w:top w:w="10.0" w:type="dxa"/>
              <w:left w:w="60.0" w:type="dxa"/>
              <w:bottom w:w="1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.0" w:type="dxa"/>
              <w:left w:w="60.0" w:type="dxa"/>
              <w:bottom w:w="1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T07</w:t>
            </w:r>
          </w:p>
        </w:tc>
        <w:tc>
          <w:tcPr>
            <w:shd w:fill="auto" w:val="clear"/>
            <w:tcMar>
              <w:top w:w="10.0" w:type="dxa"/>
              <w:left w:w="60.0" w:type="dxa"/>
              <w:bottom w:w="1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R</w:t>
            </w:r>
          </w:p>
        </w:tc>
        <w:tc>
          <w:tcPr>
            <w:shd w:fill="auto" w:val="clear"/>
            <w:tcMar>
              <w:top w:w="10.0" w:type="dxa"/>
              <w:left w:w="60.0" w:type="dxa"/>
              <w:bottom w:w="1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—</w:t>
            </w:r>
          </w:p>
        </w:tc>
        <w:tc>
          <w:tcPr>
            <w:shd w:fill="auto" w:val="clear"/>
            <w:tcMar>
              <w:top w:w="10.0" w:type="dxa"/>
              <w:left w:w="60.0" w:type="dxa"/>
              <w:bottom w:w="1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—</w:t>
            </w:r>
          </w:p>
        </w:tc>
        <w:tc>
          <w:tcPr>
            <w:shd w:fill="auto" w:val="clear"/>
            <w:tcMar>
              <w:top w:w="10.0" w:type="dxa"/>
              <w:left w:w="60.0" w:type="dxa"/>
              <w:bottom w:w="1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—</w:t>
            </w:r>
          </w:p>
        </w:tc>
        <w:tc>
          <w:tcPr>
            <w:shd w:fill="auto" w:val="clear"/>
            <w:tcMar>
              <w:top w:w="10.0" w:type="dxa"/>
              <w:left w:w="60.0" w:type="dxa"/>
              <w:bottom w:w="1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—</w:t>
            </w:r>
          </w:p>
        </w:tc>
        <w:tc>
          <w:tcPr>
            <w:shd w:fill="auto" w:val="clear"/>
            <w:tcMar>
              <w:top w:w="10.0" w:type="dxa"/>
              <w:left w:w="60.0" w:type="dxa"/>
              <w:bottom w:w="1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.0" w:type="dxa"/>
              <w:left w:w="60.0" w:type="dxa"/>
              <w:bottom w:w="1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T08</w:t>
            </w:r>
          </w:p>
        </w:tc>
        <w:tc>
          <w:tcPr>
            <w:shd w:fill="auto" w:val="clear"/>
            <w:tcMar>
              <w:top w:w="10.0" w:type="dxa"/>
              <w:left w:w="60.0" w:type="dxa"/>
              <w:bottom w:w="1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RU</w:t>
            </w:r>
          </w:p>
        </w:tc>
        <w:tc>
          <w:tcPr>
            <w:shd w:fill="auto" w:val="clear"/>
            <w:tcMar>
              <w:top w:w="10.0" w:type="dxa"/>
              <w:left w:w="60.0" w:type="dxa"/>
              <w:bottom w:w="1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—</w:t>
            </w:r>
          </w:p>
        </w:tc>
        <w:tc>
          <w:tcPr>
            <w:shd w:fill="auto" w:val="clear"/>
            <w:tcMar>
              <w:top w:w="10.0" w:type="dxa"/>
              <w:left w:w="60.0" w:type="dxa"/>
              <w:bottom w:w="1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—</w:t>
            </w:r>
          </w:p>
        </w:tc>
        <w:tc>
          <w:tcPr>
            <w:shd w:fill="auto" w:val="clear"/>
            <w:tcMar>
              <w:top w:w="10.0" w:type="dxa"/>
              <w:left w:w="60.0" w:type="dxa"/>
              <w:bottom w:w="1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—</w:t>
            </w:r>
          </w:p>
        </w:tc>
        <w:tc>
          <w:tcPr>
            <w:shd w:fill="auto" w:val="clear"/>
            <w:tcMar>
              <w:top w:w="10.0" w:type="dxa"/>
              <w:left w:w="60.0" w:type="dxa"/>
              <w:bottom w:w="1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—</w:t>
            </w:r>
          </w:p>
        </w:tc>
        <w:tc>
          <w:tcPr>
            <w:shd w:fill="auto" w:val="clear"/>
            <w:tcMar>
              <w:top w:w="10.0" w:type="dxa"/>
              <w:left w:w="60.0" w:type="dxa"/>
              <w:bottom w:w="1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.0" w:type="dxa"/>
              <w:left w:w="60.0" w:type="dxa"/>
              <w:bottom w:w="1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T09</w:t>
            </w:r>
          </w:p>
        </w:tc>
        <w:tc>
          <w:tcPr>
            <w:shd w:fill="auto" w:val="clear"/>
            <w:tcMar>
              <w:top w:w="10.0" w:type="dxa"/>
              <w:left w:w="60.0" w:type="dxa"/>
              <w:bottom w:w="1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—</w:t>
            </w:r>
          </w:p>
        </w:tc>
        <w:tc>
          <w:tcPr>
            <w:shd w:fill="auto" w:val="clear"/>
            <w:tcMar>
              <w:top w:w="10.0" w:type="dxa"/>
              <w:left w:w="60.0" w:type="dxa"/>
              <w:bottom w:w="1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C</w:t>
            </w:r>
          </w:p>
        </w:tc>
        <w:tc>
          <w:tcPr>
            <w:shd w:fill="auto" w:val="clear"/>
            <w:tcMar>
              <w:top w:w="10.0" w:type="dxa"/>
              <w:left w:w="60.0" w:type="dxa"/>
              <w:bottom w:w="1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CU</w:t>
            </w:r>
          </w:p>
        </w:tc>
        <w:tc>
          <w:tcPr>
            <w:shd w:fill="auto" w:val="clear"/>
            <w:tcMar>
              <w:top w:w="10.0" w:type="dxa"/>
              <w:left w:w="60.0" w:type="dxa"/>
              <w:bottom w:w="1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C</w:t>
            </w:r>
          </w:p>
        </w:tc>
        <w:tc>
          <w:tcPr>
            <w:shd w:fill="auto" w:val="clear"/>
            <w:tcMar>
              <w:top w:w="10.0" w:type="dxa"/>
              <w:left w:w="60.0" w:type="dxa"/>
              <w:bottom w:w="1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C</w:t>
            </w:r>
          </w:p>
        </w:tc>
        <w:tc>
          <w:tcPr>
            <w:shd w:fill="auto" w:val="clear"/>
            <w:tcMar>
              <w:top w:w="10.0" w:type="dxa"/>
              <w:left w:w="60.0" w:type="dxa"/>
              <w:bottom w:w="1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CU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.0" w:type="dxa"/>
              <w:left w:w="60.0" w:type="dxa"/>
              <w:bottom w:w="1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T10</w:t>
            </w:r>
          </w:p>
        </w:tc>
        <w:tc>
          <w:tcPr>
            <w:shd w:fill="auto" w:val="clear"/>
            <w:tcMar>
              <w:top w:w="10.0" w:type="dxa"/>
              <w:left w:w="60.0" w:type="dxa"/>
              <w:bottom w:w="1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R</w:t>
            </w:r>
          </w:p>
        </w:tc>
        <w:tc>
          <w:tcPr>
            <w:shd w:fill="auto" w:val="clear"/>
            <w:tcMar>
              <w:top w:w="10.0" w:type="dxa"/>
              <w:left w:w="60.0" w:type="dxa"/>
              <w:bottom w:w="1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R</w:t>
            </w:r>
          </w:p>
        </w:tc>
        <w:tc>
          <w:tcPr>
            <w:shd w:fill="auto" w:val="clear"/>
            <w:tcMar>
              <w:top w:w="10.0" w:type="dxa"/>
              <w:left w:w="60.0" w:type="dxa"/>
              <w:bottom w:w="1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R</w:t>
            </w:r>
          </w:p>
        </w:tc>
        <w:tc>
          <w:tcPr>
            <w:shd w:fill="auto" w:val="clear"/>
            <w:tcMar>
              <w:top w:w="10.0" w:type="dxa"/>
              <w:left w:w="60.0" w:type="dxa"/>
              <w:bottom w:w="1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R</w:t>
            </w:r>
          </w:p>
        </w:tc>
        <w:tc>
          <w:tcPr>
            <w:shd w:fill="auto" w:val="clear"/>
            <w:tcMar>
              <w:top w:w="10.0" w:type="dxa"/>
              <w:left w:w="60.0" w:type="dxa"/>
              <w:bottom w:w="1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R</w:t>
            </w:r>
          </w:p>
        </w:tc>
        <w:tc>
          <w:tcPr>
            <w:shd w:fill="auto" w:val="clear"/>
            <w:tcMar>
              <w:top w:w="10.0" w:type="dxa"/>
              <w:left w:w="60.0" w:type="dxa"/>
              <w:bottom w:w="1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.0" w:type="dxa"/>
              <w:left w:w="60.0" w:type="dxa"/>
              <w:bottom w:w="1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T11</w:t>
            </w:r>
          </w:p>
        </w:tc>
        <w:tc>
          <w:tcPr>
            <w:shd w:fill="auto" w:val="clear"/>
            <w:tcMar>
              <w:top w:w="10.0" w:type="dxa"/>
              <w:left w:w="60.0" w:type="dxa"/>
              <w:bottom w:w="1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U</w:t>
            </w:r>
          </w:p>
        </w:tc>
        <w:tc>
          <w:tcPr>
            <w:shd w:fill="auto" w:val="clear"/>
            <w:tcMar>
              <w:top w:w="10.0" w:type="dxa"/>
              <w:left w:w="60.0" w:type="dxa"/>
              <w:bottom w:w="1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—</w:t>
            </w:r>
          </w:p>
        </w:tc>
        <w:tc>
          <w:tcPr>
            <w:shd w:fill="auto" w:val="clear"/>
            <w:tcMar>
              <w:top w:w="10.0" w:type="dxa"/>
              <w:left w:w="60.0" w:type="dxa"/>
              <w:bottom w:w="1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—</w:t>
            </w:r>
          </w:p>
        </w:tc>
        <w:tc>
          <w:tcPr>
            <w:shd w:fill="auto" w:val="clear"/>
            <w:tcMar>
              <w:top w:w="10.0" w:type="dxa"/>
              <w:left w:w="60.0" w:type="dxa"/>
              <w:bottom w:w="1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—</w:t>
            </w:r>
          </w:p>
        </w:tc>
        <w:tc>
          <w:tcPr>
            <w:shd w:fill="auto" w:val="clear"/>
            <w:tcMar>
              <w:top w:w="10.0" w:type="dxa"/>
              <w:left w:w="60.0" w:type="dxa"/>
              <w:bottom w:w="1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—</w:t>
            </w:r>
          </w:p>
        </w:tc>
        <w:tc>
          <w:tcPr>
            <w:shd w:fill="auto" w:val="clear"/>
            <w:tcMar>
              <w:top w:w="10.0" w:type="dxa"/>
              <w:left w:w="60.0" w:type="dxa"/>
              <w:bottom w:w="1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—</w:t>
            </w:r>
          </w:p>
        </w:tc>
      </w:tr>
    </w:tbl>
    <w:p w:rsidR="00000000" w:rsidDel="00000000" w:rsidP="00000000" w:rsidRDefault="00000000" w:rsidRPr="00000000" w14:paraId="000001E3">
      <w:pPr>
        <w:keepNext w:val="0"/>
        <w:pageBreakBefore w:val="0"/>
        <w:spacing w:after="0" w:before="0" w:line="240" w:lineRule="auto"/>
        <w:jc w:val="left"/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keepNext w:val="0"/>
        <w:pageBreakBefore w:val="0"/>
        <w:spacing w:after="0" w:before="0" w:line="240" w:lineRule="auto"/>
        <w:jc w:val="left"/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keepNext w:val="0"/>
        <w:pageBreakBefore w:val="0"/>
        <w:spacing w:after="120" w:before="0" w:line="276" w:lineRule="auto"/>
        <w:jc w:val="both"/>
        <w:rPr/>
      </w:pPr>
      <w:r w:rsidDel="00000000" w:rsidR="00000000" w:rsidRPr="00000000">
        <w:rPr>
          <w:rtl w:val="0"/>
        </w:rPr>
        <w:t xml:space="preserve">Evento–Artista representa la participación; Causas de desviación materializa el multivalorado del evento. Los subtipos comparten operaciones de su contraparte. T01 consulta recintos y categorías. T02 entrega el respaldo sin escribir en BD. T10 registra causas al revisar desviaciones; no persiste totales derivados.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pStyle w:val="Heading1"/>
        <w:keepNext w:val="1"/>
        <w:pageBreakBefore w:val="1"/>
        <w:spacing w:after="160" w:line="252.00000000000003" w:lineRule="auto"/>
        <w:jc w:val="left"/>
        <w:rPr>
          <w:sz w:val="32"/>
          <w:szCs w:val="32"/>
        </w:rPr>
      </w:pPr>
      <w:bookmarkStart w:colFirst="0" w:colLast="0" w:name="_j9dwiiqh6ger" w:id="9"/>
      <w:bookmarkEnd w:id="9"/>
      <w:r w:rsidDel="00000000" w:rsidR="00000000" w:rsidRPr="00000000">
        <w:rPr>
          <w:sz w:val="32"/>
          <w:szCs w:val="32"/>
          <w:rtl w:val="0"/>
        </w:rPr>
        <w:t xml:space="preserve">2.4. KPIs y lectura económica</w:t>
      </w:r>
    </w:p>
    <w:p w:rsidR="00000000" w:rsidDel="00000000" w:rsidP="00000000" w:rsidRDefault="00000000" w:rsidRPr="00000000" w14:paraId="000001E7">
      <w:pPr>
        <w:pStyle w:val="Heading2"/>
        <w:keepNext w:val="1"/>
        <w:spacing w:after="160" w:before="0" w:line="252.00000000000003" w:lineRule="auto"/>
        <w:jc w:val="left"/>
        <w:rPr>
          <w:sz w:val="24"/>
          <w:szCs w:val="24"/>
        </w:rPr>
      </w:pPr>
      <w:bookmarkStart w:colFirst="0" w:colLast="0" w:name="_f2f6bbif2h3x" w:id="10"/>
      <w:bookmarkEnd w:id="10"/>
      <w:r w:rsidDel="00000000" w:rsidR="00000000" w:rsidRPr="00000000">
        <w:rPr>
          <w:sz w:val="24"/>
          <w:szCs w:val="24"/>
          <w:rtl w:val="0"/>
        </w:rPr>
        <w:t xml:space="preserve">KPI 1 — Desviación del costo incurrido</w:t>
      </w:r>
    </w:p>
    <w:p w:rsidR="00000000" w:rsidDel="00000000" w:rsidP="00000000" w:rsidRDefault="00000000" w:rsidRPr="00000000" w14:paraId="000001E8">
      <w:pPr>
        <w:keepNext w:val="0"/>
        <w:pageBreakBefore w:val="0"/>
        <w:spacing w:after="120" w:before="0" w:line="276" w:lineRule="auto"/>
        <w:jc w:val="both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Objetivo: detectar sobrecostos respecto de Booking. Fórmula: 100 × (costo incurrido − presupuesto original de costos) / presupuesto original de costos. Fuentes: GASTO(codigo_proyecto, estado, monto_clp), VERSION_PRESUPUESTO(id_version, codigo_proyecto, numero, estado), LINEA_PRESUPUESTO(id_version, id_categoria, monto_clp) y CATEGORIA(id_categoria, naturaleza). Umbral: ≤5 %; una desviación mayor genera alerta para revisión semanal de Finanzas. Antes de concluir el evento el indicador es provisional. Si el presupuesto original es cero se informa “sin base” y el costo se revisa como excepción.</w:t>
      </w:r>
    </w:p>
    <w:p w:rsidR="00000000" w:rsidDel="00000000" w:rsidP="00000000" w:rsidRDefault="00000000" w:rsidRPr="00000000" w14:paraId="000001E9">
      <w:pPr>
        <w:pStyle w:val="Heading2"/>
        <w:keepNext w:val="1"/>
        <w:spacing w:after="160" w:before="0" w:line="252.00000000000003" w:lineRule="auto"/>
        <w:jc w:val="left"/>
        <w:rPr>
          <w:sz w:val="24"/>
          <w:szCs w:val="24"/>
        </w:rPr>
      </w:pPr>
      <w:bookmarkStart w:colFirst="0" w:colLast="0" w:name="_5hxta8uq13vb" w:id="11"/>
      <w:bookmarkEnd w:id="11"/>
      <w:r w:rsidDel="00000000" w:rsidR="00000000" w:rsidRPr="00000000">
        <w:rPr>
          <w:sz w:val="24"/>
          <w:szCs w:val="24"/>
          <w:rtl w:val="0"/>
        </w:rPr>
        <w:t xml:space="preserve">KPI 2 — Cobertura documental del gasto validado</w:t>
      </w:r>
    </w:p>
    <w:p w:rsidR="00000000" w:rsidDel="00000000" w:rsidP="00000000" w:rsidRDefault="00000000" w:rsidRPr="00000000" w14:paraId="000001EA">
      <w:pPr>
        <w:keepNext w:val="0"/>
        <w:pageBreakBefore w:val="0"/>
        <w:spacing w:after="120" w:before="0" w:line="276" w:lineRule="auto"/>
        <w:jc w:val="both"/>
        <w:rPr/>
      </w:pPr>
      <w:r w:rsidDel="00000000" w:rsidR="00000000" w:rsidRPr="00000000">
        <w:rPr>
          <w:rtl w:val="0"/>
        </w:rPr>
        <w:t xml:space="preserve">Objetivo: comprobar trazabilidad. Fórmula: 100 × gastos VALIDADO con al menos un origen VINCULADO, misma asignación de evento y preparador distinto del revisor / total de gastos VALIDADO. Fuentes: GASTO(id_gasto, codigo_proyecto, estado, preparado_por, revisado_por), REGISTRO_ORIGEN(id_gasto, codigo_proyecto, estado, referencia_documento). Meta: 100 % desde la cuarta semana. Si no existen gastos validados se informa “sin base”, no 100 %. Se cuenta cada gasto una vez, aunque tenga varios documentos.</w:t>
      </w:r>
    </w:p>
    <w:p w:rsidR="00000000" w:rsidDel="00000000" w:rsidP="00000000" w:rsidRDefault="00000000" w:rsidRPr="00000000" w14:paraId="000001EB">
      <w:pPr>
        <w:pStyle w:val="Heading2"/>
        <w:keepNext w:val="1"/>
        <w:spacing w:after="160" w:before="0" w:line="252.00000000000003" w:lineRule="auto"/>
        <w:jc w:val="left"/>
        <w:rPr>
          <w:sz w:val="24"/>
          <w:szCs w:val="24"/>
        </w:rPr>
      </w:pPr>
      <w:bookmarkStart w:colFirst="0" w:colLast="0" w:name="_w7f08hp0lpjs" w:id="12"/>
      <w:bookmarkEnd w:id="12"/>
      <w:r w:rsidDel="00000000" w:rsidR="00000000" w:rsidRPr="00000000">
        <w:rPr>
          <w:sz w:val="24"/>
          <w:szCs w:val="24"/>
          <w:rtl w:val="0"/>
        </w:rPr>
        <w:t xml:space="preserve">Criterios de cálculo del seguimiento</w:t>
      </w:r>
    </w:p>
    <w:p w:rsidR="00000000" w:rsidDel="00000000" w:rsidP="00000000" w:rsidRDefault="00000000" w:rsidRPr="00000000" w14:paraId="000001EC">
      <w:pPr>
        <w:keepNext w:val="0"/>
        <w:pageBreakBefore w:val="0"/>
        <w:spacing w:after="120" w:before="0" w:line="276" w:lineRule="auto"/>
        <w:jc w:val="both"/>
        <w:rPr/>
      </w:pPr>
      <w:r w:rsidDel="00000000" w:rsidR="00000000" w:rsidRPr="00000000">
        <w:rPr>
          <w:rtl w:val="0"/>
        </w:rPr>
        <w:t xml:space="preserve">Costo incurrido = suma de gastos validados; pagos = suma de PAGO_GASTO. Saldo de gasto = monto del gasto menos sus pagos. Presupuesto original = líneas de costos o ingresos de la versión validada número 1; estimación revisada = líneas de la última versión validada. Cada revisión estima el total del evento, incluyendo lo incurrido: no se suma otra vez el costo real a esa estimación.</w:t>
      </w:r>
    </w:p>
    <w:p w:rsidR="00000000" w:rsidDel="00000000" w:rsidP="00000000" w:rsidRDefault="00000000" w:rsidRPr="00000000" w14:paraId="000001ED">
      <w:pPr>
        <w:keepNext w:val="0"/>
        <w:pageBreakBefore w:val="0"/>
        <w:spacing w:after="120" w:before="0" w:line="276" w:lineRule="auto"/>
        <w:jc w:val="both"/>
        <w:rPr/>
      </w:pPr>
      <w:r w:rsidDel="00000000" w:rsidR="00000000" w:rsidRPr="00000000">
        <w:rPr>
          <w:rtl w:val="0"/>
        </w:rPr>
        <w:t xml:space="preserve">Ticketing: para cada evento y ticketera se toma el último corte acumulado disponible; nunca se suman cortes sucesivos. Una liquidación final sustituye el neto estimado de ese par. Ingreso económico = ticketing neto más ingresos monetarios validados de otros conceptos. Resultado económico = ingreso económico menos costo incurrido. Antes de liquidar se presenta como seguimiento provisional. Adelantos y saldos transferidos afectan caja y no agregan otro ingreso.</w:t>
      </w:r>
    </w:p>
    <w:p w:rsidR="00000000" w:rsidDel="00000000" w:rsidP="00000000" w:rsidRDefault="00000000" w:rsidRPr="00000000" w14:paraId="000001EE">
      <w:pPr>
        <w:keepNext w:val="0"/>
        <w:pageBreakBefore w:val="0"/>
        <w:spacing w:after="120" w:before="0" w:line="276" w:lineRule="auto"/>
        <w:jc w:val="both"/>
        <w:rPr/>
      </w:pPr>
      <w:r w:rsidDel="00000000" w:rsidR="00000000" w:rsidRPr="00000000">
        <w:rPr>
          <w:rtl w:val="0"/>
        </w:rPr>
        <w:t xml:space="preserve">Ejemplos de control: una compra de 50 registrada en compras y SAP produce un costo de 50. Una liquidación neta de 100 con adelanto de 30 produce ingreso de 100 y saldo de ticketera de 70. Se valida además que dos pagos concurrentes no excedan el saldo de un mismo gasto.</w:t>
      </w:r>
    </w:p>
    <w:p w:rsidR="00000000" w:rsidDel="00000000" w:rsidP="00000000" w:rsidRDefault="00000000" w:rsidRPr="00000000" w14:paraId="000001EF">
      <w:pPr>
        <w:pStyle w:val="Heading1"/>
        <w:keepNext w:val="1"/>
        <w:pageBreakBefore w:val="1"/>
        <w:spacing w:after="160" w:line="252.00000000000003" w:lineRule="auto"/>
        <w:jc w:val="left"/>
        <w:rPr>
          <w:sz w:val="32"/>
          <w:szCs w:val="32"/>
        </w:rPr>
      </w:pPr>
      <w:bookmarkStart w:colFirst="0" w:colLast="0" w:name="_ohfdgbopumpq" w:id="13"/>
      <w:bookmarkEnd w:id="13"/>
      <w:r w:rsidDel="00000000" w:rsidR="00000000" w:rsidRPr="00000000">
        <w:rPr>
          <w:sz w:val="32"/>
          <w:szCs w:val="32"/>
          <w:rtl w:val="0"/>
        </w:rPr>
        <w:t xml:space="preserve">3. Diseño conceptual extendido</w:t>
      </w:r>
    </w:p>
    <w:p w:rsidR="00000000" w:rsidDel="00000000" w:rsidP="00000000" w:rsidRDefault="00000000" w:rsidRPr="00000000" w14:paraId="000001F0">
      <w:pPr>
        <w:keepNext w:val="0"/>
        <w:pageBreakBefore w:val="0"/>
        <w:spacing w:after="120" w:before="0" w:line="276" w:lineRule="auto"/>
        <w:jc w:val="both"/>
        <w:rPr/>
      </w:pPr>
      <w:r w:rsidDel="00000000" w:rsidR="00000000" w:rsidRPr="00000000">
        <w:rPr>
          <w:rtl w:val="0"/>
        </w:rPr>
        <w:t xml:space="preserve">El modelo contiene 13 entidades fuertes conectadas al evento: Recinto, Artista, Evento, Contraparte, Categoria, VersionPresupuesto, Gasto, RegistroOrigen, PagoGasto, Ingreso, CorteVenta, Liquidacion y MovimientoTicketera. LineaPresupuesto es débil: existe e identifica sus líneas únicamente dentro de una versión. PersonaNatural y Organizacion especializan Contraparte de manera total y disjunta.</w:t>
      </w:r>
    </w:p>
    <w:p w:rsidR="00000000" w:rsidDel="00000000" w:rsidP="00000000" w:rsidRDefault="00000000" w:rsidRPr="00000000" w14:paraId="000001F1">
      <w:pPr>
        <w:keepNext w:val="0"/>
        <w:pageBreakBefore w:val="0"/>
        <w:spacing w:after="0" w:before="0" w:line="240" w:lineRule="auto"/>
        <w:jc w:val="left"/>
        <w:rPr>
          <w:sz w:val="2"/>
          <w:szCs w:val="2"/>
        </w:rPr>
      </w:pPr>
      <w:r w:rsidDel="00000000" w:rsidR="00000000" w:rsidRPr="00000000">
        <w:rPr>
          <w:rtl w:val="0"/>
        </w:rPr>
      </w:r>
    </w:p>
    <w:tbl>
      <w:tblPr>
        <w:tblStyle w:val="Table12"/>
        <w:tblW w:w="9406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703"/>
        <w:gridCol w:w="4703"/>
        <w:tblGridChange w:id="0">
          <w:tblGrid>
            <w:gridCol w:w="4703"/>
            <w:gridCol w:w="4703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F2">
            <w:pPr>
              <w:keepNext w:val="0"/>
              <w:spacing w:after="0" w:before="0" w:line="240" w:lineRule="auto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Grupo</w:t>
            </w:r>
          </w:p>
        </w:tc>
        <w:tc>
          <w:tcPr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F3">
            <w:pPr>
              <w:keepNext w:val="0"/>
              <w:spacing w:after="0" w:before="0" w:line="240" w:lineRule="auto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Identificación y razón del diseño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F4">
            <w:pPr>
              <w:keepNext w:val="0"/>
              <w:spacing w:after="0" w:before="0" w:line="24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Evento y catálogos</w:t>
            </w:r>
          </w:p>
        </w:tc>
        <w:tc>
          <w:tcPr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F5">
            <w:pPr>
              <w:keepNext w:val="0"/>
              <w:spacing w:after="0" w:before="0" w:line="24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Código de proyecto único. Recinto identifica ubicación y capacidad; Artista conserva identidad reutilizable. Evento–Artista es M:N y guarda orden y honorario estimado.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F6">
            <w:pPr>
              <w:keepNext w:val="0"/>
              <w:spacing w:after="0" w:before="0" w:line="24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Presupuesto</w:t>
            </w:r>
          </w:p>
        </w:tc>
        <w:tc>
          <w:tcPr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F7">
            <w:pPr>
              <w:keepNext w:val="0"/>
              <w:spacing w:after="0" w:before="0" w:line="24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VersionPresupuesto tiene id propio y número único por evento. LineaPresupuesto usa clave parcial nro_linea; su clave completa es (id_version, nro_linea). Categoria permite clasificar costos e ingresos.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F8">
            <w:pPr>
              <w:keepNext w:val="0"/>
              <w:spacing w:after="0" w:before="0" w:line="24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Contrapartes y honorarios</w:t>
            </w:r>
          </w:p>
        </w:tc>
        <w:tc>
          <w:tcPr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F9">
            <w:pPr>
              <w:keepNext w:val="0"/>
              <w:spacing w:after="0" w:before="0" w:line="24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PersonaNatural y Organizacion comparten la clave de Contraparte. Los honorarios son gastos de persona natural con referencia de contrato; sueldos permanentes quedan fuera del alcance.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FA">
            <w:pPr>
              <w:keepNext w:val="0"/>
              <w:spacing w:after="0" w:before="0" w:line="24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Gasto y documento</w:t>
            </w:r>
          </w:p>
        </w:tc>
        <w:tc>
          <w:tcPr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FB">
            <w:pPr>
              <w:keepNext w:val="0"/>
              <w:spacing w:after="0" w:before="0" w:line="24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Gasto representa la operación económica. RegistroOrigen representa una línea documental; varias líneas de diferentes fuentes pueden acreditar un solo gasto. Una línea se vincula a cero o un gasto mientras se concilia.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FC">
            <w:pPr>
              <w:keepNext w:val="0"/>
              <w:spacing w:after="0" w:before="0" w:line="24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Ingreso y caja</w:t>
            </w:r>
          </w:p>
        </w:tc>
        <w:tc>
          <w:tcPr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FD">
            <w:pPr>
              <w:keepNext w:val="0"/>
              <w:spacing w:after="0" w:before="0" w:line="24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PagoGasto registra abonos; Ingreso registra conceptos distintos de entradas. CorteVenta conserva fotografías acumuladas; Liquidacion determina el neto final y MovimientoTicketera registra adelantos o saldos.</w:t>
            </w:r>
          </w:p>
        </w:tc>
      </w:tr>
    </w:tbl>
    <w:p w:rsidR="00000000" w:rsidDel="00000000" w:rsidP="00000000" w:rsidRDefault="00000000" w:rsidRPr="00000000" w14:paraId="000001FE">
      <w:pPr>
        <w:keepNext w:val="0"/>
        <w:pageBreakBefore w:val="0"/>
        <w:spacing w:after="0" w:before="0" w:line="240" w:lineRule="auto"/>
        <w:jc w:val="left"/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keepNext w:val="0"/>
        <w:pageBreakBefore w:val="0"/>
        <w:spacing w:after="120" w:before="0" w:line="276" w:lineRule="auto"/>
        <w:jc w:val="both"/>
        <w:rPr/>
      </w:pPr>
      <w:r w:rsidDel="00000000" w:rsidR="00000000" w:rsidRPr="00000000">
        <w:rPr>
          <w:rtl w:val="0"/>
        </w:rPr>
        <w:t xml:space="preserve">El EER completo se presenta en una sola lámina: cada entidad aparece una vez, con sus atributos, todas las relaciones, cardinalidades y especialización. Las FKs se expresan como relaciones conceptuales. El SVG y el PDF ampliado permiten revisar el detalle.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keepNext w:val="0"/>
        <w:pageBreakBefore w:val="0"/>
        <w:spacing w:after="120" w:before="0" w:line="276" w:lineRule="auto"/>
        <w:jc w:val="both"/>
        <w:rPr/>
      </w:pPr>
      <w:r w:rsidDel="00000000" w:rsidR="00000000" w:rsidRPr="00000000">
        <w:rPr>
          <w:rtl w:val="0"/>
        </w:rPr>
        <w:t xml:space="preserve">Notación Chen: rectángulo = entidad fuerte; doble rectángulo = débil; rombo = relación; doble rombo = relación identificadora; óvalo = atributo; subrayado = clave; subrayado discontinuo = clave parcial; doble óvalo = multivalorado; óvalo discontinuo = derivado; triángulo ISA = especialización.</w:t>
      </w:r>
    </w:p>
    <w:p w:rsidR="00000000" w:rsidDel="00000000" w:rsidP="00000000" w:rsidRDefault="00000000" w:rsidRPr="00000000" w14:paraId="00000201">
      <w:pPr>
        <w:keepNext w:val="0"/>
        <w:pageBreakBefore w:val="0"/>
        <w:spacing w:after="0" w:before="0" w:line="240" w:lineRule="auto"/>
        <w:rPr>
          <w:sz w:val="2"/>
          <w:szCs w:val="2"/>
        </w:rPr>
        <w:sectPr>
          <w:footerReference r:id="rId8" w:type="default"/>
          <w:pgSz w:h="15840" w:w="12240" w:orient="portrait"/>
          <w:pgMar w:bottom="1417" w:top="1417" w:left="1417" w:right="1417" w:header="567" w:footer="680"/>
          <w:pgNumType w:start="1"/>
          <w:titlePg w:val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pStyle w:val="Heading1"/>
        <w:keepNext w:val="1"/>
        <w:pageBreakBefore w:val="0"/>
        <w:spacing w:after="160" w:line="252.00000000000003" w:lineRule="auto"/>
        <w:jc w:val="left"/>
        <w:rPr>
          <w:sz w:val="32"/>
          <w:szCs w:val="32"/>
        </w:rPr>
      </w:pPr>
      <w:bookmarkStart w:colFirst="0" w:colLast="0" w:name="_td2hajvhaqiz" w:id="14"/>
      <w:bookmarkEnd w:id="14"/>
      <w:r w:rsidDel="00000000" w:rsidR="00000000" w:rsidRPr="00000000">
        <w:rPr>
          <w:sz w:val="32"/>
          <w:szCs w:val="32"/>
          <w:rtl w:val="0"/>
        </w:rPr>
        <w:t xml:space="preserve">3.1. Modelo entidad–relación completo</w:t>
      </w:r>
    </w:p>
    <w:p w:rsidR="00000000" w:rsidDel="00000000" w:rsidP="00000000" w:rsidRDefault="00000000" w:rsidRPr="00000000" w14:paraId="00000203">
      <w:pPr>
        <w:keepNext w:val="0"/>
        <w:pageBreakBefore w:val="0"/>
        <w:spacing w:after="0" w:before="0" w:line="240" w:lineRule="auto"/>
        <w:rPr>
          <w:sz w:val="2"/>
          <w:szCs w:val="2"/>
        </w:rPr>
      </w:pPr>
      <w:r w:rsidDel="00000000" w:rsidR="00000000" w:rsidRPr="00000000">
        <w:rPr>
          <w:sz w:val="2"/>
          <w:szCs w:val="2"/>
        </w:rPr>
        <w:drawing>
          <wp:inline distB="114300" distT="114300" distL="114300" distR="114300">
            <wp:extent cx="8254246" cy="4705350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254246" cy="47053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keepNext w:val="0"/>
        <w:pageBreakBefore w:val="0"/>
        <w:spacing w:after="120" w:before="0" w:line="240" w:lineRule="auto"/>
        <w:jc w:val="center"/>
        <w:rPr>
          <w:color w:val="004de6"/>
          <w:sz w:val="22"/>
          <w:szCs w:val="22"/>
          <w:u w:val="single"/>
        </w:rPr>
      </w:pPr>
      <w:hyperlink r:id="rId10">
        <w:r w:rsidDel="00000000" w:rsidR="00000000" w:rsidRPr="00000000">
          <w:rPr>
            <w:color w:val="004de6"/>
            <w:sz w:val="22"/>
            <w:szCs w:val="22"/>
            <w:u w:val="single"/>
            <w:rtl w:val="0"/>
          </w:rPr>
          <w:t xml:space="preserve">Abrir modelo entidad–relación completo en formato ampliado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keepNext w:val="0"/>
        <w:pageBreakBefore w:val="0"/>
        <w:spacing w:after="120" w:before="0" w:line="240" w:lineRule="auto"/>
        <w:jc w:val="center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Evento tiene causas_desviacion multivaluado. Las causas identificadas en T10 se almacenan una vez por evento. resultado_final y saldo_gasto son derivados; la dirección es compuesta y Evento–Artista posee atributos de relación.</w:t>
      </w:r>
    </w:p>
    <w:p w:rsidR="00000000" w:rsidDel="00000000" w:rsidP="00000000" w:rsidRDefault="00000000" w:rsidRPr="00000000" w14:paraId="00000206">
      <w:pPr>
        <w:keepNext w:val="0"/>
        <w:pageBreakBefore w:val="0"/>
        <w:spacing w:after="0" w:before="0" w:line="240" w:lineRule="auto"/>
        <w:rPr>
          <w:sz w:val="2"/>
          <w:szCs w:val="2"/>
        </w:rPr>
        <w:sectPr>
          <w:type w:val="nextPage"/>
          <w:pgSz w:h="12240" w:w="15840" w:orient="landscape"/>
          <w:pgMar w:bottom="1134" w:top="1134" w:left="1134" w:right="1134" w:header="567" w:footer="68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pStyle w:val="Heading1"/>
        <w:keepNext w:val="1"/>
        <w:pageBreakBefore w:val="0"/>
        <w:spacing w:after="160" w:line="252.00000000000003" w:lineRule="auto"/>
        <w:jc w:val="left"/>
        <w:rPr>
          <w:sz w:val="32"/>
          <w:szCs w:val="32"/>
        </w:rPr>
      </w:pPr>
      <w:bookmarkStart w:colFirst="0" w:colLast="0" w:name="_1n797my0cnlo" w:id="15"/>
      <w:bookmarkEnd w:id="15"/>
      <w:r w:rsidDel="00000000" w:rsidR="00000000" w:rsidRPr="00000000">
        <w:rPr>
          <w:sz w:val="32"/>
          <w:szCs w:val="32"/>
          <w:rtl w:val="0"/>
        </w:rPr>
        <w:t xml:space="preserve">4.1. Esquema relacional — Eventos y presupuestos</w:t>
      </w:r>
    </w:p>
    <w:p w:rsidR="00000000" w:rsidDel="00000000" w:rsidP="00000000" w:rsidRDefault="00000000" w:rsidRPr="00000000" w14:paraId="00000208">
      <w:pPr>
        <w:keepNext w:val="0"/>
        <w:pageBreakBefore w:val="0"/>
        <w:spacing w:after="40" w:before="0" w:line="240" w:lineRule="auto"/>
        <w:jc w:val="left"/>
        <w:rPr>
          <w:sz w:val="19"/>
          <w:szCs w:val="19"/>
        </w:rPr>
      </w:pPr>
      <w:r w:rsidDel="00000000" w:rsidR="00000000" w:rsidRPr="00000000">
        <w:rPr>
          <w:sz w:val="19"/>
          <w:szCs w:val="19"/>
          <w:rtl w:val="0"/>
        </w:rPr>
        <w:t xml:space="preserve">Notación: * = FK; ? = opcional; PK = clave primaria; UQ = clave alternativa. Los atributos son atómicos; los importes se expresan en CLP. Una relación 1:N propaga la clave al lado N; M:N crea una tabla con PK compuesta; cada subtipo comparte PK y FK con su supertipo.</w:t>
      </w:r>
    </w:p>
    <w:p w:rsidR="00000000" w:rsidDel="00000000" w:rsidP="00000000" w:rsidRDefault="00000000" w:rsidRPr="00000000" w14:paraId="00000209">
      <w:pPr>
        <w:keepNext w:val="0"/>
        <w:pageBreakBefore w:val="0"/>
        <w:spacing w:after="40" w:before="0" w:line="240" w:lineRule="auto"/>
        <w:jc w:val="left"/>
        <w:rPr>
          <w:sz w:val="19"/>
          <w:szCs w:val="19"/>
        </w:rPr>
      </w:pPr>
      <w:r w:rsidDel="00000000" w:rsidR="00000000" w:rsidRPr="00000000">
        <w:rPr>
          <w:sz w:val="19"/>
          <w:szCs w:val="19"/>
          <w:rtl w:val="0"/>
        </w:rPr>
        <w:t xml:space="preserve">RECINTO(id_recinto, nombre, tipo_recinto, calle, numero, comuna, ciudad, capacidad)</w:t>
      </w:r>
    </w:p>
    <w:p w:rsidR="00000000" w:rsidDel="00000000" w:rsidP="00000000" w:rsidRDefault="00000000" w:rsidRPr="00000000" w14:paraId="0000020A">
      <w:pPr>
        <w:keepNext w:val="0"/>
        <w:pageBreakBefore w:val="0"/>
        <w:spacing w:after="40" w:before="0" w:line="240" w:lineRule="auto"/>
        <w:jc w:val="left"/>
        <w:rPr>
          <w:sz w:val="19"/>
          <w:szCs w:val="19"/>
        </w:rPr>
      </w:pPr>
      <w:r w:rsidDel="00000000" w:rsidR="00000000" w:rsidRPr="00000000">
        <w:rPr>
          <w:sz w:val="19"/>
          <w:szCs w:val="19"/>
          <w:rtl w:val="0"/>
        </w:rPr>
        <w:t xml:space="preserve">PK: (id_recinto).</w:t>
      </w:r>
    </w:p>
    <w:p w:rsidR="00000000" w:rsidDel="00000000" w:rsidP="00000000" w:rsidRDefault="00000000" w:rsidRPr="00000000" w14:paraId="0000020B">
      <w:pPr>
        <w:keepNext w:val="0"/>
        <w:pageBreakBefore w:val="0"/>
        <w:spacing w:after="40" w:before="0" w:line="240" w:lineRule="auto"/>
        <w:jc w:val="left"/>
        <w:rPr>
          <w:sz w:val="19"/>
          <w:szCs w:val="19"/>
        </w:rPr>
      </w:pPr>
      <w:r w:rsidDel="00000000" w:rsidR="00000000" w:rsidRPr="00000000">
        <w:rPr>
          <w:sz w:val="19"/>
          <w:szCs w:val="19"/>
          <w:rtl w:val="0"/>
        </w:rPr>
        <w:t xml:space="preserve">ARTISTA(id_artista, nombre_artistico, tipo_acto)</w:t>
      </w:r>
    </w:p>
    <w:p w:rsidR="00000000" w:rsidDel="00000000" w:rsidP="00000000" w:rsidRDefault="00000000" w:rsidRPr="00000000" w14:paraId="0000020C">
      <w:pPr>
        <w:keepNext w:val="0"/>
        <w:pageBreakBefore w:val="0"/>
        <w:spacing w:after="40" w:before="0" w:line="240" w:lineRule="auto"/>
        <w:jc w:val="left"/>
        <w:rPr>
          <w:sz w:val="19"/>
          <w:szCs w:val="19"/>
        </w:rPr>
      </w:pPr>
      <w:r w:rsidDel="00000000" w:rsidR="00000000" w:rsidRPr="00000000">
        <w:rPr>
          <w:sz w:val="19"/>
          <w:szCs w:val="19"/>
          <w:rtl w:val="0"/>
        </w:rPr>
        <w:t xml:space="preserve">PK: (id_artista).</w:t>
      </w:r>
    </w:p>
    <w:p w:rsidR="00000000" w:rsidDel="00000000" w:rsidP="00000000" w:rsidRDefault="00000000" w:rsidRPr="00000000" w14:paraId="0000020D">
      <w:pPr>
        <w:keepNext w:val="0"/>
        <w:pageBreakBefore w:val="0"/>
        <w:spacing w:after="40" w:before="0" w:line="240" w:lineRule="auto"/>
        <w:jc w:val="left"/>
        <w:rPr>
          <w:sz w:val="19"/>
          <w:szCs w:val="19"/>
        </w:rPr>
      </w:pPr>
      <w:r w:rsidDel="00000000" w:rsidR="00000000" w:rsidRPr="00000000">
        <w:rPr>
          <w:sz w:val="19"/>
          <w:szCs w:val="19"/>
          <w:rtl w:val="0"/>
        </w:rPr>
        <w:t xml:space="preserve">EVENTO(codigo_proyecto, id_recinto*, nombre, tipo_show, fecha_show, aforo_plan, estado)</w:t>
      </w:r>
    </w:p>
    <w:p w:rsidR="00000000" w:rsidDel="00000000" w:rsidP="00000000" w:rsidRDefault="00000000" w:rsidRPr="00000000" w14:paraId="0000020E">
      <w:pPr>
        <w:keepNext w:val="0"/>
        <w:pageBreakBefore w:val="0"/>
        <w:spacing w:after="40" w:before="0" w:line="240" w:lineRule="auto"/>
        <w:jc w:val="left"/>
        <w:rPr>
          <w:sz w:val="19"/>
          <w:szCs w:val="19"/>
        </w:rPr>
      </w:pPr>
      <w:r w:rsidDel="00000000" w:rsidR="00000000" w:rsidRPr="00000000">
        <w:rPr>
          <w:sz w:val="19"/>
          <w:szCs w:val="19"/>
          <w:rtl w:val="0"/>
        </w:rPr>
        <w:t xml:space="preserve">PK: (codigo_proyecto).</w:t>
      </w:r>
    </w:p>
    <w:p w:rsidR="00000000" w:rsidDel="00000000" w:rsidP="00000000" w:rsidRDefault="00000000" w:rsidRPr="00000000" w14:paraId="0000020F">
      <w:pPr>
        <w:keepNext w:val="0"/>
        <w:pageBreakBefore w:val="0"/>
        <w:spacing w:after="40" w:before="0" w:line="240" w:lineRule="auto"/>
        <w:jc w:val="left"/>
        <w:rPr>
          <w:sz w:val="19"/>
          <w:szCs w:val="19"/>
        </w:rPr>
      </w:pPr>
      <w:r w:rsidDel="00000000" w:rsidR="00000000" w:rsidRPr="00000000">
        <w:rPr>
          <w:rFonts w:ascii="Arial Unicode MS" w:cs="Arial Unicode MS" w:eastAsia="Arial Unicode MS" w:hAnsi="Arial Unicode MS"/>
          <w:sz w:val="19"/>
          <w:szCs w:val="19"/>
          <w:rtl w:val="0"/>
        </w:rPr>
        <w:t xml:space="preserve">FK: (id_recinto) → RECINTO(id_recinto).</w:t>
      </w:r>
    </w:p>
    <w:p w:rsidR="00000000" w:rsidDel="00000000" w:rsidP="00000000" w:rsidRDefault="00000000" w:rsidRPr="00000000" w14:paraId="00000210">
      <w:pPr>
        <w:keepNext w:val="0"/>
        <w:pageBreakBefore w:val="0"/>
        <w:spacing w:after="40" w:before="0" w:line="240" w:lineRule="auto"/>
        <w:jc w:val="left"/>
        <w:rPr>
          <w:sz w:val="19"/>
          <w:szCs w:val="19"/>
        </w:rPr>
      </w:pPr>
      <w:r w:rsidDel="00000000" w:rsidR="00000000" w:rsidRPr="00000000">
        <w:rPr>
          <w:sz w:val="19"/>
          <w:szCs w:val="19"/>
          <w:rtl w:val="0"/>
        </w:rPr>
        <w:t xml:space="preserve">EVENTO_ARTISTA(codigo_proyecto*, id_artista*, orden_presentacion, honorario_estimado_clp)</w:t>
      </w:r>
    </w:p>
    <w:p w:rsidR="00000000" w:rsidDel="00000000" w:rsidP="00000000" w:rsidRDefault="00000000" w:rsidRPr="00000000" w14:paraId="00000211">
      <w:pPr>
        <w:keepNext w:val="0"/>
        <w:pageBreakBefore w:val="0"/>
        <w:spacing w:after="40" w:before="0" w:line="240" w:lineRule="auto"/>
        <w:jc w:val="left"/>
        <w:rPr>
          <w:sz w:val="19"/>
          <w:szCs w:val="19"/>
        </w:rPr>
      </w:pPr>
      <w:r w:rsidDel="00000000" w:rsidR="00000000" w:rsidRPr="00000000">
        <w:rPr>
          <w:sz w:val="19"/>
          <w:szCs w:val="19"/>
          <w:rtl w:val="0"/>
        </w:rPr>
        <w:t xml:space="preserve">PK: (codigo_proyecto, id_artista).</w:t>
      </w:r>
    </w:p>
    <w:p w:rsidR="00000000" w:rsidDel="00000000" w:rsidP="00000000" w:rsidRDefault="00000000" w:rsidRPr="00000000" w14:paraId="00000212">
      <w:pPr>
        <w:keepNext w:val="0"/>
        <w:pageBreakBefore w:val="0"/>
        <w:spacing w:after="40" w:before="0" w:line="240" w:lineRule="auto"/>
        <w:jc w:val="left"/>
        <w:rPr>
          <w:sz w:val="19"/>
          <w:szCs w:val="19"/>
        </w:rPr>
      </w:pPr>
      <w:r w:rsidDel="00000000" w:rsidR="00000000" w:rsidRPr="00000000">
        <w:rPr>
          <w:rFonts w:ascii="Arial Unicode MS" w:cs="Arial Unicode MS" w:eastAsia="Arial Unicode MS" w:hAnsi="Arial Unicode MS"/>
          <w:sz w:val="19"/>
          <w:szCs w:val="19"/>
          <w:rtl w:val="0"/>
        </w:rPr>
        <w:t xml:space="preserve">FK: (codigo_proyecto) → EVENTO(codigo_proyecto).</w:t>
      </w:r>
    </w:p>
    <w:p w:rsidR="00000000" w:rsidDel="00000000" w:rsidP="00000000" w:rsidRDefault="00000000" w:rsidRPr="00000000" w14:paraId="00000213">
      <w:pPr>
        <w:keepNext w:val="0"/>
        <w:pageBreakBefore w:val="0"/>
        <w:spacing w:after="40" w:before="0" w:line="240" w:lineRule="auto"/>
        <w:jc w:val="left"/>
        <w:rPr>
          <w:sz w:val="19"/>
          <w:szCs w:val="19"/>
        </w:rPr>
      </w:pPr>
      <w:r w:rsidDel="00000000" w:rsidR="00000000" w:rsidRPr="00000000">
        <w:rPr>
          <w:rFonts w:ascii="Arial Unicode MS" w:cs="Arial Unicode MS" w:eastAsia="Arial Unicode MS" w:hAnsi="Arial Unicode MS"/>
          <w:sz w:val="19"/>
          <w:szCs w:val="19"/>
          <w:rtl w:val="0"/>
        </w:rPr>
        <w:t xml:space="preserve">FK: (id_artista) → ARTISTA(id_artista).</w:t>
      </w:r>
    </w:p>
    <w:p w:rsidR="00000000" w:rsidDel="00000000" w:rsidP="00000000" w:rsidRDefault="00000000" w:rsidRPr="00000000" w14:paraId="00000214">
      <w:pPr>
        <w:keepNext w:val="0"/>
        <w:pageBreakBefore w:val="0"/>
        <w:spacing w:after="40" w:before="0" w:line="240" w:lineRule="auto"/>
        <w:jc w:val="left"/>
        <w:rPr>
          <w:sz w:val="19"/>
          <w:szCs w:val="19"/>
        </w:rPr>
      </w:pPr>
      <w:r w:rsidDel="00000000" w:rsidR="00000000" w:rsidRPr="00000000">
        <w:rPr>
          <w:sz w:val="19"/>
          <w:szCs w:val="19"/>
          <w:rtl w:val="0"/>
        </w:rPr>
        <w:t xml:space="preserve">CONTRAPARTE(id_contraparte, nombre, identificador, pais)</w:t>
      </w:r>
    </w:p>
    <w:p w:rsidR="00000000" w:rsidDel="00000000" w:rsidP="00000000" w:rsidRDefault="00000000" w:rsidRPr="00000000" w14:paraId="00000215">
      <w:pPr>
        <w:keepNext w:val="0"/>
        <w:pageBreakBefore w:val="0"/>
        <w:spacing w:after="40" w:before="0" w:line="240" w:lineRule="auto"/>
        <w:jc w:val="left"/>
        <w:rPr>
          <w:sz w:val="19"/>
          <w:szCs w:val="19"/>
        </w:rPr>
      </w:pPr>
      <w:r w:rsidDel="00000000" w:rsidR="00000000" w:rsidRPr="00000000">
        <w:rPr>
          <w:sz w:val="19"/>
          <w:szCs w:val="19"/>
          <w:rtl w:val="0"/>
        </w:rPr>
        <w:t xml:space="preserve">PK: (id_contraparte); UQ: (pais, identificador).</w:t>
      </w:r>
    </w:p>
    <w:p w:rsidR="00000000" w:rsidDel="00000000" w:rsidP="00000000" w:rsidRDefault="00000000" w:rsidRPr="00000000" w14:paraId="00000216">
      <w:pPr>
        <w:keepNext w:val="0"/>
        <w:pageBreakBefore w:val="0"/>
        <w:spacing w:after="40" w:before="0" w:line="240" w:lineRule="auto"/>
        <w:jc w:val="left"/>
        <w:rPr>
          <w:sz w:val="19"/>
          <w:szCs w:val="19"/>
        </w:rPr>
      </w:pPr>
      <w:r w:rsidDel="00000000" w:rsidR="00000000" w:rsidRPr="00000000">
        <w:rPr>
          <w:sz w:val="19"/>
          <w:szCs w:val="19"/>
          <w:rtl w:val="0"/>
        </w:rPr>
        <w:t xml:space="preserve">PERSONA_NATURAL(id_contraparte*, nombres, apellidos)</w:t>
      </w:r>
    </w:p>
    <w:p w:rsidR="00000000" w:rsidDel="00000000" w:rsidP="00000000" w:rsidRDefault="00000000" w:rsidRPr="00000000" w14:paraId="00000217">
      <w:pPr>
        <w:keepNext w:val="0"/>
        <w:pageBreakBefore w:val="0"/>
        <w:spacing w:after="40" w:before="0" w:line="240" w:lineRule="auto"/>
        <w:jc w:val="left"/>
        <w:rPr>
          <w:sz w:val="19"/>
          <w:szCs w:val="19"/>
        </w:rPr>
      </w:pPr>
      <w:r w:rsidDel="00000000" w:rsidR="00000000" w:rsidRPr="00000000">
        <w:rPr>
          <w:sz w:val="19"/>
          <w:szCs w:val="19"/>
          <w:rtl w:val="0"/>
        </w:rPr>
        <w:t xml:space="preserve">PK: (id_contraparte).</w:t>
      </w:r>
    </w:p>
    <w:p w:rsidR="00000000" w:rsidDel="00000000" w:rsidP="00000000" w:rsidRDefault="00000000" w:rsidRPr="00000000" w14:paraId="00000218">
      <w:pPr>
        <w:keepNext w:val="0"/>
        <w:pageBreakBefore w:val="0"/>
        <w:spacing w:after="40" w:before="0" w:line="240" w:lineRule="auto"/>
        <w:jc w:val="left"/>
        <w:rPr>
          <w:sz w:val="19"/>
          <w:szCs w:val="19"/>
        </w:rPr>
      </w:pPr>
      <w:r w:rsidDel="00000000" w:rsidR="00000000" w:rsidRPr="00000000">
        <w:rPr>
          <w:rFonts w:ascii="Arial Unicode MS" w:cs="Arial Unicode MS" w:eastAsia="Arial Unicode MS" w:hAnsi="Arial Unicode MS"/>
          <w:sz w:val="19"/>
          <w:szCs w:val="19"/>
          <w:rtl w:val="0"/>
        </w:rPr>
        <w:t xml:space="preserve">FK: (id_contraparte) → CONTRAPARTE(id_contraparte).</w:t>
      </w:r>
    </w:p>
    <w:p w:rsidR="00000000" w:rsidDel="00000000" w:rsidP="00000000" w:rsidRDefault="00000000" w:rsidRPr="00000000" w14:paraId="00000219">
      <w:pPr>
        <w:keepNext w:val="0"/>
        <w:pageBreakBefore w:val="0"/>
        <w:spacing w:after="40" w:before="0" w:line="240" w:lineRule="auto"/>
        <w:jc w:val="left"/>
        <w:rPr>
          <w:sz w:val="19"/>
          <w:szCs w:val="19"/>
        </w:rPr>
      </w:pPr>
      <w:r w:rsidDel="00000000" w:rsidR="00000000" w:rsidRPr="00000000">
        <w:rPr>
          <w:sz w:val="19"/>
          <w:szCs w:val="19"/>
          <w:rtl w:val="0"/>
        </w:rPr>
        <w:t xml:space="preserve">ORGANIZACION(id_contraparte*, razon_social)</w:t>
      </w:r>
    </w:p>
    <w:p w:rsidR="00000000" w:rsidDel="00000000" w:rsidP="00000000" w:rsidRDefault="00000000" w:rsidRPr="00000000" w14:paraId="0000021A">
      <w:pPr>
        <w:keepNext w:val="0"/>
        <w:pageBreakBefore w:val="0"/>
        <w:spacing w:after="40" w:before="0" w:line="240" w:lineRule="auto"/>
        <w:jc w:val="left"/>
        <w:rPr>
          <w:sz w:val="19"/>
          <w:szCs w:val="19"/>
        </w:rPr>
      </w:pPr>
      <w:r w:rsidDel="00000000" w:rsidR="00000000" w:rsidRPr="00000000">
        <w:rPr>
          <w:sz w:val="19"/>
          <w:szCs w:val="19"/>
          <w:rtl w:val="0"/>
        </w:rPr>
        <w:t xml:space="preserve">PK: (id_contraparte).</w:t>
      </w:r>
    </w:p>
    <w:p w:rsidR="00000000" w:rsidDel="00000000" w:rsidP="00000000" w:rsidRDefault="00000000" w:rsidRPr="00000000" w14:paraId="0000021B">
      <w:pPr>
        <w:keepNext w:val="0"/>
        <w:pageBreakBefore w:val="0"/>
        <w:spacing w:after="40" w:before="0" w:line="240" w:lineRule="auto"/>
        <w:jc w:val="left"/>
        <w:rPr>
          <w:sz w:val="19"/>
          <w:szCs w:val="19"/>
        </w:rPr>
      </w:pPr>
      <w:r w:rsidDel="00000000" w:rsidR="00000000" w:rsidRPr="00000000">
        <w:rPr>
          <w:rFonts w:ascii="Arial Unicode MS" w:cs="Arial Unicode MS" w:eastAsia="Arial Unicode MS" w:hAnsi="Arial Unicode MS"/>
          <w:sz w:val="19"/>
          <w:szCs w:val="19"/>
          <w:rtl w:val="0"/>
        </w:rPr>
        <w:t xml:space="preserve">FK: (id_contraparte) → CONTRAPARTE(id_contraparte).</w:t>
      </w:r>
    </w:p>
    <w:p w:rsidR="00000000" w:rsidDel="00000000" w:rsidP="00000000" w:rsidRDefault="00000000" w:rsidRPr="00000000" w14:paraId="0000021C">
      <w:pPr>
        <w:keepNext w:val="0"/>
        <w:pageBreakBefore w:val="0"/>
        <w:spacing w:after="40" w:before="0" w:line="240" w:lineRule="auto"/>
        <w:jc w:val="left"/>
        <w:rPr>
          <w:sz w:val="19"/>
          <w:szCs w:val="19"/>
        </w:rPr>
      </w:pPr>
      <w:r w:rsidDel="00000000" w:rsidR="00000000" w:rsidRPr="00000000">
        <w:rPr>
          <w:sz w:val="19"/>
          <w:szCs w:val="19"/>
          <w:rtl w:val="0"/>
        </w:rPr>
        <w:t xml:space="preserve">CAUSA_DESVIACION_EVENTO(codigo_proyecto*, causa)</w:t>
      </w:r>
    </w:p>
    <w:p w:rsidR="00000000" w:rsidDel="00000000" w:rsidP="00000000" w:rsidRDefault="00000000" w:rsidRPr="00000000" w14:paraId="0000021D">
      <w:pPr>
        <w:keepNext w:val="0"/>
        <w:pageBreakBefore w:val="0"/>
        <w:spacing w:after="40" w:before="0" w:line="240" w:lineRule="auto"/>
        <w:jc w:val="left"/>
        <w:rPr>
          <w:sz w:val="19"/>
          <w:szCs w:val="19"/>
        </w:rPr>
      </w:pPr>
      <w:r w:rsidDel="00000000" w:rsidR="00000000" w:rsidRPr="00000000">
        <w:rPr>
          <w:sz w:val="19"/>
          <w:szCs w:val="19"/>
          <w:rtl w:val="0"/>
        </w:rPr>
        <w:t xml:space="preserve">PK: (codigo_proyecto, causa).</w:t>
      </w:r>
    </w:p>
    <w:p w:rsidR="00000000" w:rsidDel="00000000" w:rsidP="00000000" w:rsidRDefault="00000000" w:rsidRPr="00000000" w14:paraId="0000021E">
      <w:pPr>
        <w:keepNext w:val="0"/>
        <w:pageBreakBefore w:val="0"/>
        <w:spacing w:after="40" w:before="0" w:line="240" w:lineRule="auto"/>
        <w:jc w:val="left"/>
        <w:rPr>
          <w:sz w:val="19"/>
          <w:szCs w:val="19"/>
        </w:rPr>
      </w:pPr>
      <w:r w:rsidDel="00000000" w:rsidR="00000000" w:rsidRPr="00000000">
        <w:rPr>
          <w:rFonts w:ascii="Arial Unicode MS" w:cs="Arial Unicode MS" w:eastAsia="Arial Unicode MS" w:hAnsi="Arial Unicode MS"/>
          <w:sz w:val="19"/>
          <w:szCs w:val="19"/>
          <w:rtl w:val="0"/>
        </w:rPr>
        <w:t xml:space="preserve">FK: (codigo_proyecto) → EVENTO(codigo_proyecto).</w:t>
      </w:r>
    </w:p>
    <w:p w:rsidR="00000000" w:rsidDel="00000000" w:rsidP="00000000" w:rsidRDefault="00000000" w:rsidRPr="00000000" w14:paraId="0000021F">
      <w:pPr>
        <w:keepNext w:val="0"/>
        <w:pageBreakBefore w:val="0"/>
        <w:spacing w:after="40" w:before="0" w:line="240" w:lineRule="auto"/>
        <w:jc w:val="left"/>
        <w:rPr>
          <w:sz w:val="19"/>
          <w:szCs w:val="19"/>
        </w:rPr>
      </w:pPr>
      <w:r w:rsidDel="00000000" w:rsidR="00000000" w:rsidRPr="00000000">
        <w:rPr>
          <w:sz w:val="19"/>
          <w:szCs w:val="19"/>
          <w:rtl w:val="0"/>
        </w:rPr>
        <w:t xml:space="preserve">CATEGORIA(id_categoria, codigo, nombre, naturaleza)</w:t>
      </w:r>
    </w:p>
    <w:p w:rsidR="00000000" w:rsidDel="00000000" w:rsidP="00000000" w:rsidRDefault="00000000" w:rsidRPr="00000000" w14:paraId="00000220">
      <w:pPr>
        <w:keepNext w:val="0"/>
        <w:pageBreakBefore w:val="0"/>
        <w:spacing w:after="40" w:before="0" w:line="240" w:lineRule="auto"/>
        <w:jc w:val="left"/>
        <w:rPr>
          <w:sz w:val="19"/>
          <w:szCs w:val="19"/>
        </w:rPr>
      </w:pPr>
      <w:r w:rsidDel="00000000" w:rsidR="00000000" w:rsidRPr="00000000">
        <w:rPr>
          <w:sz w:val="19"/>
          <w:szCs w:val="19"/>
          <w:rtl w:val="0"/>
        </w:rPr>
        <w:t xml:space="preserve">PK: (id_categoria); UQ: (codigo).</w:t>
      </w:r>
    </w:p>
    <w:p w:rsidR="00000000" w:rsidDel="00000000" w:rsidP="00000000" w:rsidRDefault="00000000" w:rsidRPr="00000000" w14:paraId="00000221">
      <w:pPr>
        <w:keepNext w:val="0"/>
        <w:pageBreakBefore w:val="0"/>
        <w:spacing w:after="40" w:before="0" w:line="240" w:lineRule="auto"/>
        <w:jc w:val="left"/>
        <w:rPr>
          <w:sz w:val="19"/>
          <w:szCs w:val="19"/>
        </w:rPr>
      </w:pPr>
      <w:r w:rsidDel="00000000" w:rsidR="00000000" w:rsidRPr="00000000">
        <w:rPr>
          <w:sz w:val="19"/>
          <w:szCs w:val="19"/>
          <w:rtl w:val="0"/>
        </w:rPr>
        <w:t xml:space="preserve">VERSION_PRESUPUESTO(id_version, codigo_proyecto*, numero, fecha_corte, estado, preparado_por, validado_por?, fecha_validacion?)</w:t>
      </w:r>
    </w:p>
    <w:p w:rsidR="00000000" w:rsidDel="00000000" w:rsidP="00000000" w:rsidRDefault="00000000" w:rsidRPr="00000000" w14:paraId="00000222">
      <w:pPr>
        <w:keepNext w:val="0"/>
        <w:pageBreakBefore w:val="0"/>
        <w:spacing w:after="40" w:before="0" w:line="240" w:lineRule="auto"/>
        <w:jc w:val="left"/>
        <w:rPr>
          <w:sz w:val="19"/>
          <w:szCs w:val="19"/>
        </w:rPr>
      </w:pPr>
      <w:r w:rsidDel="00000000" w:rsidR="00000000" w:rsidRPr="00000000">
        <w:rPr>
          <w:sz w:val="19"/>
          <w:szCs w:val="19"/>
          <w:rtl w:val="0"/>
        </w:rPr>
        <w:t xml:space="preserve">PK: (id_version); UQ: (codigo_proyecto, numero).</w:t>
      </w:r>
    </w:p>
    <w:p w:rsidR="00000000" w:rsidDel="00000000" w:rsidP="00000000" w:rsidRDefault="00000000" w:rsidRPr="00000000" w14:paraId="00000223">
      <w:pPr>
        <w:keepNext w:val="0"/>
        <w:pageBreakBefore w:val="0"/>
        <w:spacing w:after="40" w:before="0" w:line="240" w:lineRule="auto"/>
        <w:jc w:val="left"/>
        <w:rPr>
          <w:sz w:val="19"/>
          <w:szCs w:val="19"/>
        </w:rPr>
      </w:pPr>
      <w:r w:rsidDel="00000000" w:rsidR="00000000" w:rsidRPr="00000000">
        <w:rPr>
          <w:rFonts w:ascii="Arial Unicode MS" w:cs="Arial Unicode MS" w:eastAsia="Arial Unicode MS" w:hAnsi="Arial Unicode MS"/>
          <w:sz w:val="19"/>
          <w:szCs w:val="19"/>
          <w:rtl w:val="0"/>
        </w:rPr>
        <w:t xml:space="preserve">FK: (codigo_proyecto) → EVENTO(codigo_proyecto).</w:t>
      </w:r>
    </w:p>
    <w:p w:rsidR="00000000" w:rsidDel="00000000" w:rsidP="00000000" w:rsidRDefault="00000000" w:rsidRPr="00000000" w14:paraId="00000224">
      <w:pPr>
        <w:pStyle w:val="Heading1"/>
        <w:keepNext w:val="1"/>
        <w:pageBreakBefore w:val="1"/>
        <w:spacing w:after="160" w:line="252.00000000000003" w:lineRule="auto"/>
        <w:jc w:val="left"/>
        <w:rPr>
          <w:sz w:val="32"/>
          <w:szCs w:val="32"/>
        </w:rPr>
      </w:pPr>
      <w:bookmarkStart w:colFirst="0" w:colLast="0" w:name="_2flv4yhtq9zl" w:id="16"/>
      <w:bookmarkEnd w:id="16"/>
      <w:r w:rsidDel="00000000" w:rsidR="00000000" w:rsidRPr="00000000">
        <w:rPr>
          <w:sz w:val="32"/>
          <w:szCs w:val="32"/>
          <w:rtl w:val="0"/>
        </w:rPr>
        <w:t xml:space="preserve">4.2. Esquema relacional — Costos, ingresos y caja</w:t>
      </w:r>
    </w:p>
    <w:p w:rsidR="00000000" w:rsidDel="00000000" w:rsidP="00000000" w:rsidRDefault="00000000" w:rsidRPr="00000000" w14:paraId="00000225">
      <w:pPr>
        <w:keepNext w:val="0"/>
        <w:pageBreakBefore w:val="0"/>
        <w:spacing w:after="40" w:before="0" w:line="240" w:lineRule="auto"/>
        <w:jc w:val="left"/>
        <w:rPr>
          <w:sz w:val="19"/>
          <w:szCs w:val="19"/>
        </w:rPr>
      </w:pPr>
      <w:r w:rsidDel="00000000" w:rsidR="00000000" w:rsidRPr="00000000">
        <w:rPr>
          <w:sz w:val="19"/>
          <w:szCs w:val="19"/>
          <w:rtl w:val="0"/>
        </w:rPr>
        <w:t xml:space="preserve">LINEA_PRESUPUESTO(id_version*, nro_linea, id_categoria*, descripcion, monto_clp)</w:t>
      </w:r>
    </w:p>
    <w:p w:rsidR="00000000" w:rsidDel="00000000" w:rsidP="00000000" w:rsidRDefault="00000000" w:rsidRPr="00000000" w14:paraId="00000226">
      <w:pPr>
        <w:keepNext w:val="0"/>
        <w:pageBreakBefore w:val="0"/>
        <w:spacing w:after="40" w:before="0" w:line="240" w:lineRule="auto"/>
        <w:jc w:val="left"/>
        <w:rPr>
          <w:sz w:val="19"/>
          <w:szCs w:val="19"/>
        </w:rPr>
      </w:pPr>
      <w:r w:rsidDel="00000000" w:rsidR="00000000" w:rsidRPr="00000000">
        <w:rPr>
          <w:sz w:val="19"/>
          <w:szCs w:val="19"/>
          <w:rtl w:val="0"/>
        </w:rPr>
        <w:t xml:space="preserve">PK: (id_version, nro_linea).</w:t>
      </w:r>
    </w:p>
    <w:p w:rsidR="00000000" w:rsidDel="00000000" w:rsidP="00000000" w:rsidRDefault="00000000" w:rsidRPr="00000000" w14:paraId="00000227">
      <w:pPr>
        <w:keepNext w:val="0"/>
        <w:pageBreakBefore w:val="0"/>
        <w:spacing w:after="40" w:before="0" w:line="240" w:lineRule="auto"/>
        <w:jc w:val="left"/>
        <w:rPr>
          <w:sz w:val="19"/>
          <w:szCs w:val="19"/>
        </w:rPr>
      </w:pPr>
      <w:r w:rsidDel="00000000" w:rsidR="00000000" w:rsidRPr="00000000">
        <w:rPr>
          <w:rFonts w:ascii="Arial Unicode MS" w:cs="Arial Unicode MS" w:eastAsia="Arial Unicode MS" w:hAnsi="Arial Unicode MS"/>
          <w:sz w:val="19"/>
          <w:szCs w:val="19"/>
          <w:rtl w:val="0"/>
        </w:rPr>
        <w:t xml:space="preserve">FK: (id_version) → VERSION_PRESUPUESTO(id_version).</w:t>
      </w:r>
    </w:p>
    <w:p w:rsidR="00000000" w:rsidDel="00000000" w:rsidP="00000000" w:rsidRDefault="00000000" w:rsidRPr="00000000" w14:paraId="00000228">
      <w:pPr>
        <w:keepNext w:val="0"/>
        <w:pageBreakBefore w:val="0"/>
        <w:spacing w:after="40" w:before="0" w:line="240" w:lineRule="auto"/>
        <w:jc w:val="left"/>
        <w:rPr>
          <w:sz w:val="19"/>
          <w:szCs w:val="19"/>
        </w:rPr>
      </w:pPr>
      <w:r w:rsidDel="00000000" w:rsidR="00000000" w:rsidRPr="00000000">
        <w:rPr>
          <w:rFonts w:ascii="Arial Unicode MS" w:cs="Arial Unicode MS" w:eastAsia="Arial Unicode MS" w:hAnsi="Arial Unicode MS"/>
          <w:sz w:val="19"/>
          <w:szCs w:val="19"/>
          <w:rtl w:val="0"/>
        </w:rPr>
        <w:t xml:space="preserve">FK: (id_categoria) → CATEGORIA(id_categoria).</w:t>
      </w:r>
    </w:p>
    <w:p w:rsidR="00000000" w:rsidDel="00000000" w:rsidP="00000000" w:rsidRDefault="00000000" w:rsidRPr="00000000" w14:paraId="00000229">
      <w:pPr>
        <w:keepNext w:val="0"/>
        <w:pageBreakBefore w:val="0"/>
        <w:spacing w:after="40" w:before="0" w:line="240" w:lineRule="auto"/>
        <w:jc w:val="left"/>
        <w:rPr>
          <w:sz w:val="19"/>
          <w:szCs w:val="19"/>
        </w:rPr>
      </w:pPr>
      <w:r w:rsidDel="00000000" w:rsidR="00000000" w:rsidRPr="00000000">
        <w:rPr>
          <w:sz w:val="19"/>
          <w:szCs w:val="19"/>
          <w:rtl w:val="0"/>
        </w:rPr>
        <w:t xml:space="preserve">GASTO(id_gasto, codigo_proyecto*, id_contraparte*, id_categoria*, fecha_incurrido, monto_clp, tipo_gasto, referencia_contrato?, descripcion, estado, preparado_por, revisado_por?, fecha_revision?, motivo_anulacion?)</w:t>
      </w:r>
    </w:p>
    <w:p w:rsidR="00000000" w:rsidDel="00000000" w:rsidP="00000000" w:rsidRDefault="00000000" w:rsidRPr="00000000" w14:paraId="0000022A">
      <w:pPr>
        <w:keepNext w:val="0"/>
        <w:pageBreakBefore w:val="0"/>
        <w:spacing w:after="40" w:before="0" w:line="240" w:lineRule="auto"/>
        <w:jc w:val="left"/>
        <w:rPr>
          <w:sz w:val="19"/>
          <w:szCs w:val="19"/>
        </w:rPr>
      </w:pPr>
      <w:r w:rsidDel="00000000" w:rsidR="00000000" w:rsidRPr="00000000">
        <w:rPr>
          <w:sz w:val="19"/>
          <w:szCs w:val="19"/>
          <w:rtl w:val="0"/>
        </w:rPr>
        <w:t xml:space="preserve">PK: (id_gasto).</w:t>
      </w:r>
    </w:p>
    <w:p w:rsidR="00000000" w:rsidDel="00000000" w:rsidP="00000000" w:rsidRDefault="00000000" w:rsidRPr="00000000" w14:paraId="0000022B">
      <w:pPr>
        <w:keepNext w:val="0"/>
        <w:pageBreakBefore w:val="0"/>
        <w:spacing w:after="40" w:before="0" w:line="240" w:lineRule="auto"/>
        <w:jc w:val="left"/>
        <w:rPr>
          <w:sz w:val="19"/>
          <w:szCs w:val="19"/>
        </w:rPr>
      </w:pPr>
      <w:r w:rsidDel="00000000" w:rsidR="00000000" w:rsidRPr="00000000">
        <w:rPr>
          <w:rFonts w:ascii="Arial Unicode MS" w:cs="Arial Unicode MS" w:eastAsia="Arial Unicode MS" w:hAnsi="Arial Unicode MS"/>
          <w:sz w:val="19"/>
          <w:szCs w:val="19"/>
          <w:rtl w:val="0"/>
        </w:rPr>
        <w:t xml:space="preserve">FK: (codigo_proyecto) → EVENTO(codigo_proyecto).</w:t>
      </w:r>
    </w:p>
    <w:p w:rsidR="00000000" w:rsidDel="00000000" w:rsidP="00000000" w:rsidRDefault="00000000" w:rsidRPr="00000000" w14:paraId="0000022C">
      <w:pPr>
        <w:keepNext w:val="0"/>
        <w:pageBreakBefore w:val="0"/>
        <w:spacing w:after="40" w:before="0" w:line="240" w:lineRule="auto"/>
        <w:jc w:val="left"/>
        <w:rPr>
          <w:sz w:val="19"/>
          <w:szCs w:val="19"/>
        </w:rPr>
      </w:pPr>
      <w:r w:rsidDel="00000000" w:rsidR="00000000" w:rsidRPr="00000000">
        <w:rPr>
          <w:rFonts w:ascii="Arial Unicode MS" w:cs="Arial Unicode MS" w:eastAsia="Arial Unicode MS" w:hAnsi="Arial Unicode MS"/>
          <w:sz w:val="19"/>
          <w:szCs w:val="19"/>
          <w:rtl w:val="0"/>
        </w:rPr>
        <w:t xml:space="preserve">FK: (id_contraparte) → CONTRAPARTE(id_contraparte).</w:t>
      </w:r>
    </w:p>
    <w:p w:rsidR="00000000" w:rsidDel="00000000" w:rsidP="00000000" w:rsidRDefault="00000000" w:rsidRPr="00000000" w14:paraId="0000022D">
      <w:pPr>
        <w:keepNext w:val="0"/>
        <w:pageBreakBefore w:val="0"/>
        <w:spacing w:after="40" w:before="0" w:line="240" w:lineRule="auto"/>
        <w:jc w:val="left"/>
        <w:rPr>
          <w:sz w:val="19"/>
          <w:szCs w:val="19"/>
        </w:rPr>
      </w:pPr>
      <w:r w:rsidDel="00000000" w:rsidR="00000000" w:rsidRPr="00000000">
        <w:rPr>
          <w:rFonts w:ascii="Arial Unicode MS" w:cs="Arial Unicode MS" w:eastAsia="Arial Unicode MS" w:hAnsi="Arial Unicode MS"/>
          <w:sz w:val="19"/>
          <w:szCs w:val="19"/>
          <w:rtl w:val="0"/>
        </w:rPr>
        <w:t xml:space="preserve">FK: (id_categoria) → CATEGORIA(id_categoria).</w:t>
      </w:r>
    </w:p>
    <w:p w:rsidR="00000000" w:rsidDel="00000000" w:rsidP="00000000" w:rsidRDefault="00000000" w:rsidRPr="00000000" w14:paraId="0000022E">
      <w:pPr>
        <w:keepNext w:val="0"/>
        <w:pageBreakBefore w:val="0"/>
        <w:spacing w:after="40" w:before="0" w:line="240" w:lineRule="auto"/>
        <w:jc w:val="left"/>
        <w:rPr>
          <w:sz w:val="19"/>
          <w:szCs w:val="19"/>
        </w:rPr>
      </w:pPr>
      <w:r w:rsidDel="00000000" w:rsidR="00000000" w:rsidRPr="00000000">
        <w:rPr>
          <w:sz w:val="19"/>
          <w:szCs w:val="19"/>
          <w:rtl w:val="0"/>
        </w:rPr>
        <w:t xml:space="preserve">REGISTRO_ORIGEN(id_registro, fuente, id_externo, nro_linea, codigo_recibido?, codigo_proyecto*?, fecha_documento, monto_documentado_clp, referencia_documento, estado, observacion?, cargado_por, revisado_por?, id_gasto*?)</w:t>
      </w:r>
    </w:p>
    <w:p w:rsidR="00000000" w:rsidDel="00000000" w:rsidP="00000000" w:rsidRDefault="00000000" w:rsidRPr="00000000" w14:paraId="0000022F">
      <w:pPr>
        <w:keepNext w:val="0"/>
        <w:pageBreakBefore w:val="0"/>
        <w:spacing w:after="40" w:before="0" w:line="240" w:lineRule="auto"/>
        <w:jc w:val="left"/>
        <w:rPr>
          <w:sz w:val="19"/>
          <w:szCs w:val="19"/>
        </w:rPr>
      </w:pPr>
      <w:r w:rsidDel="00000000" w:rsidR="00000000" w:rsidRPr="00000000">
        <w:rPr>
          <w:sz w:val="19"/>
          <w:szCs w:val="19"/>
          <w:rtl w:val="0"/>
        </w:rPr>
        <w:t xml:space="preserve">PK: (id_registro); UQ: (fuente, id_externo, nro_linea).</w:t>
      </w:r>
    </w:p>
    <w:p w:rsidR="00000000" w:rsidDel="00000000" w:rsidP="00000000" w:rsidRDefault="00000000" w:rsidRPr="00000000" w14:paraId="00000230">
      <w:pPr>
        <w:keepNext w:val="0"/>
        <w:pageBreakBefore w:val="0"/>
        <w:spacing w:after="40" w:before="0" w:line="240" w:lineRule="auto"/>
        <w:jc w:val="left"/>
        <w:rPr>
          <w:sz w:val="19"/>
          <w:szCs w:val="19"/>
        </w:rPr>
      </w:pPr>
      <w:r w:rsidDel="00000000" w:rsidR="00000000" w:rsidRPr="00000000">
        <w:rPr>
          <w:rFonts w:ascii="Arial Unicode MS" w:cs="Arial Unicode MS" w:eastAsia="Arial Unicode MS" w:hAnsi="Arial Unicode MS"/>
          <w:sz w:val="19"/>
          <w:szCs w:val="19"/>
          <w:rtl w:val="0"/>
        </w:rPr>
        <w:t xml:space="preserve">FK: (codigo_proyecto) → EVENTO(codigo_proyecto).</w:t>
      </w:r>
    </w:p>
    <w:p w:rsidR="00000000" w:rsidDel="00000000" w:rsidP="00000000" w:rsidRDefault="00000000" w:rsidRPr="00000000" w14:paraId="00000231">
      <w:pPr>
        <w:keepNext w:val="0"/>
        <w:pageBreakBefore w:val="0"/>
        <w:spacing w:after="40" w:before="0" w:line="240" w:lineRule="auto"/>
        <w:jc w:val="left"/>
        <w:rPr>
          <w:sz w:val="19"/>
          <w:szCs w:val="19"/>
        </w:rPr>
      </w:pPr>
      <w:r w:rsidDel="00000000" w:rsidR="00000000" w:rsidRPr="00000000">
        <w:rPr>
          <w:rFonts w:ascii="Arial Unicode MS" w:cs="Arial Unicode MS" w:eastAsia="Arial Unicode MS" w:hAnsi="Arial Unicode MS"/>
          <w:sz w:val="19"/>
          <w:szCs w:val="19"/>
          <w:rtl w:val="0"/>
        </w:rPr>
        <w:t xml:space="preserve">FK: (id_gasto) → GASTO(id_gasto).</w:t>
      </w:r>
    </w:p>
    <w:p w:rsidR="00000000" w:rsidDel="00000000" w:rsidP="00000000" w:rsidRDefault="00000000" w:rsidRPr="00000000" w14:paraId="00000232">
      <w:pPr>
        <w:keepNext w:val="0"/>
        <w:pageBreakBefore w:val="0"/>
        <w:spacing w:after="40" w:before="0" w:line="240" w:lineRule="auto"/>
        <w:jc w:val="left"/>
        <w:rPr>
          <w:sz w:val="19"/>
          <w:szCs w:val="19"/>
        </w:rPr>
      </w:pPr>
      <w:r w:rsidDel="00000000" w:rsidR="00000000" w:rsidRPr="00000000">
        <w:rPr>
          <w:sz w:val="19"/>
          <w:szCs w:val="19"/>
          <w:rtl w:val="0"/>
        </w:rPr>
        <w:t xml:space="preserve">PAGO_GASTO(id_pago, id_gasto*, fecha_pago, monto_clp, referencia, registrado_por)</w:t>
      </w:r>
    </w:p>
    <w:p w:rsidR="00000000" w:rsidDel="00000000" w:rsidP="00000000" w:rsidRDefault="00000000" w:rsidRPr="00000000" w14:paraId="00000233">
      <w:pPr>
        <w:keepNext w:val="0"/>
        <w:pageBreakBefore w:val="0"/>
        <w:spacing w:after="40" w:before="0" w:line="240" w:lineRule="auto"/>
        <w:jc w:val="left"/>
        <w:rPr>
          <w:sz w:val="19"/>
          <w:szCs w:val="19"/>
        </w:rPr>
      </w:pPr>
      <w:r w:rsidDel="00000000" w:rsidR="00000000" w:rsidRPr="00000000">
        <w:rPr>
          <w:sz w:val="19"/>
          <w:szCs w:val="19"/>
          <w:rtl w:val="0"/>
        </w:rPr>
        <w:t xml:space="preserve">PK: (id_pago); UQ: (referencia).</w:t>
      </w:r>
    </w:p>
    <w:p w:rsidR="00000000" w:rsidDel="00000000" w:rsidP="00000000" w:rsidRDefault="00000000" w:rsidRPr="00000000" w14:paraId="00000234">
      <w:pPr>
        <w:keepNext w:val="0"/>
        <w:pageBreakBefore w:val="0"/>
        <w:spacing w:after="40" w:before="0" w:line="240" w:lineRule="auto"/>
        <w:jc w:val="left"/>
        <w:rPr>
          <w:sz w:val="19"/>
          <w:szCs w:val="19"/>
        </w:rPr>
      </w:pPr>
      <w:r w:rsidDel="00000000" w:rsidR="00000000" w:rsidRPr="00000000">
        <w:rPr>
          <w:rFonts w:ascii="Arial Unicode MS" w:cs="Arial Unicode MS" w:eastAsia="Arial Unicode MS" w:hAnsi="Arial Unicode MS"/>
          <w:sz w:val="19"/>
          <w:szCs w:val="19"/>
          <w:rtl w:val="0"/>
        </w:rPr>
        <w:t xml:space="preserve">FK: (id_gasto) → GASTO(id_gasto).</w:t>
      </w:r>
    </w:p>
    <w:p w:rsidR="00000000" w:rsidDel="00000000" w:rsidP="00000000" w:rsidRDefault="00000000" w:rsidRPr="00000000" w14:paraId="00000235">
      <w:pPr>
        <w:keepNext w:val="0"/>
        <w:pageBreakBefore w:val="0"/>
        <w:spacing w:after="40" w:before="0" w:line="240" w:lineRule="auto"/>
        <w:jc w:val="left"/>
        <w:rPr>
          <w:sz w:val="19"/>
          <w:szCs w:val="19"/>
        </w:rPr>
      </w:pPr>
      <w:r w:rsidDel="00000000" w:rsidR="00000000" w:rsidRPr="00000000">
        <w:rPr>
          <w:sz w:val="19"/>
          <w:szCs w:val="19"/>
          <w:rtl w:val="0"/>
        </w:rPr>
        <w:t xml:space="preserve">INGRESO(id_ingreso, codigo_proyecto*, id_contraparte*, id_categoria*, fecha, monto_reconocido_clp, concepto, estado, registrado_por)</w:t>
      </w:r>
    </w:p>
    <w:p w:rsidR="00000000" w:rsidDel="00000000" w:rsidP="00000000" w:rsidRDefault="00000000" w:rsidRPr="00000000" w14:paraId="00000236">
      <w:pPr>
        <w:keepNext w:val="0"/>
        <w:pageBreakBefore w:val="0"/>
        <w:spacing w:after="40" w:before="0" w:line="240" w:lineRule="auto"/>
        <w:jc w:val="left"/>
        <w:rPr>
          <w:sz w:val="19"/>
          <w:szCs w:val="19"/>
        </w:rPr>
      </w:pPr>
      <w:r w:rsidDel="00000000" w:rsidR="00000000" w:rsidRPr="00000000">
        <w:rPr>
          <w:sz w:val="19"/>
          <w:szCs w:val="19"/>
          <w:rtl w:val="0"/>
        </w:rPr>
        <w:t xml:space="preserve">PK: (id_ingreso).</w:t>
      </w:r>
    </w:p>
    <w:p w:rsidR="00000000" w:rsidDel="00000000" w:rsidP="00000000" w:rsidRDefault="00000000" w:rsidRPr="00000000" w14:paraId="00000237">
      <w:pPr>
        <w:keepNext w:val="0"/>
        <w:pageBreakBefore w:val="0"/>
        <w:spacing w:after="40" w:before="0" w:line="240" w:lineRule="auto"/>
        <w:jc w:val="left"/>
        <w:rPr>
          <w:sz w:val="19"/>
          <w:szCs w:val="19"/>
        </w:rPr>
      </w:pPr>
      <w:r w:rsidDel="00000000" w:rsidR="00000000" w:rsidRPr="00000000">
        <w:rPr>
          <w:rFonts w:ascii="Arial Unicode MS" w:cs="Arial Unicode MS" w:eastAsia="Arial Unicode MS" w:hAnsi="Arial Unicode MS"/>
          <w:sz w:val="19"/>
          <w:szCs w:val="19"/>
          <w:rtl w:val="0"/>
        </w:rPr>
        <w:t xml:space="preserve">FK: (codigo_proyecto) → EVENTO(codigo_proyecto).</w:t>
      </w:r>
    </w:p>
    <w:p w:rsidR="00000000" w:rsidDel="00000000" w:rsidP="00000000" w:rsidRDefault="00000000" w:rsidRPr="00000000" w14:paraId="00000238">
      <w:pPr>
        <w:keepNext w:val="0"/>
        <w:pageBreakBefore w:val="0"/>
        <w:spacing w:after="40" w:before="0" w:line="240" w:lineRule="auto"/>
        <w:jc w:val="left"/>
        <w:rPr>
          <w:sz w:val="19"/>
          <w:szCs w:val="19"/>
        </w:rPr>
      </w:pPr>
      <w:r w:rsidDel="00000000" w:rsidR="00000000" w:rsidRPr="00000000">
        <w:rPr>
          <w:rFonts w:ascii="Arial Unicode MS" w:cs="Arial Unicode MS" w:eastAsia="Arial Unicode MS" w:hAnsi="Arial Unicode MS"/>
          <w:sz w:val="19"/>
          <w:szCs w:val="19"/>
          <w:rtl w:val="0"/>
        </w:rPr>
        <w:t xml:space="preserve">FK: (id_contraparte) → CONTRAPARTE(id_contraparte).</w:t>
      </w:r>
    </w:p>
    <w:p w:rsidR="00000000" w:rsidDel="00000000" w:rsidP="00000000" w:rsidRDefault="00000000" w:rsidRPr="00000000" w14:paraId="00000239">
      <w:pPr>
        <w:keepNext w:val="0"/>
        <w:pageBreakBefore w:val="0"/>
        <w:spacing w:after="40" w:before="0" w:line="240" w:lineRule="auto"/>
        <w:jc w:val="left"/>
        <w:rPr>
          <w:sz w:val="19"/>
          <w:szCs w:val="19"/>
        </w:rPr>
      </w:pPr>
      <w:r w:rsidDel="00000000" w:rsidR="00000000" w:rsidRPr="00000000">
        <w:rPr>
          <w:rFonts w:ascii="Arial Unicode MS" w:cs="Arial Unicode MS" w:eastAsia="Arial Unicode MS" w:hAnsi="Arial Unicode MS"/>
          <w:sz w:val="19"/>
          <w:szCs w:val="19"/>
          <w:rtl w:val="0"/>
        </w:rPr>
        <w:t xml:space="preserve">FK: (id_categoria) → CATEGORIA(id_categoria).</w:t>
      </w:r>
    </w:p>
    <w:p w:rsidR="00000000" w:rsidDel="00000000" w:rsidP="00000000" w:rsidRDefault="00000000" w:rsidRPr="00000000" w14:paraId="0000023A">
      <w:pPr>
        <w:keepNext w:val="0"/>
        <w:pageBreakBefore w:val="0"/>
        <w:spacing w:after="40" w:before="0" w:line="240" w:lineRule="auto"/>
        <w:jc w:val="left"/>
        <w:rPr>
          <w:sz w:val="19"/>
          <w:szCs w:val="19"/>
        </w:rPr>
      </w:pPr>
      <w:r w:rsidDel="00000000" w:rsidR="00000000" w:rsidRPr="00000000">
        <w:rPr>
          <w:sz w:val="19"/>
          <w:szCs w:val="19"/>
          <w:rtl w:val="0"/>
        </w:rPr>
        <w:t xml:space="preserve">CORTE_VENTA(id_corte_venta, codigo_proyecto*, id_ticketera*, instante, entradas_acumuladas, bruto_acumulado_clp, neto_estimado_acumulado_clp)</w:t>
      </w:r>
    </w:p>
    <w:p w:rsidR="00000000" w:rsidDel="00000000" w:rsidP="00000000" w:rsidRDefault="00000000" w:rsidRPr="00000000" w14:paraId="0000023B">
      <w:pPr>
        <w:keepNext w:val="0"/>
        <w:pageBreakBefore w:val="0"/>
        <w:spacing w:after="40" w:before="0" w:line="240" w:lineRule="auto"/>
        <w:jc w:val="left"/>
        <w:rPr>
          <w:sz w:val="19"/>
          <w:szCs w:val="19"/>
        </w:rPr>
      </w:pPr>
      <w:r w:rsidDel="00000000" w:rsidR="00000000" w:rsidRPr="00000000">
        <w:rPr>
          <w:sz w:val="19"/>
          <w:szCs w:val="19"/>
          <w:rtl w:val="0"/>
        </w:rPr>
        <w:t xml:space="preserve">PK: (id_corte_venta); UQ: (codigo_proyecto, id_ticketera, instante).</w:t>
      </w:r>
    </w:p>
    <w:p w:rsidR="00000000" w:rsidDel="00000000" w:rsidP="00000000" w:rsidRDefault="00000000" w:rsidRPr="00000000" w14:paraId="0000023C">
      <w:pPr>
        <w:keepNext w:val="0"/>
        <w:pageBreakBefore w:val="0"/>
        <w:spacing w:after="40" w:before="0" w:line="240" w:lineRule="auto"/>
        <w:jc w:val="left"/>
        <w:rPr>
          <w:sz w:val="19"/>
          <w:szCs w:val="19"/>
        </w:rPr>
      </w:pPr>
      <w:r w:rsidDel="00000000" w:rsidR="00000000" w:rsidRPr="00000000">
        <w:rPr>
          <w:rFonts w:ascii="Arial Unicode MS" w:cs="Arial Unicode MS" w:eastAsia="Arial Unicode MS" w:hAnsi="Arial Unicode MS"/>
          <w:sz w:val="19"/>
          <w:szCs w:val="19"/>
          <w:rtl w:val="0"/>
        </w:rPr>
        <w:t xml:space="preserve">FK: (codigo_proyecto) → EVENTO(codigo_proyecto).</w:t>
      </w:r>
    </w:p>
    <w:p w:rsidR="00000000" w:rsidDel="00000000" w:rsidP="00000000" w:rsidRDefault="00000000" w:rsidRPr="00000000" w14:paraId="0000023D">
      <w:pPr>
        <w:keepNext w:val="0"/>
        <w:pageBreakBefore w:val="0"/>
        <w:spacing w:after="40" w:before="0" w:line="240" w:lineRule="auto"/>
        <w:jc w:val="left"/>
        <w:rPr>
          <w:sz w:val="19"/>
          <w:szCs w:val="19"/>
        </w:rPr>
      </w:pPr>
      <w:r w:rsidDel="00000000" w:rsidR="00000000" w:rsidRPr="00000000">
        <w:rPr>
          <w:rFonts w:ascii="Arial Unicode MS" w:cs="Arial Unicode MS" w:eastAsia="Arial Unicode MS" w:hAnsi="Arial Unicode MS"/>
          <w:sz w:val="19"/>
          <w:szCs w:val="19"/>
          <w:rtl w:val="0"/>
        </w:rPr>
        <w:t xml:space="preserve">FK: (id_ticketera) → ORGANIZACION(id_contraparte).</w:t>
      </w:r>
    </w:p>
    <w:p w:rsidR="00000000" w:rsidDel="00000000" w:rsidP="00000000" w:rsidRDefault="00000000" w:rsidRPr="00000000" w14:paraId="0000023E">
      <w:pPr>
        <w:keepNext w:val="0"/>
        <w:pageBreakBefore w:val="0"/>
        <w:spacing w:after="40" w:before="0" w:line="240" w:lineRule="auto"/>
        <w:jc w:val="left"/>
        <w:rPr>
          <w:sz w:val="19"/>
          <w:szCs w:val="19"/>
        </w:rPr>
      </w:pPr>
      <w:r w:rsidDel="00000000" w:rsidR="00000000" w:rsidRPr="00000000">
        <w:rPr>
          <w:sz w:val="19"/>
          <w:szCs w:val="19"/>
          <w:rtl w:val="0"/>
        </w:rPr>
        <w:t xml:space="preserve">LIQUIDACION(id_liquidacion, codigo_proyecto*, id_ticketera*, fecha, neto_final_clp, referencia)</w:t>
      </w:r>
    </w:p>
    <w:p w:rsidR="00000000" w:rsidDel="00000000" w:rsidP="00000000" w:rsidRDefault="00000000" w:rsidRPr="00000000" w14:paraId="0000023F">
      <w:pPr>
        <w:keepNext w:val="0"/>
        <w:pageBreakBefore w:val="0"/>
        <w:spacing w:after="40" w:before="0" w:line="240" w:lineRule="auto"/>
        <w:jc w:val="left"/>
        <w:rPr>
          <w:sz w:val="19"/>
          <w:szCs w:val="19"/>
        </w:rPr>
      </w:pPr>
      <w:r w:rsidDel="00000000" w:rsidR="00000000" w:rsidRPr="00000000">
        <w:rPr>
          <w:sz w:val="19"/>
          <w:szCs w:val="19"/>
          <w:rtl w:val="0"/>
        </w:rPr>
        <w:t xml:space="preserve">PK: (id_liquidacion); UQ: (codigo_proyecto, id_ticketera).</w:t>
      </w:r>
    </w:p>
    <w:p w:rsidR="00000000" w:rsidDel="00000000" w:rsidP="00000000" w:rsidRDefault="00000000" w:rsidRPr="00000000" w14:paraId="00000240">
      <w:pPr>
        <w:keepNext w:val="0"/>
        <w:pageBreakBefore w:val="0"/>
        <w:spacing w:after="40" w:before="0" w:line="240" w:lineRule="auto"/>
        <w:jc w:val="left"/>
        <w:rPr>
          <w:sz w:val="19"/>
          <w:szCs w:val="19"/>
        </w:rPr>
      </w:pPr>
      <w:r w:rsidDel="00000000" w:rsidR="00000000" w:rsidRPr="00000000">
        <w:rPr>
          <w:rFonts w:ascii="Arial Unicode MS" w:cs="Arial Unicode MS" w:eastAsia="Arial Unicode MS" w:hAnsi="Arial Unicode MS"/>
          <w:sz w:val="19"/>
          <w:szCs w:val="19"/>
          <w:rtl w:val="0"/>
        </w:rPr>
        <w:t xml:space="preserve">FK: (codigo_proyecto) → EVENTO(codigo_proyecto).</w:t>
      </w:r>
    </w:p>
    <w:p w:rsidR="00000000" w:rsidDel="00000000" w:rsidP="00000000" w:rsidRDefault="00000000" w:rsidRPr="00000000" w14:paraId="00000241">
      <w:pPr>
        <w:keepNext w:val="0"/>
        <w:pageBreakBefore w:val="0"/>
        <w:spacing w:after="40" w:before="0" w:line="240" w:lineRule="auto"/>
        <w:jc w:val="left"/>
        <w:rPr>
          <w:sz w:val="19"/>
          <w:szCs w:val="19"/>
        </w:rPr>
      </w:pPr>
      <w:r w:rsidDel="00000000" w:rsidR="00000000" w:rsidRPr="00000000">
        <w:rPr>
          <w:rFonts w:ascii="Arial Unicode MS" w:cs="Arial Unicode MS" w:eastAsia="Arial Unicode MS" w:hAnsi="Arial Unicode MS"/>
          <w:sz w:val="19"/>
          <w:szCs w:val="19"/>
          <w:rtl w:val="0"/>
        </w:rPr>
        <w:t xml:space="preserve">FK: (id_ticketera) → ORGANIZACION(id_contraparte).</w:t>
      </w:r>
    </w:p>
    <w:p w:rsidR="00000000" w:rsidDel="00000000" w:rsidP="00000000" w:rsidRDefault="00000000" w:rsidRPr="00000000" w14:paraId="00000242">
      <w:pPr>
        <w:keepNext w:val="0"/>
        <w:pageBreakBefore w:val="0"/>
        <w:spacing w:after="40" w:before="0" w:line="240" w:lineRule="auto"/>
        <w:jc w:val="left"/>
        <w:rPr>
          <w:sz w:val="19"/>
          <w:szCs w:val="19"/>
        </w:rPr>
      </w:pPr>
      <w:r w:rsidDel="00000000" w:rsidR="00000000" w:rsidRPr="00000000">
        <w:rPr>
          <w:sz w:val="19"/>
          <w:szCs w:val="19"/>
          <w:rtl w:val="0"/>
        </w:rPr>
        <w:t xml:space="preserve">MOVIMIENTO_TICKETERA(id_movimiento, codigo_proyecto*, id_ticketera*, fecha, tipo, monto_clp, referencia, id_liquidacion*?)</w:t>
      </w:r>
    </w:p>
    <w:p w:rsidR="00000000" w:rsidDel="00000000" w:rsidP="00000000" w:rsidRDefault="00000000" w:rsidRPr="00000000" w14:paraId="00000243">
      <w:pPr>
        <w:keepNext w:val="0"/>
        <w:pageBreakBefore w:val="0"/>
        <w:spacing w:after="40" w:before="0" w:line="240" w:lineRule="auto"/>
        <w:jc w:val="left"/>
        <w:rPr>
          <w:sz w:val="19"/>
          <w:szCs w:val="19"/>
        </w:rPr>
      </w:pPr>
      <w:r w:rsidDel="00000000" w:rsidR="00000000" w:rsidRPr="00000000">
        <w:rPr>
          <w:sz w:val="19"/>
          <w:szCs w:val="19"/>
          <w:rtl w:val="0"/>
        </w:rPr>
        <w:t xml:space="preserve">PK: (id_movimiento); UQ: (id_ticketera, referencia).</w:t>
      </w:r>
    </w:p>
    <w:p w:rsidR="00000000" w:rsidDel="00000000" w:rsidP="00000000" w:rsidRDefault="00000000" w:rsidRPr="00000000" w14:paraId="00000244">
      <w:pPr>
        <w:keepNext w:val="0"/>
        <w:pageBreakBefore w:val="0"/>
        <w:spacing w:after="40" w:before="0" w:line="240" w:lineRule="auto"/>
        <w:jc w:val="left"/>
        <w:rPr>
          <w:sz w:val="19"/>
          <w:szCs w:val="19"/>
        </w:rPr>
      </w:pPr>
      <w:r w:rsidDel="00000000" w:rsidR="00000000" w:rsidRPr="00000000">
        <w:rPr>
          <w:rFonts w:ascii="Arial Unicode MS" w:cs="Arial Unicode MS" w:eastAsia="Arial Unicode MS" w:hAnsi="Arial Unicode MS"/>
          <w:sz w:val="19"/>
          <w:szCs w:val="19"/>
          <w:rtl w:val="0"/>
        </w:rPr>
        <w:t xml:space="preserve">FK: (codigo_proyecto) → EVENTO(codigo_proyecto).</w:t>
      </w:r>
    </w:p>
    <w:p w:rsidR="00000000" w:rsidDel="00000000" w:rsidP="00000000" w:rsidRDefault="00000000" w:rsidRPr="00000000" w14:paraId="00000245">
      <w:pPr>
        <w:keepNext w:val="0"/>
        <w:pageBreakBefore w:val="0"/>
        <w:spacing w:after="40" w:before="0" w:line="240" w:lineRule="auto"/>
        <w:jc w:val="left"/>
        <w:rPr>
          <w:sz w:val="19"/>
          <w:szCs w:val="19"/>
        </w:rPr>
      </w:pPr>
      <w:r w:rsidDel="00000000" w:rsidR="00000000" w:rsidRPr="00000000">
        <w:rPr>
          <w:rFonts w:ascii="Arial Unicode MS" w:cs="Arial Unicode MS" w:eastAsia="Arial Unicode MS" w:hAnsi="Arial Unicode MS"/>
          <w:sz w:val="19"/>
          <w:szCs w:val="19"/>
          <w:rtl w:val="0"/>
        </w:rPr>
        <w:t xml:space="preserve">FK: (id_ticketera) → ORGANIZACION(id_contraparte).</w:t>
      </w:r>
    </w:p>
    <w:p w:rsidR="00000000" w:rsidDel="00000000" w:rsidP="00000000" w:rsidRDefault="00000000" w:rsidRPr="00000000" w14:paraId="00000246">
      <w:pPr>
        <w:keepNext w:val="0"/>
        <w:pageBreakBefore w:val="0"/>
        <w:spacing w:after="40" w:before="0" w:line="240" w:lineRule="auto"/>
        <w:jc w:val="left"/>
        <w:rPr>
          <w:sz w:val="19"/>
          <w:szCs w:val="19"/>
        </w:rPr>
      </w:pPr>
      <w:r w:rsidDel="00000000" w:rsidR="00000000" w:rsidRPr="00000000">
        <w:rPr>
          <w:rFonts w:ascii="Arial Unicode MS" w:cs="Arial Unicode MS" w:eastAsia="Arial Unicode MS" w:hAnsi="Arial Unicode MS"/>
          <w:sz w:val="19"/>
          <w:szCs w:val="19"/>
          <w:rtl w:val="0"/>
        </w:rPr>
        <w:t xml:space="preserve">FK: (id_liquidacion) → LIQUIDACION(id_liquidacion).</w:t>
      </w:r>
    </w:p>
    <w:p w:rsidR="00000000" w:rsidDel="00000000" w:rsidP="00000000" w:rsidRDefault="00000000" w:rsidRPr="00000000" w14:paraId="00000247">
      <w:pPr>
        <w:keepNext w:val="0"/>
        <w:pageBreakBefore w:val="0"/>
        <w:spacing w:after="40" w:before="0" w:line="240" w:lineRule="auto"/>
        <w:jc w:val="left"/>
        <w:rPr>
          <w:sz w:val="19"/>
          <w:szCs w:val="19"/>
        </w:rPr>
      </w:pPr>
      <w:r w:rsidDel="00000000" w:rsidR="00000000" w:rsidRPr="00000000">
        <w:rPr>
          <w:sz w:val="19"/>
          <w:szCs w:val="19"/>
          <w:rtl w:val="0"/>
        </w:rPr>
        <w:t xml:space="preserve">La FK comprueba existencia; las coincidencias de evento entre origen, gasto, liquidación y movimiento requieren restricciones transaccionales. Los estados son dominios cerrados. Un corte puede disminuir por devoluciones; la liquidación es única por evento/ticketera. No se almacenan saldos ni resultados derivados.</w:t>
      </w:r>
    </w:p>
    <w:p w:rsidR="00000000" w:rsidDel="00000000" w:rsidP="00000000" w:rsidRDefault="00000000" w:rsidRPr="00000000" w14:paraId="00000248">
      <w:pPr>
        <w:keepNext w:val="0"/>
        <w:pageBreakBefore w:val="0"/>
        <w:spacing w:after="0" w:before="0" w:line="240" w:lineRule="auto"/>
        <w:jc w:val="center"/>
        <w:rPr>
          <w:sz w:val="2"/>
          <w:szCs w:val="2"/>
        </w:rPr>
        <w:sectPr>
          <w:type w:val="nextPage"/>
          <w:pgSz w:h="15840" w:w="12240" w:orient="portrait"/>
          <w:pgMar w:bottom="1417" w:top="1417" w:left="1417" w:right="1417" w:header="567" w:footer="68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pStyle w:val="Heading1"/>
        <w:keepNext w:val="1"/>
        <w:pageBreakBefore w:val="0"/>
        <w:spacing w:after="160" w:line="252.00000000000003" w:lineRule="auto"/>
        <w:jc w:val="left"/>
        <w:rPr>
          <w:sz w:val="32"/>
          <w:szCs w:val="32"/>
        </w:rPr>
      </w:pPr>
      <w:bookmarkStart w:colFirst="0" w:colLast="0" w:name="_o46veivs2o03" w:id="17"/>
      <w:bookmarkEnd w:id="17"/>
      <w:r w:rsidDel="00000000" w:rsidR="00000000" w:rsidRPr="00000000">
        <w:rPr>
          <w:sz w:val="32"/>
          <w:szCs w:val="32"/>
          <w:rtl w:val="0"/>
        </w:rPr>
        <w:t xml:space="preserve">4.3. Modelo relacional gráfico completo</w:t>
      </w:r>
    </w:p>
    <w:p w:rsidR="00000000" w:rsidDel="00000000" w:rsidP="00000000" w:rsidRDefault="00000000" w:rsidRPr="00000000" w14:paraId="0000024A">
      <w:pPr>
        <w:keepNext w:val="0"/>
        <w:pageBreakBefore w:val="0"/>
        <w:spacing w:after="0" w:before="0" w:line="240" w:lineRule="auto"/>
        <w:jc w:val="center"/>
        <w:rPr>
          <w:sz w:val="2"/>
          <w:szCs w:val="2"/>
        </w:rPr>
      </w:pPr>
      <w:r w:rsidDel="00000000" w:rsidR="00000000" w:rsidRPr="00000000">
        <w:rPr>
          <w:sz w:val="2"/>
          <w:szCs w:val="2"/>
        </w:rPr>
        <w:drawing>
          <wp:inline distB="114300" distT="114300" distL="114300" distR="114300">
            <wp:extent cx="8254908" cy="3274017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254908" cy="327401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keepNext w:val="0"/>
        <w:pageBreakBefore w:val="0"/>
        <w:spacing w:after="60" w:before="120" w:line="252.00000000000003" w:lineRule="auto"/>
        <w:jc w:val="center"/>
        <w:rPr>
          <w:sz w:val="22"/>
          <w:szCs w:val="22"/>
        </w:rPr>
      </w:pPr>
      <w:hyperlink r:id="rId12">
        <w:r w:rsidDel="00000000" w:rsidR="00000000" w:rsidRPr="00000000">
          <w:rPr>
            <w:color w:val="1155cc"/>
            <w:sz w:val="22"/>
            <w:szCs w:val="22"/>
            <w:u w:val="single"/>
            <w:rtl w:val="0"/>
          </w:rPr>
          <w:t xml:space="preserve">Abrir modelo relacional completo en formato ampliado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keepNext w:val="0"/>
        <w:pageBreakBefore w:val="0"/>
        <w:spacing w:after="0" w:before="0" w:line="240" w:lineRule="auto"/>
        <w:jc w:val="center"/>
        <w:rPr>
          <w:sz w:val="2"/>
          <w:szCs w:val="2"/>
        </w:rPr>
        <w:sectPr>
          <w:type w:val="nextPage"/>
          <w:pgSz w:h="12240" w:w="15840" w:orient="landscape"/>
          <w:pgMar w:bottom="1134" w:top="1134" w:left="1134" w:right="1134" w:header="567" w:footer="68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pStyle w:val="Heading1"/>
        <w:keepNext w:val="1"/>
        <w:pageBreakBefore w:val="0"/>
        <w:spacing w:after="160" w:line="252.00000000000003" w:lineRule="auto"/>
        <w:jc w:val="left"/>
        <w:rPr>
          <w:sz w:val="32"/>
          <w:szCs w:val="32"/>
        </w:rPr>
      </w:pPr>
      <w:bookmarkStart w:colFirst="0" w:colLast="0" w:name="_fwvqh61dfh10" w:id="18"/>
      <w:bookmarkEnd w:id="18"/>
      <w:r w:rsidDel="00000000" w:rsidR="00000000" w:rsidRPr="00000000">
        <w:rPr>
          <w:sz w:val="32"/>
          <w:szCs w:val="32"/>
          <w:rtl w:val="0"/>
        </w:rPr>
        <w:t xml:space="preserve">5. Consultas formales — Selección y diferencia</w:t>
      </w:r>
    </w:p>
    <w:p w:rsidR="00000000" w:rsidDel="00000000" w:rsidP="00000000" w:rsidRDefault="00000000" w:rsidRPr="00000000" w14:paraId="0000024E">
      <w:pPr>
        <w:keepNext w:val="0"/>
        <w:pageBreakBefore w:val="0"/>
        <w:spacing w:after="120" w:before="0" w:line="276" w:lineRule="auto"/>
        <w:jc w:val="both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Semántica de conjuntos: σ selecciona; π proyecta; ρ renombra; ⋈ es join natural; ⋈θ es theta join; − es diferencia; ÷ es división. Los subíndices entre llaves indican atributos o predicados. p, t, d1 y d2 son parámetros. Las proyecciones previas al join natural conservan solo las claves comunes deseadas.</w:t>
      </w:r>
    </w:p>
    <w:p w:rsidR="00000000" w:rsidDel="00000000" w:rsidP="00000000" w:rsidRDefault="00000000" w:rsidRPr="00000000" w14:paraId="0000024F">
      <w:pPr>
        <w:pStyle w:val="Heading2"/>
        <w:keepNext w:val="1"/>
        <w:spacing w:after="160" w:before="0" w:line="252.00000000000003" w:lineRule="auto"/>
        <w:jc w:val="left"/>
        <w:rPr>
          <w:sz w:val="24"/>
          <w:szCs w:val="24"/>
        </w:rPr>
      </w:pPr>
      <w:bookmarkStart w:colFirst="0" w:colLast="0" w:name="_cjlkaqramaf2" w:id="19"/>
      <w:bookmarkEnd w:id="19"/>
      <w:r w:rsidDel="00000000" w:rsidR="00000000" w:rsidRPr="00000000">
        <w:rPr>
          <w:sz w:val="24"/>
          <w:szCs w:val="24"/>
          <w:rtl w:val="0"/>
        </w:rPr>
        <w:t xml:space="preserve">Consulta 1 — Gastos fuera del canal de compras</w:t>
      </w:r>
    </w:p>
    <w:p w:rsidR="00000000" w:rsidDel="00000000" w:rsidP="00000000" w:rsidRDefault="00000000" w:rsidRPr="00000000" w14:paraId="00000250">
      <w:pPr>
        <w:keepNext w:val="0"/>
        <w:pageBreakBefore w:val="0"/>
        <w:spacing w:after="120" w:before="0" w:line="276" w:lineRule="auto"/>
        <w:jc w:val="both"/>
        <w:rPr/>
      </w:pPr>
      <w:r w:rsidDel="00000000" w:rsidR="00000000" w:rsidRPr="00000000">
        <w:rPr>
          <w:rtl w:val="0"/>
        </w:rPr>
        <w:t xml:space="preserve">Obtener gastos validados del evento p con al menos un antecedente de Rinde Gastos o tarjeta. Los documentos repetidos sobre la misma operación no multiplican el resultado.</w:t>
      </w:r>
    </w:p>
    <w:p w:rsidR="00000000" w:rsidDel="00000000" w:rsidP="00000000" w:rsidRDefault="00000000" w:rsidRPr="00000000" w14:paraId="00000251">
      <w:pPr>
        <w:keepNext w:val="0"/>
        <w:pageBreakBefore w:val="0"/>
        <w:spacing w:after="140" w:before="0" w:line="252.00000000000003" w:lineRule="auto"/>
        <w:jc w:val="left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R ← π_{id_gasto}(σ_{estado='VINCULADO' ∧ (fuente='RINDE_GASTOS' ∨ fuente='TARJETA')}(REGISTRO_ORIGEN))</w:t>
      </w:r>
    </w:p>
    <w:p w:rsidR="00000000" w:rsidDel="00000000" w:rsidP="00000000" w:rsidRDefault="00000000" w:rsidRPr="00000000" w14:paraId="00000252">
      <w:pPr>
        <w:keepNext w:val="0"/>
        <w:pageBreakBefore w:val="0"/>
        <w:spacing w:after="140" w:before="0" w:line="252.00000000000003" w:lineRule="auto"/>
        <w:jc w:val="left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G ← σ_{codigo_proyecto=p ∧ estado='VALIDADO'}(GASTO)</w:t>
      </w:r>
    </w:p>
    <w:p w:rsidR="00000000" w:rsidDel="00000000" w:rsidP="00000000" w:rsidRDefault="00000000" w:rsidRPr="00000000" w14:paraId="00000253">
      <w:pPr>
        <w:keepNext w:val="0"/>
        <w:pageBreakBefore w:val="0"/>
        <w:spacing w:after="140" w:before="0" w:line="252.00000000000003" w:lineRule="auto"/>
        <w:jc w:val="left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Resultado ← π_{id_gasto,descripcion,monto_clp}(G ⋈ R)</w:t>
      </w:r>
    </w:p>
    <w:p w:rsidR="00000000" w:rsidDel="00000000" w:rsidP="00000000" w:rsidRDefault="00000000" w:rsidRPr="00000000" w14:paraId="00000254">
      <w:pPr>
        <w:pStyle w:val="Heading2"/>
        <w:keepNext w:val="1"/>
        <w:spacing w:after="160" w:before="0" w:line="252.00000000000003" w:lineRule="auto"/>
        <w:jc w:val="left"/>
        <w:rPr>
          <w:sz w:val="24"/>
          <w:szCs w:val="24"/>
        </w:rPr>
      </w:pPr>
      <w:bookmarkStart w:colFirst="0" w:colLast="0" w:name="_kw1zf4xk48cc" w:id="20"/>
      <w:bookmarkEnd w:id="20"/>
      <w:r w:rsidDel="00000000" w:rsidR="00000000" w:rsidRPr="00000000">
        <w:rPr>
          <w:sz w:val="24"/>
          <w:szCs w:val="24"/>
          <w:rtl w:val="0"/>
        </w:rPr>
        <w:t xml:space="preserve">Consulta 2 — Gastos sin ningún pago</w:t>
      </w:r>
    </w:p>
    <w:p w:rsidR="00000000" w:rsidDel="00000000" w:rsidP="00000000" w:rsidRDefault="00000000" w:rsidRPr="00000000" w14:paraId="00000255">
      <w:pPr>
        <w:keepNext w:val="0"/>
        <w:pageBreakBefore w:val="0"/>
        <w:spacing w:after="120" w:before="0" w:line="276" w:lineRule="auto"/>
        <w:jc w:val="both"/>
        <w:rPr/>
      </w:pPr>
      <w:r w:rsidDel="00000000" w:rsidR="00000000" w:rsidRPr="00000000">
        <w:rPr>
          <w:rtl w:val="0"/>
        </w:rPr>
        <w:t xml:space="preserve">Obtener gastos validados del evento p que no registran pagos. Esta consulta de ausencia no devuelve pagos parciales ni calcula saldos.</w:t>
      </w:r>
    </w:p>
    <w:p w:rsidR="00000000" w:rsidDel="00000000" w:rsidP="00000000" w:rsidRDefault="00000000" w:rsidRPr="00000000" w14:paraId="00000256">
      <w:pPr>
        <w:keepNext w:val="0"/>
        <w:pageBreakBefore w:val="0"/>
        <w:spacing w:after="140" w:before="0" w:line="252.00000000000003" w:lineRule="auto"/>
        <w:jc w:val="left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G ← σ_{codigo_proyecto=p ∧ estado='VALIDADO'}(GASTO)</w:t>
      </w:r>
    </w:p>
    <w:p w:rsidR="00000000" w:rsidDel="00000000" w:rsidP="00000000" w:rsidRDefault="00000000" w:rsidRPr="00000000" w14:paraId="00000257">
      <w:pPr>
        <w:keepNext w:val="0"/>
        <w:pageBreakBefore w:val="0"/>
        <w:spacing w:after="140" w:before="0" w:line="252.00000000000003" w:lineRule="auto"/>
        <w:jc w:val="left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I ← π_{id_gasto}(G) − π_{id_gasto}(PAGO_GASTO)</w:t>
      </w:r>
    </w:p>
    <w:p w:rsidR="00000000" w:rsidDel="00000000" w:rsidP="00000000" w:rsidRDefault="00000000" w:rsidRPr="00000000" w14:paraId="00000258">
      <w:pPr>
        <w:keepNext w:val="0"/>
        <w:pageBreakBefore w:val="0"/>
        <w:spacing w:after="140" w:before="0" w:line="252.00000000000003" w:lineRule="auto"/>
        <w:jc w:val="left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Resultado ← π_{id_gasto,descripcion,monto_clp}(G ⋈ I)</w:t>
      </w:r>
    </w:p>
    <w:p w:rsidR="00000000" w:rsidDel="00000000" w:rsidP="00000000" w:rsidRDefault="00000000" w:rsidRPr="00000000" w14:paraId="00000259">
      <w:pPr>
        <w:keepNext w:val="0"/>
        <w:pageBreakBefore w:val="0"/>
        <w:spacing w:after="120" w:before="0" w:line="276" w:lineRule="auto"/>
        <w:jc w:val="both"/>
        <w:rPr/>
      </w:pPr>
      <w:r w:rsidDel="00000000" w:rsidR="00000000" w:rsidRPr="00000000">
        <w:rPr>
          <w:rtl w:val="0"/>
        </w:rPr>
        <w:t xml:space="preserve">La diferencia opera sobre relaciones del mismo esquema (id_gasto). Si G tiene gastos g1 y g2 y solo g1 aparece en pagos, el resultado devuelve g2. Un pago parcial de g1 basta para excluirlo de esta consulta.</w:t>
      </w:r>
    </w:p>
    <w:p w:rsidR="00000000" w:rsidDel="00000000" w:rsidP="00000000" w:rsidRDefault="00000000" w:rsidRPr="00000000" w14:paraId="0000025A">
      <w:pPr>
        <w:pStyle w:val="Heading1"/>
        <w:keepNext w:val="1"/>
        <w:pageBreakBefore w:val="1"/>
        <w:spacing w:after="160" w:line="252.00000000000003" w:lineRule="auto"/>
        <w:jc w:val="left"/>
        <w:rPr>
          <w:sz w:val="32"/>
          <w:szCs w:val="32"/>
        </w:rPr>
      </w:pPr>
      <w:bookmarkStart w:colFirst="0" w:colLast="0" w:name="_tudot65o5l4e" w:id="21"/>
      <w:bookmarkEnd w:id="21"/>
      <w:r w:rsidDel="00000000" w:rsidR="00000000" w:rsidRPr="00000000">
        <w:rPr>
          <w:sz w:val="32"/>
          <w:szCs w:val="32"/>
          <w:rtl w:val="0"/>
        </w:rPr>
        <w:t xml:space="preserve">5.1. Consultas formales — Theta join y división</w:t>
      </w:r>
    </w:p>
    <w:p w:rsidR="00000000" w:rsidDel="00000000" w:rsidP="00000000" w:rsidRDefault="00000000" w:rsidRPr="00000000" w14:paraId="0000025B">
      <w:pPr>
        <w:pStyle w:val="Heading2"/>
        <w:keepNext w:val="1"/>
        <w:spacing w:after="160" w:before="0" w:line="252.00000000000003" w:lineRule="auto"/>
        <w:jc w:val="left"/>
        <w:rPr>
          <w:sz w:val="24"/>
          <w:szCs w:val="24"/>
        </w:rPr>
      </w:pPr>
      <w:bookmarkStart w:colFirst="0" w:colLast="0" w:name="_r9g9t84xrig7" w:id="22"/>
      <w:bookmarkEnd w:id="22"/>
      <w:r w:rsidDel="00000000" w:rsidR="00000000" w:rsidRPr="00000000">
        <w:rPr>
          <w:sz w:val="24"/>
          <w:szCs w:val="24"/>
          <w:rtl w:val="0"/>
        </w:rPr>
        <w:t xml:space="preserve">Consulta 3 — Honorarios en conciertos de estadio</w:t>
      </w:r>
    </w:p>
    <w:p w:rsidR="00000000" w:rsidDel="00000000" w:rsidP="00000000" w:rsidRDefault="00000000" w:rsidRPr="00000000" w14:paraId="0000025C">
      <w:pPr>
        <w:keepNext w:val="0"/>
        <w:pageBreakBefore w:val="0"/>
        <w:spacing w:after="120" w:before="0" w:line="276" w:lineRule="auto"/>
        <w:jc w:val="both"/>
        <w:rPr/>
      </w:pPr>
      <w:r w:rsidDel="00000000" w:rsidR="00000000" w:rsidRPr="00000000">
        <w:rPr>
          <w:rtl w:val="0"/>
        </w:rPr>
        <w:t xml:space="preserve">Obtener las personas y gastos a honorarios validados de shows en estadios dentro del intervalo [d1,d2). El monto corresponde al costo incurrido, no prueba que esté pagado.</w:t>
      </w:r>
    </w:p>
    <w:p w:rsidR="00000000" w:rsidDel="00000000" w:rsidP="00000000" w:rsidRDefault="00000000" w:rsidRPr="00000000" w14:paraId="0000025D">
      <w:pPr>
        <w:keepNext w:val="0"/>
        <w:pageBreakBefore w:val="0"/>
        <w:spacing w:after="140" w:before="0" w:line="252.00000000000003" w:lineRule="auto"/>
        <w:jc w:val="left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E ← ρ_E(π_{codigo_proyecto,id_recinto,nombre}(σ_{fecha_show≥d1 ∧ fecha_show&lt;d2}(EVENTO)))</w:t>
      </w:r>
    </w:p>
    <w:p w:rsidR="00000000" w:rsidDel="00000000" w:rsidP="00000000" w:rsidRDefault="00000000" w:rsidRPr="00000000" w14:paraId="0000025E">
      <w:pPr>
        <w:keepNext w:val="0"/>
        <w:pageBreakBefore w:val="0"/>
        <w:spacing w:after="140" w:before="0" w:line="252.00000000000003" w:lineRule="auto"/>
        <w:jc w:val="left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R ← ρ_R(π_{id_recinto}(σ_{tipo_recinto='ESTADIO'}(RECINTO)))</w:t>
      </w:r>
    </w:p>
    <w:p w:rsidR="00000000" w:rsidDel="00000000" w:rsidP="00000000" w:rsidRDefault="00000000" w:rsidRPr="00000000" w14:paraId="0000025F">
      <w:pPr>
        <w:keepNext w:val="0"/>
        <w:pageBreakBefore w:val="0"/>
        <w:spacing w:after="140" w:before="0" w:line="252.00000000000003" w:lineRule="auto"/>
        <w:jc w:val="left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G ← ρ_G(π_{codigo_proyecto,id_contraparte,monto_clp}(σ_{tipo_gasto='HONORARIOS' ∧ estado='VALIDADO'}(GASTO)))</w:t>
      </w:r>
    </w:p>
    <w:p w:rsidR="00000000" w:rsidDel="00000000" w:rsidP="00000000" w:rsidRDefault="00000000" w:rsidRPr="00000000" w14:paraId="00000260">
      <w:pPr>
        <w:keepNext w:val="0"/>
        <w:pageBreakBefore w:val="0"/>
        <w:spacing w:after="140" w:before="0" w:line="252.00000000000003" w:lineRule="auto"/>
        <w:jc w:val="left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P ← ρ_P(PERSONA_NATURAL)</w:t>
      </w:r>
    </w:p>
    <w:p w:rsidR="00000000" w:rsidDel="00000000" w:rsidP="00000000" w:rsidRDefault="00000000" w:rsidRPr="00000000" w14:paraId="00000261">
      <w:pPr>
        <w:keepNext w:val="0"/>
        <w:pageBreakBefore w:val="0"/>
        <w:spacing w:after="140" w:before="0" w:line="252.00000000000003" w:lineRule="auto"/>
        <w:jc w:val="left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J ← ((E ⋈_{E.id_recinto=R.id_recinto} R) ⋈_{E.codigo_proyecto=G.codigo_proyecto} G) ⋈_{G.id_contraparte=P.id_contraparte} P</w:t>
      </w:r>
    </w:p>
    <w:p w:rsidR="00000000" w:rsidDel="00000000" w:rsidP="00000000" w:rsidRDefault="00000000" w:rsidRPr="00000000" w14:paraId="00000262">
      <w:pPr>
        <w:keepNext w:val="0"/>
        <w:pageBreakBefore w:val="0"/>
        <w:spacing w:after="140" w:before="0" w:line="252.00000000000003" w:lineRule="auto"/>
        <w:jc w:val="left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Resultado ← π_{E.codigo_proyecto,E.nombre,P.nombres,P.apellidos,G.monto_clp}(J)</w:t>
      </w:r>
    </w:p>
    <w:p w:rsidR="00000000" w:rsidDel="00000000" w:rsidP="00000000" w:rsidRDefault="00000000" w:rsidRPr="00000000" w14:paraId="00000263">
      <w:pPr>
        <w:pStyle w:val="Heading2"/>
        <w:keepNext w:val="1"/>
        <w:spacing w:after="160" w:before="0" w:line="252.00000000000003" w:lineRule="auto"/>
        <w:jc w:val="left"/>
        <w:rPr>
          <w:sz w:val="24"/>
          <w:szCs w:val="24"/>
        </w:rPr>
      </w:pPr>
      <w:bookmarkStart w:colFirst="0" w:colLast="0" w:name="_dljnyrg93nbm" w:id="23"/>
      <w:bookmarkEnd w:id="23"/>
      <w:r w:rsidDel="00000000" w:rsidR="00000000" w:rsidRPr="00000000">
        <w:rPr>
          <w:sz w:val="24"/>
          <w:szCs w:val="24"/>
          <w:rtl w:val="0"/>
        </w:rPr>
        <w:t xml:space="preserve">Consulta 4 — Contrapartes presentes en TODOS los shows seleccionados</w:t>
      </w:r>
    </w:p>
    <w:p w:rsidR="00000000" w:rsidDel="00000000" w:rsidP="00000000" w:rsidRDefault="00000000" w:rsidRPr="00000000" w14:paraId="00000264">
      <w:pPr>
        <w:keepNext w:val="0"/>
        <w:pageBreakBefore w:val="0"/>
        <w:spacing w:after="120" w:before="0" w:line="276" w:lineRule="auto"/>
        <w:jc w:val="both"/>
        <w:rPr/>
      </w:pPr>
      <w:r w:rsidDel="00000000" w:rsidR="00000000" w:rsidRPr="00000000">
        <w:rPr>
          <w:rtl w:val="0"/>
        </w:rPr>
        <w:t xml:space="preserve">Encontrar contrapartes con al menos un gasto validado en todos los eventos cerrados de tipo t del período [d1,d2). El conjunto S debe ser no vacío; si no hay eventos se informa “sin eventos comparables”.</w:t>
      </w:r>
    </w:p>
    <w:p w:rsidR="00000000" w:rsidDel="00000000" w:rsidP="00000000" w:rsidRDefault="00000000" w:rsidRPr="00000000" w14:paraId="00000265">
      <w:pPr>
        <w:keepNext w:val="0"/>
        <w:pageBreakBefore w:val="0"/>
        <w:spacing w:after="140" w:before="0" w:line="252.00000000000003" w:lineRule="auto"/>
        <w:jc w:val="left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S ← π_{codigo_proyecto}(σ_{estado='CERRADO' ∧ tipo_show=t ∧ fecha_show≥d1 ∧ fecha_show&lt;d2}(EVENTO))</w:t>
      </w:r>
    </w:p>
    <w:p w:rsidR="00000000" w:rsidDel="00000000" w:rsidP="00000000" w:rsidRDefault="00000000" w:rsidRPr="00000000" w14:paraId="00000266">
      <w:pPr>
        <w:keepNext w:val="0"/>
        <w:pageBreakBefore w:val="0"/>
        <w:spacing w:after="140" w:before="0" w:line="252.00000000000003" w:lineRule="auto"/>
        <w:jc w:val="left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V ← π_{id_contraparte,codigo_proyecto}(σ_{estado='VALIDADO'}(GASTO))</w:t>
      </w:r>
    </w:p>
    <w:p w:rsidR="00000000" w:rsidDel="00000000" w:rsidP="00000000" w:rsidRDefault="00000000" w:rsidRPr="00000000" w14:paraId="00000267">
      <w:pPr>
        <w:keepNext w:val="0"/>
        <w:pageBreakBefore w:val="0"/>
        <w:spacing w:after="140" w:before="0" w:line="252.00000000000003" w:lineRule="auto"/>
        <w:jc w:val="left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R ← V ⋈ S; Q ← R ÷ S</w:t>
      </w:r>
    </w:p>
    <w:p w:rsidR="00000000" w:rsidDel="00000000" w:rsidP="00000000" w:rsidRDefault="00000000" w:rsidRPr="00000000" w14:paraId="00000268">
      <w:pPr>
        <w:keepNext w:val="0"/>
        <w:pageBreakBefore w:val="0"/>
        <w:spacing w:after="140" w:before="0" w:line="252.00000000000003" w:lineRule="auto"/>
        <w:jc w:val="left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Resultado ← π_{id_contraparte,nombre}(CONTRAPARTE ⋈ Q)</w:t>
      </w:r>
    </w:p>
    <w:p w:rsidR="00000000" w:rsidDel="00000000" w:rsidP="00000000" w:rsidRDefault="00000000" w:rsidRPr="00000000" w14:paraId="00000269">
      <w:pPr>
        <w:keepNext w:val="0"/>
        <w:pageBreakBefore w:val="0"/>
        <w:spacing w:after="120" w:before="0" w:line="276" w:lineRule="auto"/>
        <w:jc w:val="both"/>
        <w:rPr/>
      </w:pPr>
      <w:r w:rsidDel="00000000" w:rsidR="00000000" w:rsidRPr="00000000">
        <w:rPr>
          <w:rtl w:val="0"/>
        </w:rPr>
        <w:t xml:space="preserve">R tiene esquema (id_contraparte, codigo_proyecto), S tiene (codigo_proyecto) y Q tiene (id_contraparte). Con S={EV01,EV02} y R={(CP01,EV01),(CP01,EV02),(CP02,EV01)}, R ÷ S={CP01}. Repetir gastos de CP02 en EV01 no satisface la cobertura de EV02.</w:t>
      </w:r>
    </w:p>
    <w:p w:rsidR="00000000" w:rsidDel="00000000" w:rsidP="00000000" w:rsidRDefault="00000000" w:rsidRPr="00000000" w14:paraId="0000026A">
      <w:pPr>
        <w:pStyle w:val="Heading1"/>
        <w:keepNext w:val="1"/>
        <w:pageBreakBefore w:val="1"/>
        <w:spacing w:after="160" w:line="252.00000000000003" w:lineRule="auto"/>
        <w:jc w:val="left"/>
        <w:rPr>
          <w:sz w:val="32"/>
          <w:szCs w:val="32"/>
        </w:rPr>
      </w:pPr>
      <w:bookmarkStart w:colFirst="0" w:colLast="0" w:name="_3lcl7yejvdfv" w:id="24"/>
      <w:bookmarkEnd w:id="24"/>
      <w:r w:rsidDel="00000000" w:rsidR="00000000" w:rsidRPr="00000000">
        <w:rPr>
          <w:sz w:val="32"/>
          <w:szCs w:val="32"/>
          <w:rtl w:val="0"/>
        </w:rPr>
        <w:t xml:space="preserve">6. Conclusión y referencias</w:t>
      </w:r>
    </w:p>
    <w:p w:rsidR="00000000" w:rsidDel="00000000" w:rsidP="00000000" w:rsidRDefault="00000000" w:rsidRPr="00000000" w14:paraId="0000026B">
      <w:pPr>
        <w:keepNext w:val="0"/>
        <w:pageBreakBefore w:val="0"/>
        <w:spacing w:after="120" w:before="0" w:line="276" w:lineRule="auto"/>
        <w:jc w:val="both"/>
        <w:rPr/>
      </w:pPr>
      <w:r w:rsidDel="00000000" w:rsidR="00000000" w:rsidRPr="00000000">
        <w:rPr>
          <w:rtl w:val="0"/>
        </w:rPr>
        <w:t xml:space="preserve">La base propuesta reúne información económica dispersa mediante el código de proyecto y distingue la operación de sus documentos. La revisión independiente reduce el riesgo de duplicar costos; las versiones permiten explicar cambios respecto del presupuesto original. Los honorarios por show participan como gastos trazables y el ticketing separa recaudación, ingreso final y caja.</w:t>
      </w:r>
    </w:p>
    <w:p w:rsidR="00000000" w:rsidDel="00000000" w:rsidP="00000000" w:rsidRDefault="00000000" w:rsidRPr="00000000" w14:paraId="0000026C">
      <w:pPr>
        <w:keepNext w:val="0"/>
        <w:pageBreakBefore w:val="0"/>
        <w:spacing w:after="120" w:before="0" w:line="276" w:lineRule="auto"/>
        <w:jc w:val="both"/>
        <w:rPr/>
      </w:pPr>
      <w:r w:rsidDel="00000000" w:rsidR="00000000" w:rsidRPr="00000000">
        <w:rPr>
          <w:rtl w:val="0"/>
        </w:rPr>
        <w:t xml:space="preserve">El diseño conecta gobernanza, proceso, reglas, CRUD y métricas con un EER y su transformación formal. Las consultas permiten identificar gastos de canales externos, obligaciones sin pagos, costos de honorarios y contrapartes presentes en toda una cartera comparable. La implementación posterior deberá materializar las restricciones transaccionales y comprobarlas con los casos de control descritos.</w:t>
      </w:r>
    </w:p>
    <w:p w:rsidR="00000000" w:rsidDel="00000000" w:rsidP="00000000" w:rsidRDefault="00000000" w:rsidRPr="00000000" w14:paraId="0000026D">
      <w:pPr>
        <w:pStyle w:val="Heading2"/>
        <w:keepNext w:val="1"/>
        <w:spacing w:after="160" w:before="0" w:line="252.00000000000003" w:lineRule="auto"/>
        <w:jc w:val="left"/>
        <w:rPr>
          <w:sz w:val="24"/>
          <w:szCs w:val="24"/>
        </w:rPr>
      </w:pPr>
      <w:bookmarkStart w:colFirst="0" w:colLast="0" w:name="_2xhse1c65275" w:id="25"/>
      <w:bookmarkEnd w:id="25"/>
      <w:r w:rsidDel="00000000" w:rsidR="00000000" w:rsidRPr="00000000">
        <w:rPr>
          <w:sz w:val="24"/>
          <w:szCs w:val="24"/>
          <w:rtl w:val="0"/>
        </w:rPr>
        <w:t xml:space="preserve">Referencias del curso</w:t>
      </w:r>
    </w:p>
    <w:p w:rsidR="00000000" w:rsidDel="00000000" w:rsidP="00000000" w:rsidRDefault="00000000" w:rsidRPr="00000000" w14:paraId="0000026E">
      <w:pPr>
        <w:keepNext w:val="0"/>
        <w:pageBreakBefore w:val="0"/>
        <w:spacing w:after="120" w:before="0" w:line="276" w:lineRule="auto"/>
        <w:jc w:val="both"/>
        <w:rPr/>
      </w:pPr>
      <w:r w:rsidDel="00000000" w:rsidR="00000000" w:rsidRPr="00000000">
        <w:rPr>
          <w:rtl w:val="0"/>
        </w:rPr>
        <w:t xml:space="preserve">[1] Taller de Base de Datos. Enunciado Hito 1: Negocio, Procesos y Modelo Conceptual Formal. USACH, semestre 2-2026.</w:t>
      </w:r>
    </w:p>
    <w:p w:rsidR="00000000" w:rsidDel="00000000" w:rsidP="00000000" w:rsidRDefault="00000000" w:rsidRPr="00000000" w14:paraId="0000026F">
      <w:pPr>
        <w:keepNext w:val="0"/>
        <w:pageBreakBefore w:val="0"/>
        <w:spacing w:after="120" w:before="0" w:line="276" w:lineRule="auto"/>
        <w:jc w:val="both"/>
        <w:rPr/>
      </w:pPr>
      <w:r w:rsidDel="00000000" w:rsidR="00000000" w:rsidRPr="00000000">
        <w:rPr>
          <w:rtl w:val="0"/>
        </w:rPr>
        <w:t xml:space="preserve">[2] Taller de Base de Datos. Clases 1, partes 1, 2, C, D y E: modelado de datos y fundamentos relacionales. USACH, semestre 2-2026.</w:t>
      </w:r>
    </w:p>
    <w:p w:rsidR="00000000" w:rsidDel="00000000" w:rsidP="00000000" w:rsidRDefault="00000000" w:rsidRPr="00000000" w14:paraId="00000270">
      <w:pPr>
        <w:keepNext w:val="0"/>
        <w:pageBreakBefore w:val="0"/>
        <w:spacing w:after="120" w:before="0" w:line="276" w:lineRule="auto"/>
        <w:jc w:val="both"/>
        <w:rPr/>
      </w:pPr>
      <w:r w:rsidDel="00000000" w:rsidR="00000000" w:rsidRPr="00000000">
        <w:rPr>
          <w:rtl w:val="0"/>
        </w:rPr>
        <w:t xml:space="preserve">[3] Taller de Base de Datos. Clase 2A y clase 3: negocio, requisitos y procesos. USACH, semestre 2-2026.</w:t>
      </w:r>
    </w:p>
    <w:p w:rsidR="00000000" w:rsidDel="00000000" w:rsidP="00000000" w:rsidRDefault="00000000" w:rsidRPr="00000000" w14:paraId="00000271">
      <w:pPr>
        <w:keepNext w:val="0"/>
        <w:pageBreakBefore w:val="0"/>
        <w:spacing w:after="120" w:before="0" w:line="276" w:lineRule="auto"/>
        <w:jc w:val="both"/>
        <w:rPr/>
      </w:pPr>
      <w:r w:rsidDel="00000000" w:rsidR="00000000" w:rsidRPr="00000000">
        <w:rPr>
          <w:rtl w:val="0"/>
        </w:rPr>
        <w:t xml:space="preserve">[4] Taller de Base de Datos. Clases 4 y 4B; repasos 1 y 2. USACH, semestre 2-2026.</w:t>
      </w:r>
    </w:p>
    <w:p w:rsidR="00000000" w:rsidDel="00000000" w:rsidP="00000000" w:rsidRDefault="00000000" w:rsidRPr="00000000" w14:paraId="00000272">
      <w:pPr>
        <w:keepNext w:val="0"/>
        <w:spacing w:after="0" w:before="0" w:line="240" w:lineRule="auto"/>
        <w:rPr>
          <w:sz w:val="2"/>
          <w:szCs w:val="2"/>
        </w:rPr>
      </w:pP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1417" w:top="1417" w:left="1417" w:right="1417" w:header="567" w:footer="68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7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4"/>
        <w:szCs w:val="24"/>
        <w:lang w:val="en"/>
      </w:rPr>
    </w:rPrDefault>
    <w:pPrDefault>
      <w:pPr>
        <w:spacing w:after="160" w:line="360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240" w:line="276" w:lineRule="auto"/>
      <w:jc w:val="left"/>
    </w:pPr>
    <w:rPr>
      <w:rFonts w:ascii="Calibri" w:cs="Calibri" w:eastAsia="Calibri" w:hAnsi="Calibri"/>
      <w:b w:val="1"/>
      <w:bCs w:val="1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240" w:line="276" w:lineRule="auto"/>
      <w:jc w:val="left"/>
    </w:pPr>
    <w:rPr>
      <w:rFonts w:ascii="Calibri" w:cs="Calibri" w:eastAsia="Calibri" w:hAnsi="Calibri"/>
      <w:b w:val="1"/>
      <w:bCs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120" w:before="240" w:line="276" w:lineRule="auto"/>
      <w:jc w:val="left"/>
    </w:pPr>
    <w:rPr>
      <w:rFonts w:ascii="Calibri" w:cs="Calibri" w:eastAsia="Calibri" w:hAnsi="Calibri"/>
      <w:b w:val="1"/>
      <w:bCs w:val="1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keepNext w:val="1"/>
      <w:spacing w:after="120" w:before="240" w:line="276" w:lineRule="auto"/>
      <w:jc w:val="center"/>
    </w:pPr>
    <w:rPr>
      <w:rFonts w:ascii="Calibri" w:cs="Calibri" w:eastAsia="Calibri" w:hAnsi="Calibri"/>
      <w:b w:val="1"/>
      <w:bCs w:val="1"/>
      <w:sz w:val="38"/>
      <w:szCs w:val="38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2.png"/><Relationship Id="rId10" Type="http://schemas.openxmlformats.org/officeDocument/2006/relationships/hyperlink" Target="https://drive.google.com/file/d/1q6WnxSMb67_rrOaCFxZpUW7sLBt9ItJ_/view?usp=drivesdk" TargetMode="External"/><Relationship Id="rId12" Type="http://schemas.openxmlformats.org/officeDocument/2006/relationships/hyperlink" Target="https://drive.google.com/file/d/1NL1Fg0pEZsKfEe6bJk_4j_bXOACcsoaJ/view?usp=drivesdk" TargetMode="External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