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debloque"/>
        <w:tabs>
          <w:tab w:val="clear" w:pos="8222"/>
        </w:tabs>
        <w:ind w:left="0" w:right="221" w:firstLine="576"/>
        <w:rPr>
          <w:rFonts w:ascii="Arial" w:hAnsi="Arial" w:cs="Arial"/>
          <w:b/>
          <w:b/>
          <w:bCs/>
          <w:sz w:val="28"/>
          <w:szCs w:val="20"/>
        </w:rPr>
      </w:pPr>
      <w:r>
        <w:rPr>
          <w:rFonts w:cs="Arial" w:ascii="Arial" w:hAnsi="Arial"/>
          <w:b/>
          <w:bCs/>
          <w:sz w:val="28"/>
          <w:szCs w:val="20"/>
        </w:rPr>
        <w:t xml:space="preserve">Archivo de Envío (Desde la Empresa al Módulo de cobranza) </w:t>
      </w:r>
    </w:p>
    <w:p>
      <w:pPr>
        <w:pStyle w:val="Textodebloque"/>
        <w:tabs>
          <w:tab w:val="clear" w:pos="8222"/>
        </w:tabs>
        <w:ind w:left="0" w:right="221" w:firstLine="576"/>
        <w:rPr>
          <w:rFonts w:ascii="Book Antiqua" w:hAnsi="Book Antiqua" w:cs="Book Antiqua"/>
          <w:b/>
          <w:b/>
          <w:color w:val="FF0000"/>
          <w:sz w:val="22"/>
        </w:rPr>
      </w:pPr>
      <w:r>
        <w:rPr>
          <w:rFonts w:cs="Book Antiqua" w:ascii="Book Antiqua" w:hAnsi="Book Antiqua"/>
          <w:b/>
          <w:color w:val="FF0000"/>
          <w:sz w:val="22"/>
        </w:rPr>
        <w:t>Archivo formato texto ASCII, secuencial sin final de carro (0D) ni salto de línea (0A).</w:t>
      </w:r>
    </w:p>
    <w:p>
      <w:pPr>
        <w:pStyle w:val="Textodebloque"/>
        <w:tabs>
          <w:tab w:val="clear" w:pos="8222"/>
        </w:tabs>
        <w:ind w:left="0" w:right="221" w:firstLine="57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left="0" w:right="221" w:firstLine="576"/>
        <w:rPr>
          <w:b/>
          <w:b/>
          <w:bCs/>
          <w:sz w:val="28"/>
        </w:rPr>
      </w:pPr>
      <w:r>
        <w:rPr>
          <w:b/>
          <w:bCs/>
          <w:sz w:val="28"/>
        </w:rPr>
        <w:t>0001 – Krumbein Hogar</w:t>
      </w:r>
    </w:p>
    <w:p>
      <w:pPr>
        <w:pStyle w:val="Textodebloque"/>
        <w:tabs>
          <w:tab w:val="clear" w:pos="8222"/>
        </w:tabs>
        <w:ind w:left="0" w:right="221" w:firstLine="576"/>
        <w:rPr/>
      </w:pPr>
      <w:r>
        <w:rPr>
          <w:rFonts w:cs="Arial" w:ascii="Arial" w:hAnsi="Arial"/>
        </w:rPr>
        <w:t>El nombre de archivo debe respetar la siguiente nomenclatura: EEEESSSSS.env</w:t>
      </w:r>
      <w:r>
        <w:rPr>
          <w:rFonts w:cs="Arial" w:ascii="Arial" w:hAnsi="Arial"/>
          <w:b/>
        </w:rPr>
        <w:t>.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Donde 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EEEE: </w:t>
        <w:tab/>
        <w:t>Código del ente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SSSSS: </w:t>
        <w:tab/>
        <w:t>Identificación numérica consecutiva de secuencia del archivo</w:t>
      </w:r>
    </w:p>
    <w:p>
      <w:pPr>
        <w:pStyle w:val="Textodebloque"/>
        <w:tabs>
          <w:tab w:val="clear" w:pos="8222"/>
        </w:tabs>
        <w:ind w:left="1418" w:right="221" w:hanging="84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576" w:right="0" w:hanging="0"/>
        <w:jc w:val="both"/>
        <w:rPr>
          <w:rFonts w:ascii="Arial" w:hAnsi="Arial" w:cs="Arial"/>
          <w:b/>
          <w:b/>
          <w:color w:val="000000"/>
          <w:lang w:val="es-MX"/>
        </w:rPr>
      </w:pPr>
      <w:r>
        <w:rPr>
          <w:rFonts w:cs="Arial" w:ascii="Arial" w:hAnsi="Arial"/>
          <w:b/>
          <w:color w:val="000000"/>
          <w:lang w:val="es-MX"/>
        </w:rPr>
      </w:r>
    </w:p>
    <w:p>
      <w:pPr>
        <w:pStyle w:val="Normal"/>
        <w:ind w:left="576" w:right="0" w:hanging="0"/>
        <w:jc w:val="both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lang w:val="es-MX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lang w:val="es-MX"/>
        </w:rPr>
        <w:t>El archivo cuenta solo con registros de datos que incluyen la información de la entidad</w:t>
      </w:r>
    </w:p>
    <w:p>
      <w:pPr>
        <w:pStyle w:val="Normal"/>
        <w:ind w:left="0" w:right="0" w:firstLine="576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Normal"/>
        <w:ind w:left="576" w:right="0" w:hanging="0"/>
        <w:jc w:val="both"/>
        <w:rPr/>
      </w:pPr>
      <w:r>
        <w:rPr>
          <w:rFonts w:eastAsia="Arial" w:cs="Arial" w:ascii="Arial" w:hAnsi="Arial"/>
          <w:color w:val="000000"/>
          <w:lang w:val="es-MX"/>
        </w:rPr>
        <w:t xml:space="preserve"> </w:t>
      </w:r>
      <w:r>
        <w:rPr>
          <w:b/>
          <w:bCs/>
          <w:sz w:val="24"/>
          <w:szCs w:val="20"/>
        </w:rPr>
        <w:t>Registro de Datos</w:t>
      </w:r>
    </w:p>
    <w:tbl>
      <w:tblPr>
        <w:tblW w:w="9376" w:type="dxa"/>
        <w:jc w:val="left"/>
        <w:tblInd w:w="55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245"/>
        <w:gridCol w:w="1431"/>
        <w:gridCol w:w="2480"/>
        <w:gridCol w:w="2855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Posición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Longitud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Formato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b/>
                <w:b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sz w:val="20"/>
                <w:szCs w:val="20"/>
                <w:lang w:val="es-ES" w:eastAsia="zh-CN" w:bidi="ar-SA"/>
              </w:rPr>
              <w:t>Observaciones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la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/>
            </w:pPr>
            <w:r>
              <w:rPr>
                <w:rFonts w:cs="Arial" w:ascii="Arial" w:hAnsi="Arial"/>
              </w:rPr>
              <w:t xml:space="preserve">Numero asignado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para</w:t>
            </w:r>
            <w:r>
              <w:rPr>
                <w:rFonts w:cs="Arial" w:ascii="Arial" w:hAnsi="Arial"/>
              </w:rPr>
              <w:t xml:space="preserve"> la empresa. {0001} </w:t>
            </w: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secuencia de envío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/>
            </w:pPr>
            <w:r>
              <w:rPr>
                <w:rFonts w:cs="Arial" w:ascii="Arial" w:hAnsi="Arial"/>
              </w:rPr>
              <w:t xml:space="preserve">Número de secuencia correlativo para identificar los archivos de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envío de</w:t>
            </w:r>
            <w:r>
              <w:rPr>
                <w:rFonts w:cs="Arial" w:ascii="Arial" w:hAnsi="Arial"/>
              </w:rPr>
              <w:t xml:space="preserve"> la empresa </w:t>
            </w:r>
            <w:r>
              <w:rPr>
                <w:rFonts w:cs="Arial" w:ascii="Arial" w:hAnsi="Arial"/>
                <w:b/>
                <w:bCs/>
                <w:color w:val="C9211E"/>
              </w:rPr>
              <w:t xml:space="preserve">Siempre va a ser de Longitud </w:t>
            </w: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Periodo de facturación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Inicio y fecha fin en formato Juliano. {IIIIIIIFFFFFFF}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Código de barra (BC)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BC: Código de barra para el comprobante, contiene los campos (BC1 a BC3)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Código de la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BC1: Número asignado a la empresa. 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Subcódigo de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BC2: Subcódigo de la empresa. Utilizado, por ejemplo, para diferenciar puntos de ventas distintos.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32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Identificador de comprobante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BC3: Identificador del comprobante para la entidad-subcodigo. Los ultimos 2 digitos son de las cuotas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eastAsia="Times New Roman" w:cs="Arial"/>
                <w:b/>
                <w:b/>
                <w:bCs/>
                <w:color w:val="C9211E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Longitud de 1 a 15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Primer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total del primer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Primer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del primer vencimiento en formato Juliano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66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Segundo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total del segundo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78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Segundo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del segundo vencimiento en formato Juliano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85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Tercer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total del tercer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97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Tercer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del tercer vencimiento en formato Juliano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104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6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entidad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la entidad asociada al comprobante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110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servicio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del servicio asociada al comprobante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112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cuenta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cuenta asociada al comprobante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114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Descripción de comprobante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Descripción del comprobante, puede ser tipo y número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6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Descripción de entidad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 xml:space="preserve">Descripción de la entidad,  puede ser 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 xml:space="preserve">DNI, CUIT,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el Nombre y  Apellido</w:t>
            </w:r>
          </w:p>
        </w:tc>
      </w:tr>
    </w:tbl>
    <w:p>
      <w:pPr>
        <w:pStyle w:val="Normal"/>
        <w:ind w:left="576" w:right="0" w:hanging="0"/>
        <w:jc w:val="both"/>
        <w:rPr/>
      </w:pPr>
      <w:r>
        <w:rPr/>
      </w:r>
    </w:p>
    <w:p>
      <w:pPr>
        <w:pStyle w:val="Normal"/>
        <w:ind w:left="576" w:right="0" w:hanging="0"/>
        <w:jc w:val="both"/>
        <w:rPr/>
      </w:pPr>
      <w:r>
        <w:rPr/>
      </w:r>
    </w:p>
    <w:p>
      <w:pPr>
        <w:pStyle w:val="Normal"/>
        <w:ind w:left="576" w:right="0" w:hanging="0"/>
        <w:jc w:val="both"/>
        <w:rPr>
          <w:rFonts w:ascii="Arial" w:hAnsi="Arial" w:eastAsia="Times New Roman" w:cs="Arial"/>
          <w:color w:val="auto"/>
          <w:kern w:val="0"/>
          <w:sz w:val="20"/>
          <w:szCs w:val="20"/>
          <w:lang w:val="es-ES_tradnl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0"/>
          <w:szCs w:val="20"/>
          <w:lang w:val="es-ES_tradnl" w:eastAsia="zh-CN" w:bidi="ar-SA"/>
        </w:rPr>
        <w:t>Longitud del archivo de envío: 213 Caracteres</w:t>
      </w:r>
    </w:p>
    <w:p>
      <w:pPr>
        <w:pStyle w:val="Normal"/>
        <w:ind w:left="576" w:right="0" w:hanging="0"/>
        <w:jc w:val="both"/>
        <w:rPr/>
      </w:pPr>
      <w:r>
        <w:rPr/>
        <w:tab/>
      </w:r>
    </w:p>
    <w:sectPr>
      <w:type w:val="nextPage"/>
      <w:pgSz w:w="12240" w:h="15840"/>
      <w:pgMar w:left="1110" w:right="1183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loque">
    <w:name w:val="Texto de bloque"/>
    <w:basedOn w:val="Normal"/>
    <w:qFormat/>
    <w:pPr>
      <w:tabs>
        <w:tab w:val="clear" w:pos="708"/>
        <w:tab w:val="right" w:pos="8222" w:leader="hyphen"/>
      </w:tabs>
      <w:ind w:left="426" w:right="221" w:hanging="426"/>
      <w:jc w:val="both"/>
    </w:pPr>
    <w:rPr>
      <w:lang w:val="es-ES_tradn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269</TotalTime>
  <Application>LibreOffice/7.3.1.3$Windows_X86_64 LibreOffice_project/a69ca51ded25f3eefd52d7bf9a5fad8c90b87951</Application>
  <AppVersion>15.0000</AppVersion>
  <Pages>2</Pages>
  <Words>405</Words>
  <Characters>2035</Characters>
  <CharactersWithSpaces>2349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2012-09-07T16:06:00Z</dcterms:created>
  <dc:creator>galeanoc</dc:creator>
  <dc:description/>
  <dc:language>es-AR</dc:language>
  <cp:lastModifiedBy/>
  <cp:lastPrinted>1995-11-21T17:41:00Z</cp:lastPrinted>
  <dcterms:modified xsi:type="dcterms:W3CDTF">2022-05-07T11:00:15Z</dcterms:modified>
  <cp:revision>27</cp:revision>
  <dc:subject/>
  <dc:title>El nombre de archivo debe respetar la siguiente nomenclatura: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