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trato individual con planes de rutinas completas, en manos de entrenadores  expertos, que te guiarán a fijar y alcanzar tus objetivos. disponible en todas las sedes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acompañar tu estilo de vida con una alimentación consciente es sinónimo de éxito, en tu proceso por alcanzar tus resultados. disponible en todas las sedes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espacio innovador y moderno que cuenta con todos los servicios para el cuidado personal, manicuría, pedicuría, faciales y tratamientos express.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disponible sólo en sporty woman.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Sporty Funciona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Sporty Full Trainning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Sporty Barre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Sporty Box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Sporty Running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Sporty Local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Sporty Dance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Sporty Yoga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Sporty Pilates Mat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Sporty Stretching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Sporty Hiit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Sporty Circuit 35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