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0D28D" w14:textId="77777777" w:rsidR="00947D18" w:rsidRDefault="00000000">
      <w:pPr>
        <w:spacing w:before="400" w:after="200"/>
        <w:jc w:val="center"/>
      </w:pPr>
      <w:r>
        <w:rPr>
          <w:b/>
          <w:bCs/>
          <w:color w:val="1F3864"/>
          <w:sz w:val="40"/>
          <w:szCs w:val="40"/>
        </w:rPr>
        <w:t>Sistema de Adaptación Cromática para Personas con Daltonismo</w:t>
      </w:r>
    </w:p>
    <w:p w14:paraId="55AA412A" w14:textId="77777777" w:rsidR="00947D18" w:rsidRDefault="00000000">
      <w:pPr>
        <w:spacing w:after="80"/>
        <w:jc w:val="center"/>
      </w:pPr>
      <w:r>
        <w:rPr>
          <w:i/>
          <w:iCs/>
          <w:color w:val="444444"/>
          <w:sz w:val="24"/>
          <w:szCs w:val="24"/>
        </w:rPr>
        <w:t>Aplicación de Procesamiento Digital de Imágenes y Transformaciones Matemáticas</w:t>
      </w:r>
    </w:p>
    <w:p w14:paraId="7F92CF35" w14:textId="77777777" w:rsidR="00947D18" w:rsidRDefault="00947D18">
      <w:pPr>
        <w:pBdr>
          <w:bottom w:val="single" w:sz="4" w:space="1" w:color="CCCCCC"/>
        </w:pBdr>
        <w:spacing w:before="160" w:after="160"/>
      </w:pPr>
    </w:p>
    <w:p w14:paraId="3E24141F" w14:textId="77777777" w:rsidR="00947D18" w:rsidRDefault="00000000">
      <w:pPr>
        <w:pStyle w:val="Ttulo1"/>
        <w:spacing w:before="320" w:after="160"/>
      </w:pPr>
      <w:r>
        <w:rPr>
          <w:b/>
          <w:bCs/>
          <w:color w:val="1F3864"/>
        </w:rPr>
        <w:t>Resumen</w:t>
      </w:r>
    </w:p>
    <w:p w14:paraId="0924CA73" w14:textId="77777777" w:rsidR="00947D18" w:rsidRDefault="00000000">
      <w:pPr>
        <w:spacing w:before="80" w:after="80" w:line="320" w:lineRule="auto"/>
        <w:jc w:val="both"/>
      </w:pPr>
      <w:r>
        <w:t>El presente trabajo propone el desarrollo de un sistema de procesamiento digital de imágenes orientado a mejorar la percepción visual de personas con distintos tipos de daltonismo mediante técnicas matemáticas de transformación cromática.</w:t>
      </w:r>
    </w:p>
    <w:p w14:paraId="63774171" w14:textId="77777777" w:rsidR="00947D18" w:rsidRDefault="00000000">
      <w:pPr>
        <w:spacing w:before="80" w:after="80" w:line="320" w:lineRule="auto"/>
        <w:jc w:val="both"/>
      </w:pPr>
      <w:r>
        <w:t>El proyecto utiliza herramientas clásicas de Procesamiento Digital de Imágenes (PDI), álgebra lineal y manipulación matricial para simular alteraciones visuales y generar imágenes corregidas que aumenten la diferenciación perceptual entre colores. La corrección se basa en el cálculo del error entre la imagen original y su versión simulada, redistribuyendo la información cromática hacia regiones perceptualmente distinguibles.</w:t>
      </w:r>
    </w:p>
    <w:p w14:paraId="71167792" w14:textId="1207F318" w:rsidR="00947D18" w:rsidRDefault="00000000">
      <w:pPr>
        <w:spacing w:before="80" w:after="80" w:line="320" w:lineRule="auto"/>
        <w:jc w:val="both"/>
      </w:pPr>
      <w:r>
        <w:t xml:space="preserve">La propuesta se enfoca inicialmente en los tres tipos más frecuentes de daltonismo: </w:t>
      </w:r>
      <w:proofErr w:type="spellStart"/>
      <w:r>
        <w:t>protanopia</w:t>
      </w:r>
      <w:proofErr w:type="spellEnd"/>
      <w:r>
        <w:t xml:space="preserve">, </w:t>
      </w:r>
      <w:proofErr w:type="spellStart"/>
      <w:r>
        <w:t>deuteranopia</w:t>
      </w:r>
      <w:proofErr w:type="spellEnd"/>
      <w:r>
        <w:t xml:space="preserve"> y </w:t>
      </w:r>
      <w:proofErr w:type="spellStart"/>
      <w:r>
        <w:t>tritanopia</w:t>
      </w:r>
      <w:proofErr w:type="spellEnd"/>
      <w:r>
        <w:t>. El sistema se diseña bajo una arquitectura modular y escalable que permitirá incorporar futuras mejoras</w:t>
      </w:r>
      <w:r w:rsidR="00F07E65">
        <w:t>.</w:t>
      </w:r>
    </w:p>
    <w:p w14:paraId="05F60EFC" w14:textId="77777777" w:rsidR="00947D18" w:rsidRDefault="00947D18"/>
    <w:p w14:paraId="4BA97F3C" w14:textId="77777777" w:rsidR="00947D18" w:rsidRDefault="00000000">
      <w:pPr>
        <w:pStyle w:val="Ttulo1"/>
        <w:spacing w:before="320" w:after="160"/>
      </w:pPr>
      <w:r>
        <w:rPr>
          <w:b/>
          <w:bCs/>
          <w:color w:val="1F3864"/>
        </w:rPr>
        <w:t>1. Introducción</w:t>
      </w:r>
    </w:p>
    <w:p w14:paraId="408308A6" w14:textId="77777777" w:rsidR="00947D18" w:rsidRDefault="00000000">
      <w:pPr>
        <w:spacing w:before="80" w:after="80" w:line="320" w:lineRule="auto"/>
        <w:jc w:val="both"/>
      </w:pPr>
      <w:r>
        <w:t>El procesamiento digital de imágenes constituye una disciplina fundamental dentro de la visión computacional, que permite analizar, transformar y mejorar información visual mediante operaciones matemáticas sobre matrices de píxeles.</w:t>
      </w:r>
    </w:p>
    <w:p w14:paraId="7DEF98B3" w14:textId="77777777" w:rsidR="00947D18" w:rsidRDefault="00000000">
      <w:pPr>
        <w:spacing w:before="80" w:after="80" w:line="320" w:lineRule="auto"/>
        <w:jc w:val="both"/>
      </w:pPr>
      <w:r>
        <w:t>Una de las aplicaciones de alto impacto social dentro de esta área es la accesibilidad visual para personas con deficiencias en la percepción cromática. El daltonismo afecta la capacidad de distinguir determinados colores debido a alteraciones en los conos sensibles a diferentes longitudes de onda presentes en la retina humana.</w:t>
      </w:r>
    </w:p>
    <w:p w14:paraId="6BC20768" w14:textId="77777777" w:rsidR="00947D18" w:rsidRDefault="00000000">
      <w:pPr>
        <w:spacing w:before="80" w:after="80" w:line="320" w:lineRule="auto"/>
        <w:jc w:val="both"/>
      </w:pPr>
      <w:r>
        <w:t>Esto genera dificultades concretas en múltiples contextos:</w:t>
      </w:r>
    </w:p>
    <w:p w14:paraId="0DA30EB4" w14:textId="77777777" w:rsidR="00947D18" w:rsidRDefault="00000000">
      <w:pPr>
        <w:pStyle w:val="Prrafodelista"/>
        <w:numPr>
          <w:ilvl w:val="0"/>
          <w:numId w:val="2"/>
        </w:numPr>
        <w:spacing w:before="40" w:after="40"/>
      </w:pPr>
      <w:r>
        <w:t>Interpretación de señales visuales</w:t>
      </w:r>
    </w:p>
    <w:p w14:paraId="4377D4D9" w14:textId="77777777" w:rsidR="00947D18" w:rsidRDefault="00000000">
      <w:pPr>
        <w:pStyle w:val="Prrafodelista"/>
        <w:numPr>
          <w:ilvl w:val="0"/>
          <w:numId w:val="2"/>
        </w:numPr>
        <w:spacing w:before="40" w:after="40"/>
      </w:pPr>
      <w:r>
        <w:t>Lectura de gráficos y visualizaciones de datos</w:t>
      </w:r>
    </w:p>
    <w:p w14:paraId="672D7148" w14:textId="77777777" w:rsidR="00947D18" w:rsidRDefault="00000000">
      <w:pPr>
        <w:pStyle w:val="Prrafodelista"/>
        <w:numPr>
          <w:ilvl w:val="0"/>
          <w:numId w:val="2"/>
        </w:numPr>
        <w:spacing w:before="40" w:after="40"/>
      </w:pPr>
      <w:r>
        <w:t>Navegación urbana y señalética</w:t>
      </w:r>
    </w:p>
    <w:p w14:paraId="555FB8F0" w14:textId="77777777" w:rsidR="00947D18" w:rsidRDefault="00000000">
      <w:pPr>
        <w:pStyle w:val="Prrafodelista"/>
        <w:numPr>
          <w:ilvl w:val="0"/>
          <w:numId w:val="2"/>
        </w:numPr>
        <w:spacing w:before="40" w:after="40"/>
      </w:pPr>
      <w:r>
        <w:t>Interfaces digitales y aplicaciones</w:t>
      </w:r>
    </w:p>
    <w:p w14:paraId="5446AA99" w14:textId="77777777" w:rsidR="00947D18" w:rsidRDefault="00000000">
      <w:pPr>
        <w:pStyle w:val="Prrafodelista"/>
        <w:numPr>
          <w:ilvl w:val="0"/>
          <w:numId w:val="2"/>
        </w:numPr>
        <w:spacing w:before="40" w:after="40"/>
      </w:pPr>
      <w:r>
        <w:t>Reconocimiento de información cromática codificada</w:t>
      </w:r>
    </w:p>
    <w:p w14:paraId="360BA080" w14:textId="77777777" w:rsidR="00947D18" w:rsidRDefault="00000000">
      <w:pPr>
        <w:spacing w:before="80" w:after="80" w:line="320" w:lineRule="auto"/>
        <w:jc w:val="both"/>
      </w:pPr>
      <w:r>
        <w:t>El presente proyecto busca aplicar técnicas matemáticas y computacionales para modificar imágenes digitales y mejorar la diferenciación visual percibida por usuarios daltónicos, contribuyendo a la accesibilidad visual en entornos digitales.</w:t>
      </w:r>
    </w:p>
    <w:p w14:paraId="77191E12" w14:textId="77777777" w:rsidR="00947D18" w:rsidRDefault="00947D18"/>
    <w:p w14:paraId="19A394FF" w14:textId="77777777" w:rsidR="00947D18" w:rsidRDefault="00000000">
      <w:pPr>
        <w:pStyle w:val="Ttulo1"/>
        <w:spacing w:before="320" w:after="160"/>
      </w:pPr>
      <w:r>
        <w:rPr>
          <w:b/>
          <w:bCs/>
          <w:color w:val="1F3864"/>
        </w:rPr>
        <w:lastRenderedPageBreak/>
        <w:t>2. Objetivos</w:t>
      </w:r>
    </w:p>
    <w:p w14:paraId="3397C93D" w14:textId="77777777" w:rsidR="00947D18" w:rsidRDefault="00000000">
      <w:pPr>
        <w:pStyle w:val="Ttulo2"/>
        <w:spacing w:before="240" w:after="120"/>
      </w:pPr>
      <w:r>
        <w:rPr>
          <w:b/>
          <w:bCs/>
          <w:color w:val="2E5496"/>
        </w:rPr>
        <w:t>Objetivo General</w:t>
      </w:r>
    </w:p>
    <w:p w14:paraId="610FF164" w14:textId="77777777" w:rsidR="00947D18" w:rsidRDefault="00000000">
      <w:pPr>
        <w:spacing w:before="80" w:after="80" w:line="320" w:lineRule="auto"/>
        <w:jc w:val="both"/>
      </w:pPr>
      <w:r>
        <w:t>Desarrollar un sistema de procesamiento digital de imágenes capaz de adaptar imágenes para personas con distintos tipos de daltonismo mediante transformaciones matemáticas sobre el espacio de color.</w:t>
      </w:r>
    </w:p>
    <w:p w14:paraId="3BAC6710" w14:textId="77777777" w:rsidR="00947D18" w:rsidRDefault="00000000">
      <w:pPr>
        <w:pStyle w:val="Ttulo2"/>
        <w:spacing w:before="240" w:after="120"/>
      </w:pPr>
      <w:r>
        <w:rPr>
          <w:b/>
          <w:bCs/>
          <w:color w:val="2E5496"/>
        </w:rPr>
        <w:t>Objetivos Específicos</w:t>
      </w:r>
    </w:p>
    <w:p w14:paraId="5FFAB391" w14:textId="77777777" w:rsidR="00947D18" w:rsidRDefault="00000000">
      <w:pPr>
        <w:pStyle w:val="Prrafodelista"/>
        <w:numPr>
          <w:ilvl w:val="0"/>
          <w:numId w:val="2"/>
        </w:numPr>
        <w:spacing w:before="40" w:after="40"/>
      </w:pPr>
      <w:r>
        <w:t>Comprender la representación matemática de imágenes digitales como tensores tridimensionales.</w:t>
      </w:r>
    </w:p>
    <w:p w14:paraId="2FC7AAF4" w14:textId="77777777" w:rsidR="00947D18" w:rsidRDefault="00000000">
      <w:pPr>
        <w:pStyle w:val="Prrafodelista"/>
        <w:numPr>
          <w:ilvl w:val="0"/>
          <w:numId w:val="2"/>
        </w:numPr>
        <w:spacing w:before="40" w:after="40"/>
      </w:pPr>
      <w:r>
        <w:t xml:space="preserve">Analizar y operar sobre los espacios de color RGB y </w:t>
      </w:r>
      <w:r w:rsidRPr="00F07E65">
        <w:rPr>
          <w:highlight w:val="yellow"/>
        </w:rPr>
        <w:t>HSV</w:t>
      </w:r>
      <w:r>
        <w:t>.</w:t>
      </w:r>
    </w:p>
    <w:p w14:paraId="19F60DFD" w14:textId="77777777" w:rsidR="00947D18" w:rsidRDefault="00000000">
      <w:pPr>
        <w:pStyle w:val="Prrafodelista"/>
        <w:numPr>
          <w:ilvl w:val="0"/>
          <w:numId w:val="2"/>
        </w:numPr>
        <w:spacing w:before="40" w:after="40"/>
      </w:pPr>
      <w:r>
        <w:t>Simular distintos tipos de daltonismo mediante matrices de transformación basadas en modelos perceptuales estándar.</w:t>
      </w:r>
    </w:p>
    <w:p w14:paraId="0F8350FF" w14:textId="46247483" w:rsidR="00947D18" w:rsidRDefault="00000000">
      <w:pPr>
        <w:pStyle w:val="Prrafodelista"/>
        <w:numPr>
          <w:ilvl w:val="0"/>
          <w:numId w:val="2"/>
        </w:numPr>
        <w:spacing w:before="40" w:after="40"/>
      </w:pPr>
      <w:r>
        <w:t xml:space="preserve">Implementar transformaciones matriciales eficientes sobre imágenes utilizando </w:t>
      </w:r>
      <w:proofErr w:type="spellStart"/>
      <w:r>
        <w:t>NumPy</w:t>
      </w:r>
      <w:proofErr w:type="spellEnd"/>
      <w:r w:rsidR="00F07E65">
        <w:t xml:space="preserve">, </w:t>
      </w:r>
      <w:proofErr w:type="spellStart"/>
      <w:r w:rsidR="00F07E65">
        <w:t>Pillow</w:t>
      </w:r>
      <w:proofErr w:type="spellEnd"/>
      <w:r>
        <w:t xml:space="preserve"> y </w:t>
      </w:r>
      <w:proofErr w:type="spellStart"/>
      <w:r>
        <w:t>OpenCV</w:t>
      </w:r>
      <w:proofErr w:type="spellEnd"/>
      <w:r>
        <w:t>.</w:t>
      </w:r>
    </w:p>
    <w:p w14:paraId="3BC6EEF3" w14:textId="77777777" w:rsidR="00947D18" w:rsidRDefault="00000000">
      <w:pPr>
        <w:pStyle w:val="Prrafodelista"/>
        <w:numPr>
          <w:ilvl w:val="0"/>
          <w:numId w:val="2"/>
        </w:numPr>
        <w:spacing w:before="40" w:after="40"/>
      </w:pPr>
      <w:r>
        <w:t>Mejorar la diferenciación perceptual entre colores mediante algoritmos de corrección cromática.</w:t>
      </w:r>
    </w:p>
    <w:p w14:paraId="0AF317F5" w14:textId="1959ED3F" w:rsidR="00947D18" w:rsidRDefault="00000000" w:rsidP="00F07E65">
      <w:pPr>
        <w:pStyle w:val="Prrafodelista"/>
        <w:numPr>
          <w:ilvl w:val="0"/>
          <w:numId w:val="2"/>
        </w:numPr>
        <w:spacing w:before="40" w:after="40"/>
      </w:pPr>
      <w:r>
        <w:t>Diseñar una arquitectura modular y escalable que facilite el mantenimiento y extensión del sistema.</w:t>
      </w:r>
    </w:p>
    <w:p w14:paraId="2AEAD165" w14:textId="77777777" w:rsidR="00947D18" w:rsidRDefault="00000000">
      <w:pPr>
        <w:pStyle w:val="Ttulo1"/>
        <w:spacing w:before="320" w:after="160"/>
      </w:pPr>
      <w:r>
        <w:rPr>
          <w:b/>
          <w:bCs/>
          <w:color w:val="1F3864"/>
        </w:rPr>
        <w:t>3. Fundamentación Teórica</w:t>
      </w:r>
    </w:p>
    <w:p w14:paraId="0D6FDCCC" w14:textId="77777777" w:rsidR="00947D18" w:rsidRDefault="00000000">
      <w:pPr>
        <w:pStyle w:val="Ttulo2"/>
        <w:spacing w:before="240" w:after="120"/>
      </w:pPr>
      <w:r>
        <w:rPr>
          <w:b/>
          <w:bCs/>
          <w:color w:val="2E5496"/>
        </w:rPr>
        <w:t>3.1 Imagen Digital como Matriz</w:t>
      </w:r>
    </w:p>
    <w:p w14:paraId="17762E11" w14:textId="77777777" w:rsidR="00947D18" w:rsidRDefault="00000000">
      <w:pPr>
        <w:spacing w:before="80" w:after="80" w:line="320" w:lineRule="auto"/>
        <w:jc w:val="both"/>
      </w:pPr>
      <w:r>
        <w:t>Una imagen digital puede representarse matemáticamente como una matriz bidimensional de píxeles. Para una imagen RGB, cada píxel se expresa como un vector de tres componentes:</w:t>
      </w:r>
    </w:p>
    <w:p w14:paraId="2BD1FF3E" w14:textId="4784B489" w:rsidR="00947D18" w:rsidRPr="00147E81" w:rsidRDefault="00FC1A92">
      <w:pPr>
        <w:spacing w:before="120" w:after="120"/>
        <w:jc w:val="center"/>
        <w:rPr>
          <w:i/>
          <w:iCs/>
        </w:rPr>
      </w:pPr>
      <w:r>
        <w:rPr>
          <w:rFonts w:ascii="Courier New" w:eastAsia="Courier New" w:hAnsi="Courier New" w:cs="Courier New"/>
          <w:i/>
          <w:iCs/>
        </w:rPr>
        <w:t>I</w:t>
      </w:r>
      <w:r>
        <w:rPr>
          <w:rFonts w:ascii="Cambria Math" w:hAnsi="Cambria Math"/>
          <w:i/>
        </w:rPr>
        <w:t xml:space="preserve"> </w:t>
      </w:r>
      <m:oMath>
        <m:d>
          <m:dPr>
            <m:ctrlPr>
              <w:rPr>
                <w:rFonts w:ascii="Cambria Math" w:hAnsi="Cambria Math"/>
                <w:i/>
              </w:rPr>
            </m:ctrlPr>
          </m:dPr>
          <m:e>
            <m:r>
              <w:rPr>
                <w:rFonts w:ascii="Cambria Math" w:hAnsi="Cambria Math"/>
              </w:rPr>
              <m:t>x,y</m:t>
            </m:r>
          </m:e>
        </m:d>
        <m:r>
          <w:rPr>
            <w:rFonts w:ascii="Cambria Math" w:hAnsi="Cambria Math"/>
          </w:rPr>
          <m:t>=(R,G,B)</m:t>
        </m:r>
      </m:oMath>
    </w:p>
    <w:p w14:paraId="3239C8CA" w14:textId="77777777" w:rsidR="00947D18" w:rsidRDefault="00000000">
      <w:pPr>
        <w:spacing w:before="80" w:after="80" w:line="320" w:lineRule="auto"/>
        <w:jc w:val="both"/>
      </w:pPr>
      <w:r>
        <w:t>Donde R representa el canal rojo, G el canal verde y B el canal azul. Cada componente posee normalmente valores enteros en el rango:</w:t>
      </w:r>
    </w:p>
    <w:p w14:paraId="6DD8A9FF" w14:textId="0F5F9973" w:rsidR="00947D18" w:rsidRPr="00147E81" w:rsidRDefault="00FC1A92" w:rsidP="00FC1A92">
      <w:pPr>
        <w:pStyle w:val="Textoindependiente"/>
        <w:jc w:val="center"/>
        <w:rPr>
          <w:i/>
          <w:iCs/>
        </w:rPr>
      </w:pPr>
      <m:oMathPara>
        <m:oMath>
          <m:r>
            <w:rPr>
              <w:rFonts w:ascii="Cambria Math" w:hAnsi="Cambria Math"/>
            </w:rPr>
            <m:t>0 ≤R,G,B ≤255</m:t>
          </m:r>
        </m:oMath>
      </m:oMathPara>
    </w:p>
    <w:p w14:paraId="2BFE99D1" w14:textId="77777777" w:rsidR="00947D18" w:rsidRDefault="00000000">
      <w:pPr>
        <w:spacing w:before="80" w:after="80" w:line="320" w:lineRule="auto"/>
        <w:jc w:val="both"/>
      </w:pPr>
      <w:r>
        <w:t>Por lo tanto, una imagen completa puede interpretarse como un tensor tridimensional:</w:t>
      </w:r>
    </w:p>
    <w:p w14:paraId="0A4EEA40" w14:textId="37E23A50" w:rsidR="00FC1A92" w:rsidRDefault="00FC1A92" w:rsidP="00FC1A92">
      <w:pPr>
        <w:pStyle w:val="Textoindependiente"/>
      </w:pPr>
      <m:oMathPara>
        <m:oMath>
          <m:r>
            <w:rPr>
              <w:rFonts w:ascii="Cambria Math" w:eastAsiaTheme="minorEastAsia" w:hAnsi="Cambria Math"/>
            </w:rPr>
            <m:t>I ∈</m:t>
          </m:r>
          <m:sSup>
            <m:sSupPr>
              <m:ctrlPr>
                <w:rPr>
                  <w:rFonts w:ascii="Cambria Math" w:eastAsiaTheme="minorEastAsia" w:hAnsi="Cambria Math"/>
                  <w:i/>
                  <w:lang w:val="en-US"/>
                </w:rPr>
              </m:ctrlPr>
            </m:sSupPr>
            <m:e>
              <m:r>
                <m:rPr>
                  <m:scr m:val="double-struck"/>
                </m:rPr>
                <w:rPr>
                  <w:rFonts w:ascii="Cambria Math" w:eastAsiaTheme="minorEastAsia" w:hAnsi="Cambria Math"/>
                </w:rPr>
                <m:t>R</m:t>
              </m:r>
            </m:e>
            <m:sup>
              <m:r>
                <w:rPr>
                  <w:rFonts w:ascii="Cambria Math" w:eastAsiaTheme="minorEastAsia" w:hAnsi="Cambria Math"/>
                </w:rPr>
                <m:t>h×w×3</m:t>
              </m:r>
            </m:sup>
          </m:sSup>
        </m:oMath>
      </m:oMathPara>
    </w:p>
    <w:p w14:paraId="4A153C5C" w14:textId="77777777" w:rsidR="00FC1A92" w:rsidRDefault="00000000">
      <w:pPr>
        <w:spacing w:before="80" w:after="80" w:line="320" w:lineRule="auto"/>
        <w:jc w:val="both"/>
      </w:pPr>
      <w:r>
        <w:t>Donde:</w:t>
      </w:r>
    </w:p>
    <w:p w14:paraId="0F38AD7E" w14:textId="77777777" w:rsidR="00FC1A92" w:rsidRDefault="00000000">
      <w:pPr>
        <w:spacing w:before="80" w:after="80" w:line="320" w:lineRule="auto"/>
        <w:jc w:val="both"/>
      </w:pPr>
      <w:r>
        <w:rPr>
          <w:i/>
          <w:iCs/>
        </w:rPr>
        <w:t>h</w:t>
      </w:r>
      <w:r>
        <w:t xml:space="preserve"> es la altura en píxeles, </w:t>
      </w:r>
    </w:p>
    <w:p w14:paraId="40E62678" w14:textId="77777777" w:rsidR="00FC1A92" w:rsidRDefault="00000000">
      <w:pPr>
        <w:spacing w:before="80" w:after="80" w:line="320" w:lineRule="auto"/>
        <w:jc w:val="both"/>
      </w:pPr>
      <w:r>
        <w:rPr>
          <w:i/>
          <w:iCs/>
        </w:rPr>
        <w:t>w</w:t>
      </w:r>
      <w:r>
        <w:t xml:space="preserve"> el ancho</w:t>
      </w:r>
    </w:p>
    <w:p w14:paraId="30C678A3" w14:textId="585EB0FE" w:rsidR="00947D18" w:rsidRDefault="00FC1A92">
      <w:pPr>
        <w:spacing w:before="80" w:after="80" w:line="320" w:lineRule="auto"/>
        <w:jc w:val="both"/>
      </w:pPr>
      <w:r>
        <w:rPr>
          <w:b/>
          <w:bCs/>
        </w:rPr>
        <w:t>3</w:t>
      </w:r>
      <w:r>
        <w:t xml:space="preserve"> corresponde a los tres canales de color.</w:t>
      </w:r>
    </w:p>
    <w:p w14:paraId="490EC953" w14:textId="77777777" w:rsidR="00947D18" w:rsidRDefault="00000000">
      <w:pPr>
        <w:pStyle w:val="Ttulo2"/>
        <w:spacing w:before="240" w:after="120"/>
      </w:pPr>
      <w:r>
        <w:rPr>
          <w:b/>
          <w:bCs/>
          <w:color w:val="2E5496"/>
        </w:rPr>
        <w:t>3.2 Espacios de Color</w:t>
      </w:r>
    </w:p>
    <w:p w14:paraId="66E87DD1" w14:textId="77777777" w:rsidR="00FC1A92" w:rsidRDefault="00000000">
      <w:pPr>
        <w:spacing w:before="80" w:after="80" w:line="320" w:lineRule="auto"/>
        <w:jc w:val="both"/>
        <w:rPr>
          <w:b/>
          <w:bCs/>
        </w:rPr>
      </w:pPr>
      <w:r>
        <w:rPr>
          <w:b/>
          <w:bCs/>
        </w:rPr>
        <w:t>RGB:</w:t>
      </w:r>
    </w:p>
    <w:p w14:paraId="1671AB1C" w14:textId="002FB06B" w:rsidR="00FC1A92" w:rsidRDefault="00000000" w:rsidP="00FC1A92">
      <w:pPr>
        <w:spacing w:before="80" w:after="80" w:line="320" w:lineRule="auto"/>
        <w:ind w:firstLine="708"/>
        <w:jc w:val="both"/>
      </w:pPr>
      <w:r>
        <w:t xml:space="preserve">El espacio RGB representa colores mediante combinaciones aditivas de rojo, verde y azul: </w:t>
      </w:r>
    </w:p>
    <w:p w14:paraId="2965B03D" w14:textId="2540D9D1" w:rsidR="00FC1A92" w:rsidRDefault="00000000" w:rsidP="00FC1A92">
      <w:pPr>
        <w:spacing w:before="80" w:after="80" w:line="320" w:lineRule="auto"/>
        <w:jc w:val="center"/>
      </w:pPr>
      <w:r>
        <w:lastRenderedPageBreak/>
        <w:t>(R, G, B)</w:t>
      </w:r>
    </w:p>
    <w:p w14:paraId="574E5343" w14:textId="14320A0C" w:rsidR="00947D18" w:rsidRDefault="00000000">
      <w:pPr>
        <w:spacing w:before="80" w:after="80" w:line="320" w:lineRule="auto"/>
        <w:jc w:val="both"/>
      </w:pPr>
      <w:r>
        <w:t>Es el modelo más utilizado en dispositivos digitales y cámaras. Cada canal varía de 0 a 255, y su combinación genera la gama completa de colores perceptibles por el sistema.</w:t>
      </w:r>
    </w:p>
    <w:p w14:paraId="5EB81997" w14:textId="77777777" w:rsidR="00FC1A92" w:rsidRDefault="00FC1A92">
      <w:pPr>
        <w:spacing w:before="80" w:after="80" w:line="320" w:lineRule="auto"/>
        <w:jc w:val="both"/>
      </w:pPr>
    </w:p>
    <w:p w14:paraId="11A0B1D8" w14:textId="77777777" w:rsidR="00947D18" w:rsidRDefault="00000000">
      <w:pPr>
        <w:pStyle w:val="Ttulo1"/>
        <w:spacing w:before="320" w:after="160"/>
      </w:pPr>
      <w:r>
        <w:rPr>
          <w:b/>
          <w:bCs/>
          <w:color w:val="1F3864"/>
        </w:rPr>
        <w:t>4. Daltonismo</w:t>
      </w:r>
    </w:p>
    <w:p w14:paraId="5CD357C0" w14:textId="77777777" w:rsidR="00947D18" w:rsidRDefault="00000000">
      <w:pPr>
        <w:spacing w:before="80" w:after="80" w:line="320" w:lineRule="auto"/>
        <w:jc w:val="both"/>
      </w:pPr>
      <w:r>
        <w:t>El daltonismo corresponde a alteraciones en la percepción cromática producidas por el funcionamiento anómalo de los conos oculares. Existen tres tipos de conos en el ojo humano, sensibles a longitudes de onda larga (rojo), media (verde) y corta (azul). La ausencia o disfunción de alguno de ellos genera los distintos tipos de daltonismo.</w:t>
      </w:r>
    </w:p>
    <w:p w14:paraId="32DA4801" w14:textId="77777777" w:rsidR="00947D18" w:rsidRDefault="00000000">
      <w:pPr>
        <w:pStyle w:val="Ttulo2"/>
        <w:spacing w:before="240" w:after="120"/>
      </w:pPr>
      <w:r>
        <w:rPr>
          <w:b/>
          <w:bCs/>
          <w:color w:val="2E5496"/>
        </w:rPr>
        <w:t xml:space="preserve">4.1 </w:t>
      </w:r>
      <w:proofErr w:type="spellStart"/>
      <w:r>
        <w:rPr>
          <w:b/>
          <w:bCs/>
          <w:color w:val="2E5496"/>
        </w:rPr>
        <w:t>Protanopia</w:t>
      </w:r>
      <w:proofErr w:type="spellEnd"/>
    </w:p>
    <w:p w14:paraId="7B090D60" w14:textId="77777777" w:rsidR="00947D18" w:rsidRDefault="00000000">
      <w:pPr>
        <w:spacing w:before="80" w:after="80" w:line="320" w:lineRule="auto"/>
        <w:jc w:val="both"/>
      </w:pPr>
      <w:r>
        <w:t>Deficiencia asociada al canal rojo (conos L). El sistema no procesa correctamente las longitudes de onda largas, lo que provoca dificultad para distinguir tonos rojo-verde y una reducción perceptual del rojo. Representa aproximadamente el 1% de la población masculina.</w:t>
      </w:r>
    </w:p>
    <w:p w14:paraId="255312DD" w14:textId="77777777" w:rsidR="00947D18" w:rsidRDefault="00000000">
      <w:pPr>
        <w:pStyle w:val="Ttulo2"/>
        <w:spacing w:before="240" w:after="120"/>
      </w:pPr>
      <w:r>
        <w:rPr>
          <w:b/>
          <w:bCs/>
          <w:color w:val="2E5496"/>
        </w:rPr>
        <w:t xml:space="preserve">4.2 </w:t>
      </w:r>
      <w:proofErr w:type="spellStart"/>
      <w:r>
        <w:rPr>
          <w:b/>
          <w:bCs/>
          <w:color w:val="2E5496"/>
        </w:rPr>
        <w:t>Deuteranopia</w:t>
      </w:r>
      <w:proofErr w:type="spellEnd"/>
    </w:p>
    <w:p w14:paraId="7F076CD7" w14:textId="77777777" w:rsidR="00947D18" w:rsidRDefault="00000000">
      <w:pPr>
        <w:spacing w:before="80" w:after="80" w:line="320" w:lineRule="auto"/>
        <w:jc w:val="both"/>
      </w:pPr>
      <w:r>
        <w:t>Deficiencia asociada al canal verde (conos M). Es la forma más frecuente de daltonismo, afectando al 1% de la población masculina. Sus consecuencias incluyen confusión entre verdes y rojos, y alteraciones en el contraste cromático en esa región del espectro.</w:t>
      </w:r>
    </w:p>
    <w:p w14:paraId="5AE77C06" w14:textId="77777777" w:rsidR="00947D18" w:rsidRDefault="00000000">
      <w:pPr>
        <w:pStyle w:val="Ttulo2"/>
        <w:spacing w:before="240" w:after="120"/>
      </w:pPr>
      <w:r>
        <w:rPr>
          <w:b/>
          <w:bCs/>
          <w:color w:val="2E5496"/>
        </w:rPr>
        <w:t xml:space="preserve">4.3 </w:t>
      </w:r>
      <w:proofErr w:type="spellStart"/>
      <w:r>
        <w:rPr>
          <w:b/>
          <w:bCs/>
          <w:color w:val="2E5496"/>
        </w:rPr>
        <w:t>Tritanopia</w:t>
      </w:r>
      <w:proofErr w:type="spellEnd"/>
    </w:p>
    <w:p w14:paraId="7D8DDF32" w14:textId="77777777" w:rsidR="00947D18" w:rsidRDefault="00000000">
      <w:pPr>
        <w:spacing w:before="80" w:after="80" w:line="320" w:lineRule="auto"/>
        <w:jc w:val="both"/>
      </w:pPr>
      <w:r>
        <w:t>Deficiencia asociada al canal azul (conos S). Es la menos frecuente de las tres. Genera confusión entre tonos azules y amarillos, así como dificultades en la percepción de tonos fríos en general.</w:t>
      </w:r>
    </w:p>
    <w:p w14:paraId="46B88C61" w14:textId="77777777" w:rsidR="00947D18" w:rsidRDefault="00947D18"/>
    <w:p w14:paraId="1A000001" w14:textId="77777777" w:rsidR="001A0001" w:rsidRDefault="00000000">
      <w:pPr>
        <w:pStyle w:val="Ttulo2"/>
        <w:spacing w:before="240" w:after="120"/>
      </w:pPr>
      <w:r>
        <w:rPr>
          <w:b/>
          <w:bCs/>
          <w:color w:val="2E5496"/>
        </w:rPr>
        <w:t>4.4 Teoría de Etapas: Por Qué el Cerebro No Procesa los Conos por Separado</w:t>
      </w:r>
    </w:p>
    <w:p w14:paraId="1A000002" w14:textId="77777777" w:rsidR="001A0001" w:rsidRDefault="00000000">
      <w:pPr>
        <w:spacing w:before="80" w:after="80" w:line="320" w:lineRule="auto"/>
        <w:jc w:val="both"/>
      </w:pPr>
      <w:r>
        <w:t>Una comprensión superficial del daltonismo podría sugerir que la alteración de un cono afecta únicamente el canal de color correspondiente. Sin embargo, la fisiología del sistema visual humano revela un mecanismo significativamente más complejo que tiene consecuencias directas sobre la modelización matemática del fenómeno.</w:t>
      </w:r>
    </w:p>
    <w:p w14:paraId="1A000003" w14:textId="77777777" w:rsidR="001A0001" w:rsidRDefault="00000000">
      <w:pPr>
        <w:pStyle w:val="Ttulo3"/>
        <w:spacing w:before="180" w:after="80"/>
      </w:pPr>
      <w:r>
        <w:rPr>
          <w:b/>
          <w:bCs/>
        </w:rPr>
        <w:t>4.4.1 Etapa 1: La Retina (Teoría Tricromática)</w:t>
      </w:r>
    </w:p>
    <w:p w14:paraId="1A000004" w14:textId="6FA2A968" w:rsidR="001A0001" w:rsidRDefault="00000000">
      <w:pPr>
        <w:spacing w:before="80" w:after="80" w:line="320" w:lineRule="auto"/>
        <w:jc w:val="both"/>
      </w:pPr>
      <w:r>
        <w:t xml:space="preserve">La teoría tricromática de Young-Helmholtz (siglo XIX) describe correctamente el primer nivel del sistema visual: los tres tipos de conos (L, M, S) absorben la luz y generan señales eléctricas proporcionales a su sensibilidad espectral. Cada cono produce un valor escalar entre 0 y 1 que representa el nivel de activación ante un estímulo luminoso dado. Smith y </w:t>
      </w:r>
      <w:proofErr w:type="spellStart"/>
      <w:r>
        <w:t>Pokorny</w:t>
      </w:r>
      <w:proofErr w:type="spellEnd"/>
      <w:r>
        <w:t xml:space="preserve"> (1975) midieron con precisión estas curvas de sensibilidad espectral en retinas </w:t>
      </w:r>
      <w:r>
        <w:lastRenderedPageBreak/>
        <w:t>humanas reales, estableciendo los valores de referencia utilizados en los modelos computacionales actuales.</w:t>
      </w:r>
    </w:p>
    <w:p w14:paraId="06EF3887" w14:textId="73F88B59" w:rsidR="00172C53" w:rsidRDefault="00920614" w:rsidP="00172C53">
      <w:pPr>
        <w:spacing w:before="120" w:after="80"/>
        <w:jc w:val="center"/>
      </w:pPr>
      <w:r>
        <w:rPr>
          <w:noProof/>
        </w:rPr>
        <w:drawing>
          <wp:inline distT="0" distB="0" distL="0" distR="0" wp14:anchorId="50B7D5E7" wp14:editId="351A6B45">
            <wp:extent cx="5731510" cy="3244215"/>
            <wp:effectExtent l="0" t="0" r="2540" b="0"/>
            <wp:docPr id="1467303558"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44215"/>
                    </a:xfrm>
                    <a:prstGeom prst="rect">
                      <a:avLst/>
                    </a:prstGeom>
                    <a:noFill/>
                    <a:ln>
                      <a:noFill/>
                    </a:ln>
                  </pic:spPr>
                </pic:pic>
              </a:graphicData>
            </a:graphic>
          </wp:inline>
        </w:drawing>
      </w:r>
    </w:p>
    <w:p w14:paraId="2258562E" w14:textId="01C54774" w:rsidR="00172C53" w:rsidRDefault="00172C53" w:rsidP="00172C53">
      <w:pPr>
        <w:spacing w:after="240"/>
        <w:jc w:val="center"/>
      </w:pPr>
      <w:r>
        <w:rPr>
          <w:i/>
          <w:iCs/>
          <w:color w:val="555555"/>
          <w:sz w:val="20"/>
          <w:szCs w:val="20"/>
        </w:rPr>
        <w:t>Figura 1. Sensibilidad relativa de los conos L, M y S</w:t>
      </w:r>
    </w:p>
    <w:p w14:paraId="4E49F956" w14:textId="77777777" w:rsidR="00172C53" w:rsidRDefault="00172C53">
      <w:pPr>
        <w:spacing w:before="80" w:after="80" w:line="320" w:lineRule="auto"/>
        <w:jc w:val="both"/>
      </w:pPr>
    </w:p>
    <w:p w14:paraId="1A000005" w14:textId="77777777" w:rsidR="001A0001" w:rsidRDefault="00000000">
      <w:pPr>
        <w:pStyle w:val="Ttulo3"/>
        <w:spacing w:before="180" w:after="80"/>
      </w:pPr>
      <w:r>
        <w:rPr>
          <w:b/>
          <w:bCs/>
        </w:rPr>
        <w:t>4.4.2 Etapa 2: El Nervio Óptico (Teoría de Colores Opuestos)</w:t>
      </w:r>
    </w:p>
    <w:p w14:paraId="1A000006" w14:textId="77777777" w:rsidR="001A0001" w:rsidRDefault="00000000">
      <w:pPr>
        <w:spacing w:before="80" w:after="80" w:line="320" w:lineRule="auto"/>
        <w:jc w:val="both"/>
      </w:pPr>
      <w:r>
        <w:t xml:space="preserve">El descubrimiento fundamental de </w:t>
      </w:r>
      <w:proofErr w:type="spellStart"/>
      <w:r>
        <w:t>Ingling</w:t>
      </w:r>
      <w:proofErr w:type="spellEnd"/>
      <w:r>
        <w:t xml:space="preserve"> y </w:t>
      </w:r>
      <w:proofErr w:type="spellStart"/>
      <w:r>
        <w:t>Tsou</w:t>
      </w:r>
      <w:proofErr w:type="spellEnd"/>
      <w:r>
        <w:t xml:space="preserve"> (1977), obtenido mediante mediciones electrofisiológicas directas en el nervio óptico humano, demostró que las señales de los conos no viajan al cerebro de forma independiente. En cambio, la retina realiza una combinación lineal de las señales L, M y S antes de transmitirlas, generando tres canales de salida cualitativamente diferentes:</w:t>
      </w:r>
    </w:p>
    <w:p w14:paraId="1A000007" w14:textId="77777777" w:rsidR="001A0001" w:rsidRDefault="00000000">
      <w:pPr>
        <w:spacing w:before="60" w:after="60" w:line="320" w:lineRule="auto"/>
        <w:jc w:val="both"/>
      </w:pPr>
      <w:r>
        <w:rPr>
          <w:b/>
        </w:rPr>
        <w:t>Canal de luminancia (</w:t>
      </w:r>
      <w:proofErr w:type="spellStart"/>
      <w:r>
        <w:rPr>
          <w:b/>
        </w:rPr>
        <w:t>Vλ</w:t>
      </w:r>
      <w:proofErr w:type="spellEnd"/>
      <w:r>
        <w:rPr>
          <w:b/>
        </w:rPr>
        <w:t>):</w:t>
      </w:r>
      <w:r>
        <w:t xml:space="preserve"> combina L y M para codificar el brillo percibido. El cono S no contribuye a este canal, lo que explica por qué las luces azules parecen más oscuras a igual energía.</w:t>
      </w:r>
    </w:p>
    <w:p w14:paraId="1A000008" w14:textId="77777777" w:rsidR="001A0001" w:rsidRDefault="00000000">
      <w:pPr>
        <w:spacing w:before="60" w:after="60" w:line="320" w:lineRule="auto"/>
        <w:jc w:val="both"/>
      </w:pPr>
      <w:r>
        <w:rPr>
          <w:b/>
        </w:rPr>
        <w:t>Canal rojo-verde (r−g):</w:t>
      </w:r>
      <w:r>
        <w:t xml:space="preserve"> codifica la diferencia entre L y M con coeficientes amplificados (1.200 y −1.600), reflejando la alta sensibilidad evolutiva del sistema visual a este contraste.</w:t>
      </w:r>
    </w:p>
    <w:p w14:paraId="1A000009" w14:textId="77777777" w:rsidR="001A0001" w:rsidRDefault="00000000">
      <w:pPr>
        <w:spacing w:before="60" w:after="60" w:line="320" w:lineRule="auto"/>
        <w:jc w:val="both"/>
      </w:pPr>
      <w:r>
        <w:rPr>
          <w:b/>
        </w:rPr>
        <w:t>Canal amarillo-azul (y−b):</w:t>
      </w:r>
      <w:r>
        <w:t xml:space="preserve"> codifica la oposición entre S y la combinación L+M. El signo negativo del coeficiente de S (−0.700) genera la oposición perceptual entre el azul y el amarillo.</w:t>
      </w:r>
    </w:p>
    <w:p w14:paraId="1A00000A" w14:textId="49DF496F" w:rsidR="001A0001" w:rsidRDefault="00000000">
      <w:pPr>
        <w:spacing w:before="80" w:after="80" w:line="320" w:lineRule="auto"/>
        <w:jc w:val="both"/>
      </w:pPr>
      <w:r>
        <w:t xml:space="preserve">Esta combinación se formaliza mediante la transformación matricial de </w:t>
      </w:r>
      <w:proofErr w:type="spellStart"/>
      <w:r>
        <w:t>Ingling</w:t>
      </w:r>
      <w:proofErr w:type="spellEnd"/>
      <w:r>
        <w:t xml:space="preserve"> y </w:t>
      </w:r>
      <w:proofErr w:type="spellStart"/>
      <w:r>
        <w:t>Tsou</w:t>
      </w:r>
      <w:proofErr w:type="spellEnd"/>
      <w:r>
        <w:t xml:space="preserve">, en su forma </w:t>
      </w:r>
      <w:proofErr w:type="spellStart"/>
      <w:r>
        <w:t>supraumbralmenos</w:t>
      </w:r>
      <w:proofErr w:type="spellEnd"/>
      <w:r>
        <w:t>:</w:t>
      </w:r>
    </w:p>
    <w:p w14:paraId="1611115A" w14:textId="491A18F3" w:rsidR="006F0F05" w:rsidRDefault="006F0F05" w:rsidP="006F0F05">
      <w:pPr>
        <w:spacing w:before="80" w:after="80" w:line="320" w:lineRule="auto"/>
        <w:jc w:val="center"/>
      </w:pPr>
      <w:r w:rsidRPr="006F0F05">
        <w:rPr>
          <w:noProof/>
        </w:rPr>
        <w:drawing>
          <wp:inline distT="0" distB="0" distL="0" distR="0" wp14:anchorId="52C954AE" wp14:editId="57FABC63">
            <wp:extent cx="3406140" cy="730885"/>
            <wp:effectExtent l="0" t="0" r="3810" b="0"/>
            <wp:docPr id="560278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06140" cy="730885"/>
                    </a:xfrm>
                    <a:prstGeom prst="rect">
                      <a:avLst/>
                    </a:prstGeom>
                    <a:noFill/>
                    <a:ln>
                      <a:noFill/>
                    </a:ln>
                  </pic:spPr>
                </pic:pic>
              </a:graphicData>
            </a:graphic>
          </wp:inline>
        </w:drawing>
      </w:r>
    </w:p>
    <w:p w14:paraId="1A00000E" w14:textId="5FD05617" w:rsidR="001A0001" w:rsidRDefault="00000000">
      <w:pPr>
        <w:spacing w:before="80" w:after="80" w:line="320" w:lineRule="auto"/>
        <w:jc w:val="both"/>
      </w:pPr>
      <w:r>
        <w:lastRenderedPageBreak/>
        <w:t xml:space="preserve">Los coeficientes de esta matriz no son arbitrarios: derivan directamente de las mediciones electrofisiológicas de </w:t>
      </w:r>
      <w:proofErr w:type="spellStart"/>
      <w:r>
        <w:t>Ingling</w:t>
      </w:r>
      <w:proofErr w:type="spellEnd"/>
      <w:r>
        <w:t xml:space="preserve"> y </w:t>
      </w:r>
      <w:proofErr w:type="spellStart"/>
      <w:r>
        <w:t>Tsou</w:t>
      </w:r>
      <w:proofErr w:type="spellEnd"/>
      <w:r>
        <w:t xml:space="preserve"> (1977), combinadas con las curvas espectrales de Smith y </w:t>
      </w:r>
      <w:proofErr w:type="spellStart"/>
      <w:r>
        <w:t>Pokorny</w:t>
      </w:r>
      <w:proofErr w:type="spellEnd"/>
      <w:r>
        <w:t xml:space="preserve"> (1975). Cada valor representa la contribución biológicamente medida de cada cono a cada canal de percepción.</w:t>
      </w:r>
    </w:p>
    <w:p w14:paraId="2DBA65A5" w14:textId="2DD79323" w:rsidR="00172C53" w:rsidRDefault="00172C53" w:rsidP="006A1D47">
      <w:pPr>
        <w:spacing w:before="80" w:after="80" w:line="320" w:lineRule="auto"/>
        <w:jc w:val="center"/>
      </w:pPr>
      <w:r w:rsidRPr="00172C53">
        <w:rPr>
          <w:noProof/>
        </w:rPr>
        <w:drawing>
          <wp:anchor distT="0" distB="0" distL="114300" distR="114300" simplePos="0" relativeHeight="251660288" behindDoc="0" locked="0" layoutInCell="1" allowOverlap="1" wp14:anchorId="76A4F653" wp14:editId="06B4B255">
            <wp:simplePos x="0" y="0"/>
            <wp:positionH relativeFrom="column">
              <wp:posOffset>2743201</wp:posOffset>
            </wp:positionH>
            <wp:positionV relativeFrom="paragraph">
              <wp:posOffset>26671</wp:posOffset>
            </wp:positionV>
            <wp:extent cx="3413328" cy="2559050"/>
            <wp:effectExtent l="0" t="0" r="0" b="0"/>
            <wp:wrapNone/>
            <wp:docPr id="21388361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20456" cy="2564394"/>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1D47">
        <w:rPr>
          <w:noProof/>
        </w:rPr>
        <w:drawing>
          <wp:anchor distT="0" distB="0" distL="114300" distR="114300" simplePos="0" relativeHeight="251659264" behindDoc="0" locked="0" layoutInCell="1" allowOverlap="1" wp14:anchorId="53C596CE" wp14:editId="71EEC986">
            <wp:simplePos x="0" y="0"/>
            <wp:positionH relativeFrom="column">
              <wp:posOffset>-136525</wp:posOffset>
            </wp:positionH>
            <wp:positionV relativeFrom="paragraph">
              <wp:posOffset>20320</wp:posOffset>
            </wp:positionV>
            <wp:extent cx="2828290" cy="2535555"/>
            <wp:effectExtent l="0" t="0" r="0" b="0"/>
            <wp:wrapNone/>
            <wp:docPr id="16267788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8290" cy="2535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E493FF" w14:textId="09E13311" w:rsidR="00172C53" w:rsidRDefault="00172C53" w:rsidP="006A1D47">
      <w:pPr>
        <w:spacing w:before="80" w:after="80" w:line="320" w:lineRule="auto"/>
        <w:jc w:val="center"/>
      </w:pPr>
    </w:p>
    <w:p w14:paraId="024ECF5D" w14:textId="40642CA1" w:rsidR="00172C53" w:rsidRDefault="00172C53" w:rsidP="006A1D47">
      <w:pPr>
        <w:spacing w:before="80" w:after="80" w:line="320" w:lineRule="auto"/>
        <w:jc w:val="center"/>
      </w:pPr>
    </w:p>
    <w:p w14:paraId="561A0BFD" w14:textId="57BAD831" w:rsidR="00172C53" w:rsidRDefault="00172C53" w:rsidP="006A1D47">
      <w:pPr>
        <w:spacing w:before="80" w:after="80" w:line="320" w:lineRule="auto"/>
        <w:jc w:val="center"/>
      </w:pPr>
    </w:p>
    <w:p w14:paraId="121AAF06" w14:textId="0F531868" w:rsidR="00172C53" w:rsidRDefault="00172C53" w:rsidP="006A1D47">
      <w:pPr>
        <w:spacing w:before="80" w:after="80" w:line="320" w:lineRule="auto"/>
        <w:jc w:val="center"/>
      </w:pPr>
    </w:p>
    <w:p w14:paraId="71545F49" w14:textId="60A168F0" w:rsidR="00172C53" w:rsidRDefault="00172C53" w:rsidP="006A1D47">
      <w:pPr>
        <w:spacing w:before="80" w:after="80" w:line="320" w:lineRule="auto"/>
        <w:jc w:val="center"/>
      </w:pPr>
    </w:p>
    <w:p w14:paraId="2258C5F2" w14:textId="6F728E8C" w:rsidR="00172C53" w:rsidRDefault="00172C53" w:rsidP="006A1D47">
      <w:pPr>
        <w:spacing w:before="80" w:after="80" w:line="320" w:lineRule="auto"/>
        <w:jc w:val="center"/>
      </w:pPr>
    </w:p>
    <w:p w14:paraId="3EBB7E98" w14:textId="618B13AA" w:rsidR="00172C53" w:rsidRDefault="00172C53" w:rsidP="006A1D47">
      <w:pPr>
        <w:spacing w:before="80" w:after="80" w:line="320" w:lineRule="auto"/>
        <w:jc w:val="center"/>
      </w:pPr>
    </w:p>
    <w:p w14:paraId="6D84BA40" w14:textId="7FB0C242" w:rsidR="00172C53" w:rsidRDefault="00172C53" w:rsidP="006A1D47">
      <w:pPr>
        <w:spacing w:before="80" w:after="80" w:line="320" w:lineRule="auto"/>
        <w:jc w:val="center"/>
      </w:pPr>
    </w:p>
    <w:p w14:paraId="56839342" w14:textId="60F71453" w:rsidR="006A1D47" w:rsidRDefault="006A1D47" w:rsidP="006A1D47">
      <w:pPr>
        <w:spacing w:before="80" w:after="80" w:line="320" w:lineRule="auto"/>
        <w:jc w:val="center"/>
      </w:pPr>
    </w:p>
    <w:p w14:paraId="01D38D79" w14:textId="2BE6FBDA" w:rsidR="00875EFC" w:rsidRDefault="00875EFC" w:rsidP="006A1D47">
      <w:pPr>
        <w:spacing w:before="80" w:after="80" w:line="320" w:lineRule="auto"/>
        <w:jc w:val="center"/>
      </w:pPr>
    </w:p>
    <w:p w14:paraId="5758AA12" w14:textId="7F815724" w:rsidR="00875EFC" w:rsidRDefault="00875EFC" w:rsidP="006A1D47">
      <w:pPr>
        <w:spacing w:before="80" w:after="80" w:line="320" w:lineRule="auto"/>
        <w:jc w:val="center"/>
      </w:pPr>
    </w:p>
    <w:p w14:paraId="1FF901C8" w14:textId="2EC61951" w:rsidR="00875EFC" w:rsidRDefault="00875EFC" w:rsidP="006A1D47">
      <w:pPr>
        <w:spacing w:before="80" w:after="80" w:line="320" w:lineRule="auto"/>
        <w:jc w:val="center"/>
      </w:pPr>
    </w:p>
    <w:p w14:paraId="00C61318" w14:textId="49D72AF4" w:rsidR="00875EFC" w:rsidRDefault="00875EFC" w:rsidP="006A1D47">
      <w:pPr>
        <w:spacing w:before="80" w:after="80" w:line="320" w:lineRule="auto"/>
        <w:jc w:val="center"/>
      </w:pPr>
    </w:p>
    <w:p w14:paraId="5E97A510" w14:textId="7AA4349F" w:rsidR="00875EFC" w:rsidRDefault="00875EFC" w:rsidP="006A1D47">
      <w:pPr>
        <w:spacing w:before="80" w:after="80" w:line="320" w:lineRule="auto"/>
        <w:jc w:val="center"/>
      </w:pPr>
    </w:p>
    <w:p w14:paraId="0883A17D" w14:textId="3CD6F747" w:rsidR="00875EFC" w:rsidRDefault="00875EFC" w:rsidP="006A1D47">
      <w:pPr>
        <w:spacing w:before="80" w:after="80" w:line="320" w:lineRule="auto"/>
        <w:jc w:val="center"/>
      </w:pPr>
    </w:p>
    <w:p w14:paraId="1DD9217B" w14:textId="2DE6387D" w:rsidR="00875EFC" w:rsidRDefault="00875EFC" w:rsidP="006A1D47">
      <w:pPr>
        <w:spacing w:before="80" w:after="80" w:line="320" w:lineRule="auto"/>
        <w:jc w:val="center"/>
      </w:pPr>
    </w:p>
    <w:p w14:paraId="7411CDDA" w14:textId="6A13181B" w:rsidR="00875EFC" w:rsidRDefault="00875EFC" w:rsidP="006A1D47">
      <w:pPr>
        <w:spacing w:before="80" w:after="80" w:line="320" w:lineRule="auto"/>
        <w:jc w:val="center"/>
      </w:pPr>
    </w:p>
    <w:p w14:paraId="7990C402" w14:textId="41BC78C3" w:rsidR="00875EFC" w:rsidRDefault="00875EFC" w:rsidP="006A1D47">
      <w:pPr>
        <w:spacing w:before="80" w:after="80" w:line="320" w:lineRule="auto"/>
        <w:jc w:val="center"/>
      </w:pPr>
    </w:p>
    <w:p w14:paraId="7671AA60" w14:textId="01A22767" w:rsidR="00875EFC" w:rsidRDefault="00875EFC" w:rsidP="006A1D47">
      <w:pPr>
        <w:spacing w:before="80" w:after="80" w:line="320" w:lineRule="auto"/>
        <w:jc w:val="center"/>
      </w:pPr>
    </w:p>
    <w:p w14:paraId="44CE5E14" w14:textId="3BFBFFEE" w:rsidR="00875EFC" w:rsidRDefault="00875EFC" w:rsidP="006A1D47">
      <w:pPr>
        <w:spacing w:before="80" w:after="80" w:line="320" w:lineRule="auto"/>
        <w:jc w:val="center"/>
      </w:pPr>
    </w:p>
    <w:p w14:paraId="4D962A85" w14:textId="14EA2116" w:rsidR="00875EFC" w:rsidRDefault="00875EFC" w:rsidP="006A1D47">
      <w:pPr>
        <w:spacing w:before="80" w:after="80" w:line="320" w:lineRule="auto"/>
        <w:jc w:val="center"/>
      </w:pPr>
    </w:p>
    <w:p w14:paraId="75040AA0" w14:textId="3718A0D3" w:rsidR="00875EFC" w:rsidRDefault="00875EFC" w:rsidP="006A1D47">
      <w:pPr>
        <w:spacing w:before="80" w:after="80" w:line="320" w:lineRule="auto"/>
        <w:jc w:val="center"/>
      </w:pPr>
    </w:p>
    <w:p w14:paraId="46DE8C81" w14:textId="62C10023" w:rsidR="00875EFC" w:rsidRDefault="00875EFC" w:rsidP="006A1D47">
      <w:pPr>
        <w:spacing w:before="80" w:after="80" w:line="320" w:lineRule="auto"/>
        <w:jc w:val="center"/>
      </w:pPr>
    </w:p>
    <w:p w14:paraId="212F1F4D" w14:textId="27D0859F" w:rsidR="00875EFC" w:rsidRDefault="00875EFC" w:rsidP="006A1D47">
      <w:pPr>
        <w:spacing w:before="80" w:after="80" w:line="320" w:lineRule="auto"/>
        <w:jc w:val="center"/>
      </w:pPr>
    </w:p>
    <w:p w14:paraId="05A2E488" w14:textId="5525D89F" w:rsidR="00875EFC" w:rsidRDefault="00875EFC" w:rsidP="006A1D47">
      <w:pPr>
        <w:spacing w:before="80" w:after="80" w:line="320" w:lineRule="auto"/>
        <w:jc w:val="center"/>
      </w:pPr>
    </w:p>
    <w:p w14:paraId="27F433D7" w14:textId="5E757E0B" w:rsidR="00875EFC" w:rsidRDefault="00875EFC" w:rsidP="006A1D47">
      <w:pPr>
        <w:spacing w:before="80" w:after="80" w:line="320" w:lineRule="auto"/>
        <w:jc w:val="center"/>
      </w:pPr>
    </w:p>
    <w:p w14:paraId="5C715C03" w14:textId="03E3CE23" w:rsidR="00875EFC" w:rsidRDefault="00875EFC" w:rsidP="006A1D47">
      <w:pPr>
        <w:spacing w:before="80" w:after="80" w:line="320" w:lineRule="auto"/>
        <w:jc w:val="center"/>
      </w:pPr>
    </w:p>
    <w:p w14:paraId="5567CF88" w14:textId="0A9184CD" w:rsidR="00875EFC" w:rsidRDefault="00875EFC" w:rsidP="006A1D47">
      <w:pPr>
        <w:spacing w:before="80" w:after="80" w:line="320" w:lineRule="auto"/>
        <w:jc w:val="center"/>
      </w:pPr>
    </w:p>
    <w:p w14:paraId="0BA071A3" w14:textId="77777777" w:rsidR="00875EFC" w:rsidRDefault="00875EFC" w:rsidP="006A1D47">
      <w:pPr>
        <w:spacing w:before="80" w:after="80" w:line="320" w:lineRule="auto"/>
        <w:jc w:val="center"/>
      </w:pPr>
    </w:p>
    <w:p w14:paraId="1A00000F" w14:textId="7DEB8952" w:rsidR="001A0001" w:rsidRDefault="00000000">
      <w:pPr>
        <w:pStyle w:val="Ttulo3"/>
        <w:spacing w:before="180" w:after="80"/>
      </w:pPr>
      <w:r>
        <w:rPr>
          <w:b/>
          <w:bCs/>
        </w:rPr>
        <w:lastRenderedPageBreak/>
        <w:t>4.4.3 Consecuencias para la Modelización del Daltonismo</w:t>
      </w:r>
    </w:p>
    <w:p w14:paraId="1A000010" w14:textId="53F36104" w:rsidR="001A0001" w:rsidRDefault="00000000">
      <w:pPr>
        <w:spacing w:before="80" w:after="80" w:line="320" w:lineRule="auto"/>
        <w:jc w:val="both"/>
      </w:pPr>
      <w:r>
        <w:t xml:space="preserve">La estructura de dos etapas tiene una implicación crítica para la simulación computacional: si un cono se altera, la perturbación no queda confinada a un único canal de salida, sino que se propaga a todos los canales que dependen de ese cono a través de la matriz. Por ejemplo, en la </w:t>
      </w:r>
      <w:proofErr w:type="spellStart"/>
      <w:r>
        <w:t>deuteranopía</w:t>
      </w:r>
      <w:proofErr w:type="spellEnd"/>
      <w:r>
        <w:t xml:space="preserve"> (ausencia del cono M), tanto el canal de luminancia </w:t>
      </w:r>
      <w:proofErr w:type="spellStart"/>
      <w:r>
        <w:t>Vλ</w:t>
      </w:r>
      <w:proofErr w:type="spellEnd"/>
      <w:r>
        <w:t xml:space="preserve"> como el canal rojo-verde r−g resultan afectados simultáneamente, ya que ambos incluyen coeficientes no nulos para M en la </w:t>
      </w:r>
      <w:proofErr w:type="spellStart"/>
      <w:r>
        <w:t>Ec</w:t>
      </w:r>
      <w:proofErr w:type="spellEnd"/>
      <w:r>
        <w:t>. IT.</w:t>
      </w:r>
    </w:p>
    <w:p w14:paraId="1A000011" w14:textId="77777777" w:rsidR="001A0001" w:rsidRDefault="00000000">
      <w:pPr>
        <w:spacing w:before="80" w:after="80" w:line="320" w:lineRule="auto"/>
        <w:jc w:val="both"/>
      </w:pPr>
      <w:r>
        <w:t>Esta es precisamente la limitación del enfoque simplificado utilizado por Yang et al. (2008), que opera únicamente a nivel de fotorreceptores sin considerar la etapa de procesamiento neuronal. Dicho enfoque genera imágenes simuladas con tonos verdes, rojos y púrpuras que los individuos daltónicos en realidad no perciben, ya que ignora la distorsión que la alteración del cono introduce en los canales de color opuesto.</w:t>
      </w:r>
    </w:p>
    <w:p w14:paraId="1A000012" w14:textId="519EE54E" w:rsidR="001A0001" w:rsidRDefault="00000000">
      <w:pPr>
        <w:spacing w:before="80" w:after="80" w:line="320" w:lineRule="auto"/>
        <w:jc w:val="both"/>
      </w:pPr>
      <w:r>
        <w:t xml:space="preserve">El modelo de Machado, Oliveira y </w:t>
      </w:r>
      <w:proofErr w:type="spellStart"/>
      <w:r>
        <w:t>Fernandes</w:t>
      </w:r>
      <w:proofErr w:type="spellEnd"/>
      <w:r>
        <w:t xml:space="preserve"> (2009), adoptado en este proyecto, resuelve esta limitación integrando ambas etapas en una transformación unificada. La simulación se formula como:</w:t>
      </w:r>
    </w:p>
    <w:p w14:paraId="57CFB1F5" w14:textId="75D56D6D" w:rsidR="006A1D47" w:rsidRDefault="006A1D47" w:rsidP="006A1D47">
      <w:pPr>
        <w:spacing w:before="80" w:after="80" w:line="320" w:lineRule="auto"/>
        <w:jc w:val="center"/>
      </w:pPr>
      <w:r w:rsidRPr="006A1D47">
        <w:rPr>
          <w:noProof/>
        </w:rPr>
        <w:drawing>
          <wp:inline distT="0" distB="0" distL="0" distR="0" wp14:anchorId="6A13BF0C" wp14:editId="1CC6130C">
            <wp:extent cx="3345180" cy="785495"/>
            <wp:effectExtent l="0" t="0" r="7620" b="0"/>
            <wp:docPr id="7061164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5180" cy="785495"/>
                    </a:xfrm>
                    <a:prstGeom prst="rect">
                      <a:avLst/>
                    </a:prstGeom>
                    <a:noFill/>
                    <a:ln>
                      <a:noFill/>
                    </a:ln>
                  </pic:spPr>
                </pic:pic>
              </a:graphicData>
            </a:graphic>
          </wp:inline>
        </w:drawing>
      </w:r>
    </w:p>
    <w:p w14:paraId="6F06D2D8" w14:textId="58D9ADDB" w:rsidR="00C602D9" w:rsidRDefault="00C602D9" w:rsidP="00C602D9">
      <w:pPr>
        <w:pStyle w:val="NormalWeb"/>
      </w:pPr>
      <w:r>
        <w:rPr>
          <w:noProof/>
        </w:rPr>
        <w:drawing>
          <wp:inline distT="0" distB="0" distL="0" distR="0" wp14:anchorId="0542CEDE" wp14:editId="50D00EEE">
            <wp:extent cx="5731510" cy="3224530"/>
            <wp:effectExtent l="0" t="0" r="2540" b="0"/>
            <wp:docPr id="3127406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6C81FB72" w14:textId="25879638" w:rsidR="006F0F05" w:rsidRDefault="006F0F05">
      <w:pPr>
        <w:spacing w:before="100" w:after="100" w:line="320" w:lineRule="auto"/>
        <w:jc w:val="center"/>
      </w:pPr>
    </w:p>
    <w:p w14:paraId="1A000014" w14:textId="77777777" w:rsidR="001A0001" w:rsidRDefault="00000000">
      <w:pPr>
        <w:spacing w:before="80" w:after="80" w:line="320" w:lineRule="auto"/>
        <w:jc w:val="both"/>
      </w:pPr>
      <w:r>
        <w:t xml:space="preserve">Donde Γ_DVC es la matriz de transformación al espacio de colores opuestos construida a partir de los conos alterados del tipo de daltonismo específico, y Γ⁻¹_normal es la inversa de la matriz equivalente para visión normal. El resultado es una única multiplicación matricial por </w:t>
      </w:r>
      <w:r>
        <w:lastRenderedPageBreak/>
        <w:t>píxel, computacionalmente eficiente y ejecutable en tiempo real sobre GPU, que respeta la cadena fisiológica completa desde la retina hasta la percepción cerebral.</w:t>
      </w:r>
    </w:p>
    <w:p w14:paraId="1A000015" w14:textId="77777777" w:rsidR="001A0001" w:rsidRDefault="00000000"/>
    <w:p w14:paraId="30EE51F6" w14:textId="77777777" w:rsidR="00947D18" w:rsidRDefault="00000000">
      <w:pPr>
        <w:pStyle w:val="Ttulo1"/>
        <w:spacing w:before="320" w:after="160"/>
      </w:pPr>
      <w:r>
        <w:rPr>
          <w:b/>
          <w:bCs/>
          <w:color w:val="1F3864"/>
        </w:rPr>
        <w:t>5. Modelo Matemático del Sistema</w:t>
      </w:r>
    </w:p>
    <w:p w14:paraId="41CB1359" w14:textId="77777777" w:rsidR="00947D18" w:rsidRDefault="00000000">
      <w:pPr>
        <w:pStyle w:val="Ttulo2"/>
        <w:spacing w:before="240" w:after="120"/>
      </w:pPr>
      <w:r>
        <w:rPr>
          <w:b/>
          <w:bCs/>
          <w:color w:val="2E5496"/>
        </w:rPr>
        <w:t>5.1 Transformación Matricial</w:t>
      </w:r>
    </w:p>
    <w:p w14:paraId="26B21407" w14:textId="77777777" w:rsidR="00947D18" w:rsidRDefault="00000000">
      <w:pPr>
        <w:spacing w:before="80" w:after="80" w:line="320" w:lineRule="auto"/>
        <w:jc w:val="both"/>
      </w:pPr>
      <w:r>
        <w:t>Cada píxel RGB puede representarse como un vector columna:</w:t>
      </w:r>
    </w:p>
    <w:p w14:paraId="622381C1" w14:textId="77777777" w:rsidR="003E5F00" w:rsidRPr="00722E50" w:rsidRDefault="003E5F00" w:rsidP="003E5F00">
      <w:pPr>
        <w:pStyle w:val="Textoindependiente"/>
        <w:jc w:val="cente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R</m:t>
                  </m:r>
                </m:e>
                <m:e>
                  <m:r>
                    <w:rPr>
                      <w:rFonts w:ascii="Cambria Math" w:eastAsiaTheme="minorEastAsia" w:hAnsi="Cambria Math"/>
                    </w:rPr>
                    <m:t>G</m:t>
                  </m:r>
                </m:e>
                <m:e>
                  <m:r>
                    <w:rPr>
                      <w:rFonts w:ascii="Cambria Math" w:eastAsiaTheme="minorEastAsia" w:hAnsi="Cambria Math"/>
                    </w:rPr>
                    <m:t>B</m:t>
                  </m:r>
                </m:e>
              </m:eqArr>
            </m:e>
          </m:d>
        </m:oMath>
      </m:oMathPara>
    </w:p>
    <w:p w14:paraId="3C263C87" w14:textId="77777777" w:rsidR="003E5F00" w:rsidRDefault="003E5F00">
      <w:pPr>
        <w:spacing w:before="120" w:after="120"/>
        <w:jc w:val="center"/>
      </w:pPr>
    </w:p>
    <w:p w14:paraId="410ADB03" w14:textId="77777777" w:rsidR="00947D18" w:rsidRDefault="00000000">
      <w:pPr>
        <w:spacing w:before="80" w:after="80" w:line="320" w:lineRule="auto"/>
        <w:jc w:val="both"/>
      </w:pPr>
      <w:r>
        <w:t>La transformación cromática se modela mediante la multiplicación matricial:</w:t>
      </w:r>
    </w:p>
    <w:p w14:paraId="08AA5115" w14:textId="35AE4970" w:rsidR="003E5F00" w:rsidRDefault="00000000" w:rsidP="003E5F00">
      <w:pPr>
        <w:pStyle w:val="Textoindependiente"/>
        <w:jc w:val="center"/>
      </w:pPr>
      <m:oMathPara>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 M.P</m:t>
          </m:r>
        </m:oMath>
      </m:oMathPara>
    </w:p>
    <w:p w14:paraId="6428981F" w14:textId="194D1728" w:rsidR="00947D18" w:rsidRDefault="00000000">
      <w:pPr>
        <w:spacing w:before="80" w:after="80" w:line="320" w:lineRule="auto"/>
        <w:jc w:val="both"/>
      </w:pPr>
      <w:r>
        <w:t>Donde P es el píxel original, M es la matriz de transformación específica para cada tipo de daltonismo, y P' es el píxel resultante (simulado o corregido).</w:t>
      </w:r>
    </w:p>
    <w:p w14:paraId="0460BEAC" w14:textId="698D0C24" w:rsidR="00947D18" w:rsidRDefault="00000000">
      <w:pPr>
        <w:pStyle w:val="Ttulo2"/>
        <w:spacing w:before="240" w:after="120"/>
      </w:pPr>
      <w:r>
        <w:rPr>
          <w:b/>
          <w:bCs/>
          <w:color w:val="2E5496"/>
        </w:rPr>
        <w:t>5.2 Simulación de Daltonismo</w:t>
      </w:r>
    </w:p>
    <w:p w14:paraId="0F403F93" w14:textId="580C7267" w:rsidR="003A6DFD" w:rsidRDefault="00000000">
      <w:pPr>
        <w:spacing w:before="80" w:after="80" w:line="320" w:lineRule="auto"/>
        <w:jc w:val="both"/>
      </w:pPr>
      <w:r>
        <w:t xml:space="preserve">La simulación visual de daltonismo se realiza aplicando matrices de confusión específicas para cada alteración perceptual. </w:t>
      </w:r>
    </w:p>
    <w:p w14:paraId="72D33BD9" w14:textId="0DF5D2D8" w:rsidR="003A6DFD" w:rsidRDefault="00000000" w:rsidP="003A6DFD">
      <w:pPr>
        <w:pStyle w:val="Textoindependiente"/>
      </w:pPr>
      <m:oMathPara>
        <m:oMath>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R</m:t>
                      </m:r>
                    </m:e>
                    <m:sup>
                      <m:r>
                        <w:rPr>
                          <w:rFonts w:ascii="Cambria Math" w:hAnsi="Cambria Math"/>
                        </w:rPr>
                        <m:t>'</m:t>
                      </m:r>
                    </m:sup>
                  </m:sSup>
                </m:e>
                <m:e>
                  <m:sSup>
                    <m:sSupPr>
                      <m:ctrlPr>
                        <w:rPr>
                          <w:rFonts w:ascii="Cambria Math" w:hAnsi="Cambria Math"/>
                          <w:i/>
                        </w:rPr>
                      </m:ctrlPr>
                    </m:sSupPr>
                    <m:e>
                      <m:r>
                        <w:rPr>
                          <w:rFonts w:ascii="Cambria Math" w:hAnsi="Cambria Math"/>
                        </w:rPr>
                        <m:t>G</m:t>
                      </m:r>
                    </m:e>
                    <m:sup>
                      <m:r>
                        <w:rPr>
                          <w:rFonts w:ascii="Cambria Math" w:hAnsi="Cambria Math"/>
                        </w:rPr>
                        <m:t>'</m:t>
                      </m:r>
                    </m:sup>
                  </m:sSup>
                </m:e>
                <m:e>
                  <m:sSup>
                    <m:sSupPr>
                      <m:ctrlPr>
                        <w:rPr>
                          <w:rFonts w:ascii="Cambria Math" w:hAnsi="Cambria Math"/>
                          <w:i/>
                        </w:rPr>
                      </m:ctrlPr>
                    </m:sSupPr>
                    <m:e>
                      <m:r>
                        <w:rPr>
                          <w:rFonts w:ascii="Cambria Math" w:hAnsi="Cambria Math"/>
                        </w:rPr>
                        <m:t>B</m:t>
                      </m:r>
                    </m:e>
                    <m:sup>
                      <m:r>
                        <w:rPr>
                          <w:rFonts w:ascii="Cambria Math" w:hAnsi="Cambria Math"/>
                        </w:rPr>
                        <m:t>'</m:t>
                      </m:r>
                    </m:sup>
                  </m:sSup>
                </m:e>
              </m:eqAr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prot</m:t>
              </m:r>
            </m:sub>
          </m:sSub>
          <m:func>
            <m:funcPr>
              <m:ctrlPr>
                <w:rPr>
                  <w:rFonts w:ascii="Cambria Math" w:hAnsi="Cambria Math"/>
                  <w:i/>
                </w:rPr>
              </m:ctrlPr>
            </m:funcPr>
            <m:fName/>
            <m:e>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R</m:t>
                      </m:r>
                    </m:e>
                    <m:e>
                      <m:r>
                        <w:rPr>
                          <w:rFonts w:ascii="Cambria Math" w:hAnsi="Cambria Math"/>
                        </w:rPr>
                        <m:t>G</m:t>
                      </m:r>
                    </m:e>
                    <m:e>
                      <m:r>
                        <w:rPr>
                          <w:rFonts w:ascii="Cambria Math" w:hAnsi="Cambria Math"/>
                        </w:rPr>
                        <m:t>B</m:t>
                      </m:r>
                    </m:e>
                  </m:eqArr>
                </m:e>
              </m:d>
            </m:e>
          </m:func>
        </m:oMath>
      </m:oMathPara>
    </w:p>
    <w:p w14:paraId="0867E663" w14:textId="77777777" w:rsidR="003A6DFD" w:rsidRDefault="003A6DFD">
      <w:pPr>
        <w:spacing w:before="80" w:after="80" w:line="320" w:lineRule="auto"/>
        <w:jc w:val="both"/>
      </w:pPr>
    </w:p>
    <w:p w14:paraId="0E7F850F" w14:textId="5CF1167D" w:rsidR="00947D18" w:rsidRDefault="00000000">
      <w:pPr>
        <w:spacing w:before="80" w:after="80" w:line="320" w:lineRule="auto"/>
        <w:jc w:val="both"/>
      </w:pPr>
      <w:r>
        <w:t>A continuación, se presentan las matrices estándar para los tres tipos contemplados</w:t>
      </w:r>
      <w:r w:rsidR="00C12D61">
        <w:t xml:space="preserve"> y </w:t>
      </w:r>
      <w:proofErr w:type="gramStart"/>
      <w:r w:rsidR="00C12D61">
        <w:t>su severidades</w:t>
      </w:r>
      <w:proofErr w:type="gramEnd"/>
      <w:r>
        <w:t xml:space="preserve">, basadas en el modelo de Machado, Oliveira y </w:t>
      </w:r>
      <w:proofErr w:type="spellStart"/>
      <w:r>
        <w:t>Fernandes</w:t>
      </w:r>
      <w:proofErr w:type="spellEnd"/>
      <w:r>
        <w:t xml:space="preserve"> (2009):</w:t>
      </w:r>
    </w:p>
    <w:p w14:paraId="4D20493F" w14:textId="5702FA07" w:rsidR="00947D18" w:rsidRDefault="00C12D61">
      <w:r w:rsidRPr="00C12D61">
        <w:rPr>
          <w:noProof/>
        </w:rPr>
        <w:drawing>
          <wp:anchor distT="0" distB="0" distL="114300" distR="114300" simplePos="0" relativeHeight="251661312" behindDoc="0" locked="0" layoutInCell="1" allowOverlap="1" wp14:anchorId="732436D3" wp14:editId="3807F523">
            <wp:simplePos x="0" y="0"/>
            <wp:positionH relativeFrom="margin">
              <wp:posOffset>333375</wp:posOffset>
            </wp:positionH>
            <wp:positionV relativeFrom="paragraph">
              <wp:posOffset>31750</wp:posOffset>
            </wp:positionV>
            <wp:extent cx="4692650" cy="4749839"/>
            <wp:effectExtent l="0" t="0" r="0" b="0"/>
            <wp:wrapNone/>
            <wp:docPr id="181177286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92650" cy="474983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095BBC" w14:textId="3208710B" w:rsidR="00C12D61" w:rsidRDefault="00C12D61"/>
    <w:p w14:paraId="5889B8AF" w14:textId="697D5FEC" w:rsidR="00C12D61" w:rsidRDefault="00C12D61"/>
    <w:p w14:paraId="40CED403" w14:textId="17CEB176" w:rsidR="00C12D61" w:rsidRDefault="00C12D61"/>
    <w:p w14:paraId="29C8258A" w14:textId="7E54E629" w:rsidR="00C12D61" w:rsidRDefault="00C12D61"/>
    <w:p w14:paraId="1A0EBA98" w14:textId="42190AE5" w:rsidR="00C12D61" w:rsidRDefault="00C12D61"/>
    <w:p w14:paraId="55C3DD70" w14:textId="56130141" w:rsidR="00C12D61" w:rsidRDefault="00C12D61"/>
    <w:p w14:paraId="32240636" w14:textId="2B0F192A" w:rsidR="00C12D61" w:rsidRDefault="00C12D61"/>
    <w:p w14:paraId="7D452809" w14:textId="611DE1EB" w:rsidR="00C12D61" w:rsidRDefault="00C12D61"/>
    <w:p w14:paraId="5270EFED" w14:textId="51B14517" w:rsidR="00C12D61" w:rsidRDefault="00C12D61"/>
    <w:p w14:paraId="18B47613" w14:textId="5B32BEEB" w:rsidR="00C12D61" w:rsidRDefault="00C12D61"/>
    <w:p w14:paraId="69DEF6D4" w14:textId="29B020E6" w:rsidR="00C12D61" w:rsidRDefault="00C12D61"/>
    <w:p w14:paraId="64EAD106" w14:textId="1F61B93C" w:rsidR="00C12D61" w:rsidRDefault="00C12D61"/>
    <w:p w14:paraId="030BF56A" w14:textId="7CD282F9" w:rsidR="00C12D61" w:rsidRDefault="00C12D61"/>
    <w:p w14:paraId="32F795C1" w14:textId="5F38CAED" w:rsidR="00C12D61" w:rsidRDefault="00C12D61"/>
    <w:p w14:paraId="20CDE0AF" w14:textId="15315359" w:rsidR="00C12D61" w:rsidRDefault="00C12D61"/>
    <w:p w14:paraId="20573289" w14:textId="4C3A63E5" w:rsidR="00C12D61" w:rsidRDefault="00C12D61"/>
    <w:p w14:paraId="771735E2" w14:textId="507B1C4E" w:rsidR="00C12D61" w:rsidRDefault="00C12D61"/>
    <w:p w14:paraId="1DF9CA42" w14:textId="12D10B5D" w:rsidR="00C12D61" w:rsidRDefault="00C12D61"/>
    <w:p w14:paraId="78ADA9E7" w14:textId="395BE8D2" w:rsidR="00C12D61" w:rsidRDefault="00C12D61"/>
    <w:p w14:paraId="15FF9B54" w14:textId="5F7507B9" w:rsidR="00C12D61" w:rsidRDefault="00C12D61"/>
    <w:p w14:paraId="58548C09" w14:textId="3E8D097D" w:rsidR="00C12D61" w:rsidRDefault="00C12D61"/>
    <w:p w14:paraId="43B1E08B" w14:textId="6808C40A" w:rsidR="00C12D61" w:rsidRDefault="00C12D61"/>
    <w:p w14:paraId="0F74E7F1" w14:textId="12F2CFE3" w:rsidR="00C12D61" w:rsidRDefault="00C12D61"/>
    <w:p w14:paraId="081DE7F2" w14:textId="7E57F664" w:rsidR="00C12D61" w:rsidRDefault="00C12D61"/>
    <w:p w14:paraId="0F946579" w14:textId="4B059245" w:rsidR="00C12D61" w:rsidRDefault="00C12D61"/>
    <w:p w14:paraId="2FC94D90" w14:textId="58B167C0" w:rsidR="00C12D61" w:rsidRDefault="00C12D61"/>
    <w:p w14:paraId="28E613CF" w14:textId="1D92A49F" w:rsidR="00C12D61" w:rsidRDefault="00C12D61"/>
    <w:p w14:paraId="1DC238FD" w14:textId="77777777" w:rsidR="00C12D61" w:rsidRDefault="00C12D61"/>
    <w:p w14:paraId="187AD1B4" w14:textId="3EF16715" w:rsidR="00947D18" w:rsidRDefault="00947D18"/>
    <w:p w14:paraId="3ACBA0AF" w14:textId="081164E8" w:rsidR="00947D18" w:rsidRDefault="00000000">
      <w:pPr>
        <w:spacing w:before="80" w:after="80" w:line="320" w:lineRule="auto"/>
        <w:jc w:val="both"/>
      </w:pPr>
      <w:r>
        <w:t>Estas matrices se aplican al espacio de color LMS (Long-Medium-Short) tras una conversión previa desde RGB, siguiendo la metodología de Machado et al. (2009). Para efectos de implementación práctica en este proyecto, la aplicación se aproxima directamente sobre el espacio RGB normalizado [0, 1].</w:t>
      </w:r>
    </w:p>
    <w:p w14:paraId="30E03F8E" w14:textId="77777777" w:rsidR="00947D18" w:rsidRDefault="00000000">
      <w:pPr>
        <w:pStyle w:val="Ttulo2"/>
        <w:spacing w:before="240" w:after="120"/>
      </w:pPr>
      <w:r>
        <w:rPr>
          <w:b/>
          <w:bCs/>
          <w:color w:val="2E5496"/>
        </w:rPr>
        <w:t>5.3 Corrección Cromática</w:t>
      </w:r>
    </w:p>
    <w:p w14:paraId="25F2E63B" w14:textId="77777777" w:rsidR="00947D18" w:rsidRDefault="00000000">
      <w:pPr>
        <w:spacing w:before="80" w:after="80" w:line="320" w:lineRule="auto"/>
        <w:jc w:val="both"/>
      </w:pPr>
      <w:r>
        <w:t>El algoritmo de corrección redistribuye la información cromática hacia regiones del espectro perceptualmente distinguibles para cada tipo de daltonismo. El proceso sigue los siguientes pasos:</w:t>
      </w:r>
    </w:p>
    <w:p w14:paraId="72772F63" w14:textId="77777777" w:rsidR="00947D18" w:rsidRDefault="00000000">
      <w:pPr>
        <w:spacing w:before="80" w:after="80" w:line="320" w:lineRule="auto"/>
        <w:jc w:val="both"/>
      </w:pPr>
      <w:r>
        <w:t>Primero se calcula el error entre la imagen original y su versión simulada:</w:t>
      </w:r>
    </w:p>
    <w:p w14:paraId="6161CD84" w14:textId="42D5EDD8" w:rsidR="00947D18" w:rsidRPr="003D181E" w:rsidRDefault="00000000">
      <w:pPr>
        <w:spacing w:before="120" w:after="120"/>
        <w:jc w:val="center"/>
      </w:pPr>
      <w:r>
        <w:rPr>
          <w:rFonts w:ascii="Courier New" w:eastAsia="Courier New" w:hAnsi="Courier New" w:cs="Courier New"/>
        </w:rPr>
        <w:t xml:space="preserve">Error = </w:t>
      </w:r>
      <w:proofErr w:type="spellStart"/>
      <w:r>
        <w:rPr>
          <w:rFonts w:ascii="Courier New" w:eastAsia="Courier New" w:hAnsi="Courier New" w:cs="Courier New"/>
        </w:rPr>
        <w:t>Imagen</w:t>
      </w:r>
      <w:r>
        <w:rPr>
          <w:rFonts w:ascii="Courier New" w:eastAsia="Courier New" w:hAnsi="Courier New" w:cs="Courier New"/>
          <w:i/>
          <w:iCs/>
          <w:sz w:val="14"/>
          <w:szCs w:val="14"/>
        </w:rPr>
        <w:t>original</w:t>
      </w:r>
      <w:proofErr w:type="spellEnd"/>
      <w:r>
        <w:rPr>
          <w:rFonts w:ascii="Courier New" w:eastAsia="Courier New" w:hAnsi="Courier New" w:cs="Courier New"/>
        </w:rPr>
        <w:t xml:space="preserve"> - </w:t>
      </w:r>
      <w:proofErr w:type="spellStart"/>
      <w:r>
        <w:rPr>
          <w:rFonts w:ascii="Courier New" w:eastAsia="Courier New" w:hAnsi="Courier New" w:cs="Courier New"/>
        </w:rPr>
        <w:t>Imagen</w:t>
      </w:r>
      <w:r>
        <w:rPr>
          <w:rFonts w:ascii="Courier New" w:eastAsia="Courier New" w:hAnsi="Courier New" w:cs="Courier New"/>
          <w:i/>
          <w:iCs/>
          <w:sz w:val="12"/>
          <w:szCs w:val="12"/>
        </w:rPr>
        <w:t>simulada</w:t>
      </w:r>
      <w:proofErr w:type="spellEnd"/>
    </w:p>
    <w:p w14:paraId="0016382B" w14:textId="77777777" w:rsidR="00947D18" w:rsidRDefault="00000000">
      <w:pPr>
        <w:spacing w:before="80" w:after="80" w:line="320" w:lineRule="auto"/>
        <w:jc w:val="both"/>
      </w:pPr>
      <w:r>
        <w:t>Luego se genera la imagen corregida sumando una fracción del error a la imagen original:</w:t>
      </w:r>
    </w:p>
    <w:p w14:paraId="6F757CB8" w14:textId="0EDF39F2" w:rsidR="00947D18" w:rsidRPr="003D181E" w:rsidRDefault="00000000">
      <w:pPr>
        <w:spacing w:before="120" w:after="120"/>
        <w:jc w:val="center"/>
      </w:pPr>
      <w:proofErr w:type="spellStart"/>
      <w:r>
        <w:rPr>
          <w:rFonts w:ascii="Courier New" w:eastAsia="Courier New" w:hAnsi="Courier New" w:cs="Courier New"/>
        </w:rPr>
        <w:t>Imagen</w:t>
      </w:r>
      <w:r>
        <w:rPr>
          <w:rFonts w:ascii="Courier New" w:eastAsia="Courier New" w:hAnsi="Courier New" w:cs="Courier New"/>
          <w:i/>
          <w:iCs/>
          <w:sz w:val="14"/>
          <w:szCs w:val="14"/>
        </w:rPr>
        <w:t>corregida</w:t>
      </w:r>
      <w:proofErr w:type="spellEnd"/>
      <w:r>
        <w:rPr>
          <w:rFonts w:ascii="Courier New" w:eastAsia="Courier New" w:hAnsi="Courier New" w:cs="Courier New"/>
        </w:rPr>
        <w:t xml:space="preserve"> = </w:t>
      </w:r>
      <w:proofErr w:type="spellStart"/>
      <w:r>
        <w:rPr>
          <w:rFonts w:ascii="Courier New" w:eastAsia="Courier New" w:hAnsi="Courier New" w:cs="Courier New"/>
        </w:rPr>
        <w:t>Imagen</w:t>
      </w:r>
      <w:r>
        <w:rPr>
          <w:rFonts w:ascii="Courier New" w:eastAsia="Courier New" w:hAnsi="Courier New" w:cs="Courier New"/>
          <w:i/>
          <w:iCs/>
          <w:sz w:val="14"/>
          <w:szCs w:val="14"/>
        </w:rPr>
        <w:t>original</w:t>
      </w:r>
      <w:proofErr w:type="spellEnd"/>
      <w:r>
        <w:rPr>
          <w:rFonts w:ascii="Courier New" w:eastAsia="Courier New" w:hAnsi="Courier New" w:cs="Courier New"/>
        </w:rPr>
        <w:t xml:space="preserve"> + </w:t>
      </w:r>
      <w:proofErr w:type="spellStart"/>
      <w:r>
        <w:rPr>
          <w:rFonts w:ascii="Courier New" w:eastAsia="Courier New" w:hAnsi="Courier New" w:cs="Courier New"/>
          <w:i/>
          <w:iCs/>
        </w:rPr>
        <w:t>k</w:t>
      </w:r>
      <w:r>
        <w:rPr>
          <w:rFonts w:ascii="Courier New" w:eastAsia="Courier New" w:hAnsi="Courier New" w:cs="Courier New"/>
        </w:rPr>
        <w:t>·Error</w:t>
      </w:r>
      <w:proofErr w:type="spellEnd"/>
    </w:p>
    <w:p w14:paraId="093E9A68" w14:textId="77777777" w:rsidR="00947D18" w:rsidRDefault="00000000">
      <w:pPr>
        <w:spacing w:before="80" w:after="80" w:line="320" w:lineRule="auto"/>
        <w:jc w:val="both"/>
      </w:pPr>
      <w:r>
        <w:t>Donde k es un factor de corrección ajustable (0 &lt; k ≤ 1) que controla la intensidad de la corrección cromática. En la práctica, el error se redirige hacia los canales perceptualmente funcionales según el tipo de daltonismo.</w:t>
      </w:r>
    </w:p>
    <w:p w14:paraId="41B636C3" w14:textId="77777777" w:rsidR="00947D18" w:rsidRDefault="00947D18"/>
    <w:p w14:paraId="065FAC69" w14:textId="77777777" w:rsidR="00947D18" w:rsidRDefault="00000000">
      <w:pPr>
        <w:pStyle w:val="Ttulo1"/>
        <w:spacing w:before="320" w:after="160"/>
      </w:pPr>
      <w:r>
        <w:rPr>
          <w:b/>
          <w:bCs/>
          <w:color w:val="1F3864"/>
        </w:rPr>
        <w:t>6. Arquitectura del Sistema</w:t>
      </w:r>
    </w:p>
    <w:p w14:paraId="1F65FC42" w14:textId="77777777" w:rsidR="00947D18" w:rsidRDefault="00000000">
      <w:pPr>
        <w:spacing w:before="80" w:after="80" w:line="320" w:lineRule="auto"/>
        <w:jc w:val="both"/>
      </w:pPr>
      <w:r>
        <w:t>La aplicación se diseña bajo una arquitectura modular. Esta organización permite desarrollar, probar y mantener cada componente de forma independiente, facilitando la escalabilidad futura del sistema.</w:t>
      </w:r>
    </w:p>
    <w:p w14:paraId="268B27BA" w14:textId="77777777" w:rsidR="00947D18" w:rsidRDefault="00947D18"/>
    <w:p w14:paraId="437FC371" w14:textId="77777777" w:rsidR="00947D18" w:rsidRDefault="00000000">
      <w:proofErr w:type="spellStart"/>
      <w:r>
        <w:rPr>
          <w:rFonts w:ascii="Courier New" w:eastAsia="Courier New" w:hAnsi="Courier New" w:cs="Courier New"/>
          <w:sz w:val="20"/>
          <w:szCs w:val="20"/>
        </w:rPr>
        <w:t>proyecto_daltonismo</w:t>
      </w:r>
      <w:proofErr w:type="spellEnd"/>
      <w:r>
        <w:rPr>
          <w:rFonts w:ascii="Courier New" w:eastAsia="Courier New" w:hAnsi="Courier New" w:cs="Courier New"/>
          <w:sz w:val="20"/>
          <w:szCs w:val="20"/>
        </w:rPr>
        <w:t>/</w:t>
      </w:r>
    </w:p>
    <w:p w14:paraId="17799AB9" w14:textId="77777777" w:rsidR="00947D18" w:rsidRDefault="00000000">
      <w:r>
        <w:rPr>
          <w:rFonts w:ascii="Courier New" w:eastAsia="Courier New" w:hAnsi="Courier New" w:cs="Courier New"/>
          <w:sz w:val="20"/>
          <w:szCs w:val="20"/>
        </w:rPr>
        <w:t>├── input/                  # Imágenes de entrada</w:t>
      </w:r>
    </w:p>
    <w:p w14:paraId="2F31686D" w14:textId="77777777" w:rsidR="00947D18" w:rsidRDefault="00000000">
      <w:r>
        <w:rPr>
          <w:rFonts w:ascii="Courier New" w:eastAsia="Courier New" w:hAnsi="Courier New" w:cs="Courier New"/>
          <w:sz w:val="20"/>
          <w:szCs w:val="20"/>
        </w:rPr>
        <w:t>├── output/                 # Imágenes procesadas</w:t>
      </w:r>
    </w:p>
    <w:p w14:paraId="157FE070" w14:textId="77777777" w:rsidR="00947D18" w:rsidRDefault="00000000">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core</w:t>
      </w:r>
      <w:proofErr w:type="spellEnd"/>
      <w:r>
        <w:rPr>
          <w:rFonts w:ascii="Courier New" w:eastAsia="Courier New" w:hAnsi="Courier New" w:cs="Courier New"/>
          <w:sz w:val="20"/>
          <w:szCs w:val="20"/>
        </w:rPr>
        <w:t>/</w:t>
      </w:r>
    </w:p>
    <w:p w14:paraId="65D1DD0F" w14:textId="7FD498DB" w:rsidR="00947D18" w:rsidRDefault="00000000">
      <w:r>
        <w:rPr>
          <w:rFonts w:ascii="Courier New" w:eastAsia="Courier New" w:hAnsi="Courier New" w:cs="Courier New"/>
          <w:sz w:val="20"/>
          <w:szCs w:val="20"/>
        </w:rPr>
        <w:t xml:space="preserve">│   ├── </w:t>
      </w:r>
      <w:r w:rsidR="00C12D61">
        <w:rPr>
          <w:rFonts w:ascii="Courier New" w:eastAsia="Courier New" w:hAnsi="Courier New" w:cs="Courier New"/>
          <w:sz w:val="20"/>
          <w:szCs w:val="20"/>
        </w:rPr>
        <w:t>_init_</w:t>
      </w:r>
      <w:r>
        <w:rPr>
          <w:rFonts w:ascii="Courier New" w:eastAsia="Courier New" w:hAnsi="Courier New" w:cs="Courier New"/>
          <w:sz w:val="20"/>
          <w:szCs w:val="20"/>
        </w:rPr>
        <w:t xml:space="preserve">.py        </w:t>
      </w:r>
    </w:p>
    <w:p w14:paraId="3F1A8761" w14:textId="19F900B2" w:rsidR="00947D18" w:rsidRDefault="00000000">
      <w:r>
        <w:rPr>
          <w:rFonts w:ascii="Courier New" w:eastAsia="Courier New" w:hAnsi="Courier New" w:cs="Courier New"/>
          <w:sz w:val="20"/>
          <w:szCs w:val="20"/>
        </w:rPr>
        <w:t xml:space="preserve">│   ├── </w:t>
      </w:r>
      <w:r w:rsidR="00C12D61">
        <w:rPr>
          <w:rFonts w:ascii="Courier New" w:eastAsia="Courier New" w:hAnsi="Courier New" w:cs="Courier New"/>
          <w:sz w:val="20"/>
          <w:szCs w:val="20"/>
        </w:rPr>
        <w:t>combinado</w:t>
      </w:r>
      <w:r>
        <w:rPr>
          <w:rFonts w:ascii="Courier New" w:eastAsia="Courier New" w:hAnsi="Courier New" w:cs="Courier New"/>
          <w:sz w:val="20"/>
          <w:szCs w:val="20"/>
        </w:rPr>
        <w:t xml:space="preserve">.py        </w:t>
      </w:r>
    </w:p>
    <w:p w14:paraId="77C86289" w14:textId="009C7F50" w:rsidR="00947D18" w:rsidRDefault="00000000">
      <w:r>
        <w:rPr>
          <w:rFonts w:ascii="Courier New" w:eastAsia="Courier New" w:hAnsi="Courier New" w:cs="Courier New"/>
          <w:sz w:val="20"/>
          <w:szCs w:val="20"/>
        </w:rPr>
        <w:t xml:space="preserve">│   ├── </w:t>
      </w:r>
      <w:r w:rsidR="00C12D61">
        <w:rPr>
          <w:rFonts w:ascii="Courier New" w:eastAsia="Courier New" w:hAnsi="Courier New" w:cs="Courier New"/>
          <w:sz w:val="20"/>
          <w:szCs w:val="20"/>
        </w:rPr>
        <w:t>daltonismo</w:t>
      </w:r>
      <w:r>
        <w:rPr>
          <w:rFonts w:ascii="Courier New" w:eastAsia="Courier New" w:hAnsi="Courier New" w:cs="Courier New"/>
          <w:sz w:val="20"/>
          <w:szCs w:val="20"/>
        </w:rPr>
        <w:t xml:space="preserve">.py       </w:t>
      </w:r>
    </w:p>
    <w:p w14:paraId="71AAC2C3" w14:textId="0ECCE0F4" w:rsidR="00947D18" w:rsidRDefault="00000000">
      <w:pPr>
        <w:rPr>
          <w:rFonts w:ascii="Courier New" w:eastAsia="Courier New" w:hAnsi="Courier New" w:cs="Courier New"/>
          <w:sz w:val="20"/>
          <w:szCs w:val="20"/>
        </w:rPr>
      </w:pPr>
      <w:r>
        <w:rPr>
          <w:rFonts w:ascii="Courier New" w:eastAsia="Courier New" w:hAnsi="Courier New" w:cs="Courier New"/>
          <w:sz w:val="20"/>
          <w:szCs w:val="20"/>
        </w:rPr>
        <w:t xml:space="preserve">├── main.py                </w:t>
      </w:r>
    </w:p>
    <w:p w14:paraId="4F0EBC41" w14:textId="6BAF82A1" w:rsidR="00AB374C" w:rsidRPr="00AB374C" w:rsidRDefault="00AB374C">
      <w:pPr>
        <w:rPr>
          <w:rFonts w:ascii="Courier New" w:hAnsi="Courier New" w:cs="Courier New"/>
          <w:sz w:val="20"/>
          <w:szCs w:val="20"/>
        </w:rPr>
      </w:pPr>
      <w:r>
        <w:rPr>
          <w:rFonts w:ascii="Courier New" w:hAnsi="Courier New" w:cs="Courier New"/>
          <w:sz w:val="20"/>
          <w:szCs w:val="20"/>
        </w:rPr>
        <w:t>├── requirements.txt</w:t>
      </w:r>
    </w:p>
    <w:p w14:paraId="3EFEAA33" w14:textId="77777777" w:rsidR="00947D18" w:rsidRDefault="00000000">
      <w:r>
        <w:rPr>
          <w:rFonts w:ascii="Courier New" w:eastAsia="Courier New" w:hAnsi="Courier New" w:cs="Courier New"/>
          <w:sz w:val="20"/>
          <w:szCs w:val="20"/>
        </w:rPr>
        <w:t>└── README.md              # Documentación del proyecto</w:t>
      </w:r>
    </w:p>
    <w:p w14:paraId="4AD44E01" w14:textId="77777777" w:rsidR="00947D18" w:rsidRDefault="00947D18"/>
    <w:p w14:paraId="4DC15048" w14:textId="77777777" w:rsidR="00947D18" w:rsidRDefault="00000000">
      <w:pPr>
        <w:pStyle w:val="Ttulo1"/>
        <w:spacing w:before="320" w:after="160"/>
      </w:pPr>
      <w:r>
        <w:rPr>
          <w:b/>
          <w:bCs/>
          <w:color w:val="1F3864"/>
        </w:rPr>
        <w:t>7. Flujo General del Sistema</w:t>
      </w:r>
    </w:p>
    <w:p w14:paraId="0C31C4C8" w14:textId="77777777" w:rsidR="00947D18" w:rsidRDefault="00000000">
      <w:pPr>
        <w:spacing w:before="80" w:after="80" w:line="320" w:lineRule="auto"/>
        <w:jc w:val="both"/>
      </w:pPr>
      <w:r>
        <w:t>El sistema sigue un flujo lineal y reproducible para cada imagen procesada:</w:t>
      </w:r>
    </w:p>
    <w:p w14:paraId="6C56F256" w14:textId="77777777" w:rsidR="00947D18" w:rsidRDefault="00000000">
      <w:pPr>
        <w:pStyle w:val="Prrafodelista"/>
        <w:numPr>
          <w:ilvl w:val="0"/>
          <w:numId w:val="2"/>
        </w:numPr>
        <w:spacing w:before="40" w:after="40"/>
      </w:pPr>
      <w:r>
        <w:t>Carga de la imagen original en formato RGB.</w:t>
      </w:r>
    </w:p>
    <w:p w14:paraId="5E9BCA98" w14:textId="77777777" w:rsidR="00947D18" w:rsidRDefault="00000000">
      <w:pPr>
        <w:pStyle w:val="Prrafodelista"/>
        <w:numPr>
          <w:ilvl w:val="0"/>
          <w:numId w:val="2"/>
        </w:numPr>
        <w:spacing w:before="40" w:after="40"/>
      </w:pPr>
      <w:r>
        <w:t>Selección del tipo de daltonismo a tratar (</w:t>
      </w:r>
      <w:proofErr w:type="spellStart"/>
      <w:r>
        <w:t>protanopia</w:t>
      </w:r>
      <w:proofErr w:type="spellEnd"/>
      <w:r>
        <w:t xml:space="preserve">, </w:t>
      </w:r>
      <w:proofErr w:type="spellStart"/>
      <w:r>
        <w:t>deuteranopia</w:t>
      </w:r>
      <w:proofErr w:type="spellEnd"/>
      <w:r>
        <w:t xml:space="preserve"> o </w:t>
      </w:r>
      <w:proofErr w:type="spellStart"/>
      <w:r>
        <w:t>tritanopia</w:t>
      </w:r>
      <w:proofErr w:type="spellEnd"/>
      <w:r>
        <w:t>).</w:t>
      </w:r>
    </w:p>
    <w:p w14:paraId="19B82514" w14:textId="77777777" w:rsidR="00947D18" w:rsidRDefault="00000000">
      <w:pPr>
        <w:pStyle w:val="Prrafodelista"/>
        <w:numPr>
          <w:ilvl w:val="0"/>
          <w:numId w:val="2"/>
        </w:numPr>
        <w:spacing w:before="40" w:after="40"/>
      </w:pPr>
      <w:r>
        <w:t>Aplicación de la matriz de transformación correspondiente para simular la percepción alterada.</w:t>
      </w:r>
    </w:p>
    <w:p w14:paraId="48732D68" w14:textId="77777777" w:rsidR="00947D18" w:rsidRDefault="00000000">
      <w:pPr>
        <w:pStyle w:val="Prrafodelista"/>
        <w:numPr>
          <w:ilvl w:val="0"/>
          <w:numId w:val="2"/>
        </w:numPr>
        <w:spacing w:before="40" w:after="40"/>
      </w:pPr>
      <w:r>
        <w:t>Cálculo del error cromático entre la imagen original y la simulada.</w:t>
      </w:r>
    </w:p>
    <w:p w14:paraId="05A1D104" w14:textId="77777777" w:rsidR="00947D18" w:rsidRDefault="00000000">
      <w:pPr>
        <w:pStyle w:val="Prrafodelista"/>
        <w:numPr>
          <w:ilvl w:val="0"/>
          <w:numId w:val="2"/>
        </w:numPr>
        <w:spacing w:before="40" w:after="40"/>
      </w:pPr>
      <w:r>
        <w:t>Aplicación del algoritmo de corrección con el factor k ajustado.</w:t>
      </w:r>
    </w:p>
    <w:p w14:paraId="2BDC3EF3" w14:textId="77777777" w:rsidR="00947D18" w:rsidRDefault="00000000">
      <w:pPr>
        <w:pStyle w:val="Prrafodelista"/>
        <w:numPr>
          <w:ilvl w:val="0"/>
          <w:numId w:val="2"/>
        </w:numPr>
        <w:spacing w:before="40" w:after="40"/>
      </w:pPr>
      <w:r>
        <w:t>Exportación de la imagen adaptada al directorio output/.</w:t>
      </w:r>
    </w:p>
    <w:p w14:paraId="3B67C878" w14:textId="77777777" w:rsidR="00947D18" w:rsidRDefault="00947D18"/>
    <w:p w14:paraId="1782756B" w14:textId="77777777" w:rsidR="00947D18" w:rsidRDefault="00000000">
      <w:pPr>
        <w:spacing w:before="160" w:after="80"/>
        <w:jc w:val="center"/>
      </w:pPr>
      <w:r>
        <w:rPr>
          <w:i/>
          <w:iCs/>
          <w:color w:val="555555"/>
          <w:sz w:val="20"/>
          <w:szCs w:val="20"/>
        </w:rPr>
        <w:t>Figura 1. Diagrama de flujo del sistema de adaptación cromática</w:t>
      </w:r>
    </w:p>
    <w:p w14:paraId="02DF4AD7" w14:textId="77777777" w:rsidR="00947D18" w:rsidRDefault="00000000">
      <w:pPr>
        <w:spacing w:after="240"/>
        <w:jc w:val="center"/>
      </w:pPr>
      <w:r>
        <w:rPr>
          <w:noProof/>
        </w:rPr>
        <w:drawing>
          <wp:inline distT="0" distB="0" distL="0" distR="0" wp14:anchorId="5F36CBEB" wp14:editId="5439E231">
            <wp:extent cx="3981450" cy="480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81450" cy="4800600"/>
                    </a:xfrm>
                    <a:prstGeom prst="rect">
                      <a:avLst/>
                    </a:prstGeom>
                  </pic:spPr>
                </pic:pic>
              </a:graphicData>
            </a:graphic>
          </wp:inline>
        </w:drawing>
      </w:r>
    </w:p>
    <w:p w14:paraId="4B46B9BA" w14:textId="77777777" w:rsidR="00947D18" w:rsidRDefault="00000000">
      <w:pPr>
        <w:pStyle w:val="Ttulo1"/>
        <w:spacing w:before="320" w:after="160"/>
      </w:pPr>
      <w:r>
        <w:rPr>
          <w:b/>
          <w:bCs/>
          <w:color w:val="1F3864"/>
        </w:rPr>
        <w:t>8. Herramientas Tecnológicas</w:t>
      </w:r>
    </w:p>
    <w:p w14:paraId="734FE112" w14:textId="77777777" w:rsidR="00947D18" w:rsidRDefault="00000000">
      <w:pPr>
        <w:spacing w:before="80" w:after="80" w:line="320" w:lineRule="auto"/>
        <w:jc w:val="both"/>
      </w:pPr>
      <w:r>
        <w:rPr>
          <w:b/>
          <w:bCs/>
        </w:rPr>
        <w:t xml:space="preserve">Lenguaje: </w:t>
      </w:r>
      <w:r>
        <w:t>Python 3.x.</w:t>
      </w:r>
    </w:p>
    <w:p w14:paraId="5A7A71D7" w14:textId="77777777" w:rsidR="00947D18" w:rsidRDefault="00947D18"/>
    <w:p w14:paraId="266E1A27" w14:textId="77777777" w:rsidR="00947D18" w:rsidRDefault="00000000">
      <w:pPr>
        <w:spacing w:before="80" w:after="80" w:line="320" w:lineRule="auto"/>
        <w:jc w:val="both"/>
      </w:pPr>
      <w:r>
        <w:rPr>
          <w:b/>
          <w:bCs/>
        </w:rPr>
        <w:t>Bibliotecas principales:</w:t>
      </w:r>
    </w:p>
    <w:p w14:paraId="68EE03DC" w14:textId="77777777" w:rsidR="00947D18" w:rsidRDefault="00000000">
      <w:pPr>
        <w:pStyle w:val="Prrafodelista"/>
        <w:numPr>
          <w:ilvl w:val="0"/>
          <w:numId w:val="2"/>
        </w:numPr>
        <w:spacing w:before="40" w:after="40"/>
      </w:pPr>
      <w:proofErr w:type="spellStart"/>
      <w:r>
        <w:lastRenderedPageBreak/>
        <w:t>OpenCV</w:t>
      </w:r>
      <w:proofErr w:type="spellEnd"/>
      <w:r>
        <w:t xml:space="preserve"> (cv2): lectura, escritura y manipulación de imágenes en múltiples espacios de color.</w:t>
      </w:r>
    </w:p>
    <w:p w14:paraId="0E1709E2" w14:textId="77777777" w:rsidR="00947D18" w:rsidRDefault="00000000">
      <w:pPr>
        <w:pStyle w:val="Prrafodelista"/>
        <w:numPr>
          <w:ilvl w:val="0"/>
          <w:numId w:val="2"/>
        </w:numPr>
        <w:spacing w:before="40" w:after="40"/>
      </w:pPr>
      <w:proofErr w:type="spellStart"/>
      <w:r>
        <w:t>NumPy</w:t>
      </w:r>
      <w:proofErr w:type="spellEnd"/>
      <w:r>
        <w:t>: operaciones matriciales eficientes sobre arreglos multidimensionales.</w:t>
      </w:r>
    </w:p>
    <w:p w14:paraId="30F39908" w14:textId="77777777" w:rsidR="00947D18" w:rsidRDefault="00947D18"/>
    <w:p w14:paraId="0C42A3FF" w14:textId="77777777" w:rsidR="00947D18" w:rsidRDefault="00000000">
      <w:pPr>
        <w:pStyle w:val="Ttulo1"/>
        <w:spacing w:before="320" w:after="160"/>
      </w:pPr>
      <w:r>
        <w:rPr>
          <w:b/>
          <w:bCs/>
          <w:color w:val="1F3864"/>
        </w:rPr>
        <w:t>9. Escalabilidad</w:t>
      </w:r>
    </w:p>
    <w:p w14:paraId="739A2A2D" w14:textId="77777777" w:rsidR="00947D18" w:rsidRDefault="00000000">
      <w:pPr>
        <w:spacing w:before="80" w:after="80" w:line="320" w:lineRule="auto"/>
        <w:jc w:val="both"/>
      </w:pPr>
      <w:r>
        <w:t>El sistema se diseña desde el inicio con capacidad de crecimiento. Las posibles extensiones incluyen:</w:t>
      </w:r>
    </w:p>
    <w:p w14:paraId="7C50F78E" w14:textId="77777777" w:rsidR="00947D18" w:rsidRDefault="00000000">
      <w:pPr>
        <w:pStyle w:val="Prrafodelista"/>
        <w:numPr>
          <w:ilvl w:val="0"/>
          <w:numId w:val="2"/>
        </w:numPr>
        <w:spacing w:before="40" w:after="40"/>
      </w:pPr>
      <w:r>
        <w:t xml:space="preserve">Incorporación de nuevos tipos de daltonismo (acromatopsia, anomalías leves como </w:t>
      </w:r>
      <w:proofErr w:type="spellStart"/>
      <w:r>
        <w:t>protanomalía</w:t>
      </w:r>
      <w:proofErr w:type="spellEnd"/>
      <w:r>
        <w:t xml:space="preserve"> y </w:t>
      </w:r>
      <w:proofErr w:type="spellStart"/>
      <w:r>
        <w:t>deuteranomalía</w:t>
      </w:r>
      <w:proofErr w:type="spellEnd"/>
      <w:r>
        <w:t>).</w:t>
      </w:r>
    </w:p>
    <w:p w14:paraId="4936027D" w14:textId="77777777" w:rsidR="00947D18" w:rsidRDefault="00000000">
      <w:pPr>
        <w:pStyle w:val="Prrafodelista"/>
        <w:numPr>
          <w:ilvl w:val="0"/>
          <w:numId w:val="2"/>
        </w:numPr>
        <w:spacing w:before="40" w:after="40"/>
      </w:pPr>
      <w:r>
        <w:t>Generación de perfiles de corrección personalizados por usuario.</w:t>
      </w:r>
    </w:p>
    <w:p w14:paraId="380A51A6" w14:textId="77777777" w:rsidR="00947D18" w:rsidRDefault="00000000">
      <w:pPr>
        <w:pStyle w:val="Prrafodelista"/>
        <w:numPr>
          <w:ilvl w:val="0"/>
          <w:numId w:val="2"/>
        </w:numPr>
        <w:spacing w:before="40" w:after="40"/>
      </w:pPr>
      <w:r>
        <w:t>Calibración automática del factor k según métricas de contraste percibido.</w:t>
      </w:r>
    </w:p>
    <w:p w14:paraId="7EEB17C8" w14:textId="77777777" w:rsidR="00947D18" w:rsidRDefault="00000000">
      <w:pPr>
        <w:pStyle w:val="Prrafodelista"/>
        <w:numPr>
          <w:ilvl w:val="0"/>
          <w:numId w:val="2"/>
        </w:numPr>
        <w:spacing w:before="40" w:after="40"/>
      </w:pPr>
      <w:r>
        <w:t>Interfaz gráfica de usuario (GUI) para facilitar el uso sin conocimientos técnicos.</w:t>
      </w:r>
    </w:p>
    <w:p w14:paraId="1BFC42A1" w14:textId="77777777" w:rsidR="00947D18" w:rsidRDefault="00000000">
      <w:pPr>
        <w:pStyle w:val="Prrafodelista"/>
        <w:numPr>
          <w:ilvl w:val="0"/>
          <w:numId w:val="2"/>
        </w:numPr>
        <w:spacing w:before="40" w:after="40"/>
      </w:pPr>
      <w:r>
        <w:t>Procesamiento de video en tiempo real mediante integración con la cámara del dispositivo.</w:t>
      </w:r>
    </w:p>
    <w:p w14:paraId="3794CE6A" w14:textId="77777777" w:rsidR="00947D18" w:rsidRDefault="00000000">
      <w:pPr>
        <w:pStyle w:val="Prrafodelista"/>
        <w:numPr>
          <w:ilvl w:val="0"/>
          <w:numId w:val="2"/>
        </w:numPr>
        <w:spacing w:before="40" w:after="40"/>
      </w:pPr>
      <w:r>
        <w:t>Integración con modelos de inteligencia artificial para aprendizaje de preferencias perceptuales.</w:t>
      </w:r>
    </w:p>
    <w:p w14:paraId="62BF8DA0" w14:textId="77777777" w:rsidR="00947D18" w:rsidRDefault="00947D18"/>
    <w:p w14:paraId="69A91A26" w14:textId="77777777" w:rsidR="00947D18" w:rsidRDefault="00000000">
      <w:pPr>
        <w:pStyle w:val="Ttulo1"/>
        <w:spacing w:before="320" w:after="160"/>
      </w:pPr>
      <w:r>
        <w:rPr>
          <w:b/>
          <w:bCs/>
          <w:color w:val="1F3864"/>
        </w:rPr>
        <w:t>10. Futuras Líneas de Investigación</w:t>
      </w:r>
    </w:p>
    <w:p w14:paraId="175D1AA5" w14:textId="77777777" w:rsidR="00947D18" w:rsidRDefault="00000000">
      <w:pPr>
        <w:spacing w:before="80" w:after="80" w:line="320" w:lineRule="auto"/>
        <w:jc w:val="both"/>
      </w:pPr>
      <w:r>
        <w:t>Una etapa futura del proyecto podría incorporar algoritmos de aprendizaje automático capaces de aprender las preferencias perceptuales individuales del usuario, adaptar automáticamente los parámetros cromáticos de corrección, optimizar el contraste visual de forma adaptativa, y personalizar las correcciones en tiempo real mediante retroalimentación del usuario.</w:t>
      </w:r>
    </w:p>
    <w:p w14:paraId="69D3E290" w14:textId="77777777" w:rsidR="00947D18" w:rsidRDefault="00000000">
      <w:pPr>
        <w:spacing w:before="80" w:after="80" w:line="320" w:lineRule="auto"/>
        <w:jc w:val="both"/>
      </w:pPr>
      <w:r>
        <w:t>Esto permitiría evolucionar desde un sistema determinístico clásico basado en matrices fijas hacia modelos perceptuales adaptativos. También se contempla la exploración de redes neuronales convolucionales (CNN) para la detección y corrección de regiones críticas en imágenes complejas.</w:t>
      </w:r>
    </w:p>
    <w:p w14:paraId="00A7981E" w14:textId="77777777" w:rsidR="00947D18" w:rsidRDefault="00947D18"/>
    <w:p w14:paraId="3883564B" w14:textId="77777777" w:rsidR="00947D18" w:rsidRDefault="00000000">
      <w:pPr>
        <w:pStyle w:val="Ttulo1"/>
        <w:spacing w:before="320" w:after="160"/>
      </w:pPr>
      <w:r>
        <w:rPr>
          <w:b/>
          <w:bCs/>
          <w:color w:val="1F3864"/>
        </w:rPr>
        <w:t>11. Conclusión</w:t>
      </w:r>
    </w:p>
    <w:p w14:paraId="21925936" w14:textId="77777777" w:rsidR="00947D18" w:rsidRDefault="00000000">
      <w:pPr>
        <w:spacing w:before="80" w:after="80" w:line="320" w:lineRule="auto"/>
        <w:jc w:val="both"/>
      </w:pPr>
      <w:r>
        <w:t>El presente proyecto integra procesamiento digital de imágenes, álgebra lineal y accesibilidad visual para desarrollar una herramienta orientada a mejorar la percepción cromática de personas con daltonismo.</w:t>
      </w:r>
    </w:p>
    <w:p w14:paraId="06752305" w14:textId="77777777" w:rsidR="00947D18" w:rsidRDefault="00000000">
      <w:pPr>
        <w:spacing w:before="80" w:after="80" w:line="320" w:lineRule="auto"/>
        <w:jc w:val="both"/>
      </w:pPr>
      <w:r>
        <w:t>La propuesta permite aplicar de forma práctica conceptos matemáticos de representación matricial, transformación lineal y manipulación de espacios de color sobre imágenes digitales reales. Las matrices de simulación de Machado et al. (2009) proporcionan una base científica sólida para la modelización de cada tipo de daltonismo.</w:t>
      </w:r>
    </w:p>
    <w:p w14:paraId="56CD2559" w14:textId="77777777" w:rsidR="00947D18" w:rsidRDefault="00000000">
      <w:pPr>
        <w:spacing w:before="80" w:after="80" w:line="320" w:lineRule="auto"/>
        <w:jc w:val="both"/>
      </w:pPr>
      <w:r>
        <w:lastRenderedPageBreak/>
        <w:t>Además de su valor académico, el proyecto posee potencial de aplicación real y una arquitectura escalable que posibilita futuras extensiones mediante técnicas avanzadas de visión computacional e inteligencia artificial.</w:t>
      </w:r>
    </w:p>
    <w:p w14:paraId="171E9975" w14:textId="77777777" w:rsidR="00947D18" w:rsidRDefault="00947D18">
      <w:pPr>
        <w:pBdr>
          <w:bottom w:val="single" w:sz="4" w:space="1" w:color="CCCCCC"/>
        </w:pBdr>
        <w:spacing w:before="160" w:after="160"/>
      </w:pPr>
    </w:p>
    <w:p w14:paraId="0BF1D3FB" w14:textId="77777777" w:rsidR="00947D18" w:rsidRDefault="00000000">
      <w:pPr>
        <w:pStyle w:val="Ttulo1"/>
        <w:spacing w:before="320" w:after="160"/>
      </w:pPr>
      <w:r>
        <w:rPr>
          <w:b/>
          <w:bCs/>
          <w:color w:val="1F3864"/>
        </w:rPr>
        <w:t>12. Referencias</w:t>
      </w:r>
    </w:p>
    <w:p w14:paraId="575DF9AE" w14:textId="77777777" w:rsidR="00947D18" w:rsidRDefault="00000000">
      <w:pPr>
        <w:pStyle w:val="Prrafodelista"/>
        <w:numPr>
          <w:ilvl w:val="0"/>
          <w:numId w:val="2"/>
        </w:numPr>
        <w:spacing w:before="40" w:after="40"/>
      </w:pPr>
      <w:r>
        <w:t xml:space="preserve">Foley, J. D., van </w:t>
      </w:r>
      <w:proofErr w:type="spellStart"/>
      <w:r>
        <w:t>Dam</w:t>
      </w:r>
      <w:proofErr w:type="spellEnd"/>
      <w:r>
        <w:t xml:space="preserve">, A., </w:t>
      </w:r>
      <w:proofErr w:type="spellStart"/>
      <w:r>
        <w:t>Feiner</w:t>
      </w:r>
      <w:proofErr w:type="spellEnd"/>
      <w:r>
        <w:t xml:space="preserve">, S. K., &amp; Hughes, J. F. (1990). </w:t>
      </w:r>
      <w:proofErr w:type="spellStart"/>
      <w:r>
        <w:t>Computer</w:t>
      </w:r>
      <w:proofErr w:type="spellEnd"/>
      <w:r>
        <w:t xml:space="preserve"> </w:t>
      </w:r>
      <w:proofErr w:type="spellStart"/>
      <w:r>
        <w:t>Graphics</w:t>
      </w:r>
      <w:proofErr w:type="spellEnd"/>
      <w:r>
        <w:t xml:space="preserve">: </w:t>
      </w:r>
      <w:proofErr w:type="spellStart"/>
      <w:r>
        <w:t>Principles</w:t>
      </w:r>
      <w:proofErr w:type="spellEnd"/>
      <w:r>
        <w:t xml:space="preserve"> and </w:t>
      </w:r>
      <w:proofErr w:type="spellStart"/>
      <w:r>
        <w:t>Practice</w:t>
      </w:r>
      <w:proofErr w:type="spellEnd"/>
      <w:r>
        <w:t xml:space="preserve"> (2nd ed.). Addison-Wesley.</w:t>
      </w:r>
    </w:p>
    <w:p w14:paraId="4B407C93" w14:textId="77777777" w:rsidR="00947D18" w:rsidRDefault="00000000">
      <w:pPr>
        <w:pStyle w:val="Prrafodelista"/>
        <w:numPr>
          <w:ilvl w:val="0"/>
          <w:numId w:val="2"/>
        </w:numPr>
        <w:spacing w:before="40" w:after="40"/>
      </w:pPr>
      <w:r>
        <w:t xml:space="preserve">Gonzalez, R. C., &amp; Woods, R. E. (2018). Digital </w:t>
      </w:r>
      <w:proofErr w:type="spellStart"/>
      <w:r>
        <w:t>Image</w:t>
      </w:r>
      <w:proofErr w:type="spellEnd"/>
      <w:r>
        <w:t xml:space="preserve"> Processing (4th ed.). Pearson.</w:t>
      </w:r>
    </w:p>
    <w:p w14:paraId="03F7F09E" w14:textId="77777777" w:rsidR="00947D18" w:rsidRDefault="00000000">
      <w:pPr>
        <w:pStyle w:val="Prrafodelista"/>
        <w:numPr>
          <w:ilvl w:val="0"/>
          <w:numId w:val="2"/>
        </w:numPr>
        <w:spacing w:before="40" w:after="40"/>
      </w:pPr>
      <w:r>
        <w:t xml:space="preserve">Machado, G. M., Oliveira, M. M., &amp; </w:t>
      </w:r>
      <w:proofErr w:type="spellStart"/>
      <w:r>
        <w:t>Fernandes</w:t>
      </w:r>
      <w:proofErr w:type="spellEnd"/>
      <w:r>
        <w:t xml:space="preserve">, L. A. F. (2009). A </w:t>
      </w:r>
      <w:proofErr w:type="spellStart"/>
      <w:r>
        <w:t>Physiologically-based</w:t>
      </w:r>
      <w:proofErr w:type="spellEnd"/>
      <w:r>
        <w:t xml:space="preserve"> </w:t>
      </w:r>
      <w:proofErr w:type="spellStart"/>
      <w:r>
        <w:t>Model</w:t>
      </w:r>
      <w:proofErr w:type="spellEnd"/>
      <w:r>
        <w:t xml:space="preserve"> </w:t>
      </w:r>
      <w:proofErr w:type="spellStart"/>
      <w:r>
        <w:t>for</w:t>
      </w:r>
      <w:proofErr w:type="spellEnd"/>
      <w:r>
        <w:t xml:space="preserve"> </w:t>
      </w:r>
      <w:proofErr w:type="spellStart"/>
      <w:r>
        <w:t>Simulation</w:t>
      </w:r>
      <w:proofErr w:type="spellEnd"/>
      <w:r>
        <w:t xml:space="preserve"> </w:t>
      </w:r>
      <w:proofErr w:type="spellStart"/>
      <w:r>
        <w:t>of</w:t>
      </w:r>
      <w:proofErr w:type="spellEnd"/>
      <w:r>
        <w:t xml:space="preserve"> Color </w:t>
      </w:r>
      <w:proofErr w:type="spellStart"/>
      <w:r>
        <w:t>Vision</w:t>
      </w:r>
      <w:proofErr w:type="spellEnd"/>
      <w:r>
        <w:t xml:space="preserve"> </w:t>
      </w:r>
      <w:proofErr w:type="spellStart"/>
      <w:r>
        <w:t>Deficiency</w:t>
      </w:r>
      <w:proofErr w:type="spellEnd"/>
      <w:r>
        <w:t xml:space="preserve">. IEEE </w:t>
      </w:r>
      <w:proofErr w:type="spellStart"/>
      <w:r>
        <w:t>Transactions</w:t>
      </w:r>
      <w:proofErr w:type="spellEnd"/>
      <w:r>
        <w:t xml:space="preserve"> </w:t>
      </w:r>
      <w:proofErr w:type="spellStart"/>
      <w:r>
        <w:t>on</w:t>
      </w:r>
      <w:proofErr w:type="spellEnd"/>
      <w:r>
        <w:t xml:space="preserve"> </w:t>
      </w:r>
      <w:proofErr w:type="spellStart"/>
      <w:r>
        <w:t>Visualization</w:t>
      </w:r>
      <w:proofErr w:type="spellEnd"/>
      <w:r>
        <w:t xml:space="preserve"> and </w:t>
      </w:r>
      <w:proofErr w:type="spellStart"/>
      <w:r>
        <w:t>Computer</w:t>
      </w:r>
      <w:proofErr w:type="spellEnd"/>
      <w:r>
        <w:t xml:space="preserve"> </w:t>
      </w:r>
      <w:proofErr w:type="spellStart"/>
      <w:r>
        <w:t>Graphics</w:t>
      </w:r>
      <w:proofErr w:type="spellEnd"/>
      <w:r>
        <w:t>, 15(6), 1291–1298.</w:t>
      </w:r>
    </w:p>
    <w:p w14:paraId="59D68F60" w14:textId="77777777" w:rsidR="00947D18" w:rsidRDefault="00000000">
      <w:pPr>
        <w:pStyle w:val="Prrafodelista"/>
        <w:numPr>
          <w:ilvl w:val="0"/>
          <w:numId w:val="2"/>
        </w:numPr>
        <w:spacing w:before="40" w:after="40"/>
      </w:pPr>
      <w:proofErr w:type="spellStart"/>
      <w:r>
        <w:t>OpenCV</w:t>
      </w:r>
      <w:proofErr w:type="spellEnd"/>
      <w:r>
        <w:t xml:space="preserve">. (2024). </w:t>
      </w:r>
      <w:proofErr w:type="spellStart"/>
      <w:r>
        <w:t>OpenCV</w:t>
      </w:r>
      <w:proofErr w:type="spellEnd"/>
      <w:r>
        <w:t xml:space="preserve"> </w:t>
      </w:r>
      <w:proofErr w:type="spellStart"/>
      <w:r>
        <w:t>Documentation</w:t>
      </w:r>
      <w:proofErr w:type="spellEnd"/>
      <w:r>
        <w:t>. https://docs.opencv.org</w:t>
      </w:r>
    </w:p>
    <w:p w14:paraId="174735A3" w14:textId="77777777" w:rsidR="00947D18" w:rsidRDefault="00000000">
      <w:pPr>
        <w:pStyle w:val="Prrafodelista"/>
        <w:numPr>
          <w:ilvl w:val="0"/>
          <w:numId w:val="2"/>
        </w:numPr>
        <w:spacing w:before="40" w:after="40"/>
      </w:pPr>
      <w:r>
        <w:t xml:space="preserve">Sharpe, L. T., </w:t>
      </w:r>
      <w:proofErr w:type="spellStart"/>
      <w:r>
        <w:t>Stockman</w:t>
      </w:r>
      <w:proofErr w:type="spellEnd"/>
      <w:r>
        <w:t xml:space="preserve">, A., </w:t>
      </w:r>
      <w:proofErr w:type="spellStart"/>
      <w:r>
        <w:t>Jägle</w:t>
      </w:r>
      <w:proofErr w:type="spellEnd"/>
      <w:r>
        <w:t xml:space="preserve">, H., &amp; </w:t>
      </w:r>
      <w:proofErr w:type="spellStart"/>
      <w:r>
        <w:t>Nathans</w:t>
      </w:r>
      <w:proofErr w:type="spellEnd"/>
      <w:r>
        <w:t xml:space="preserve">, J. (1999). </w:t>
      </w:r>
      <w:proofErr w:type="spellStart"/>
      <w:r>
        <w:t>Opsin</w:t>
      </w:r>
      <w:proofErr w:type="spellEnd"/>
      <w:r>
        <w:t xml:space="preserve"> genes, </w:t>
      </w:r>
      <w:proofErr w:type="spellStart"/>
      <w:r>
        <w:t>cone</w:t>
      </w:r>
      <w:proofErr w:type="spellEnd"/>
      <w:r>
        <w:t xml:space="preserve"> </w:t>
      </w:r>
      <w:proofErr w:type="spellStart"/>
      <w:r>
        <w:t>photopigments</w:t>
      </w:r>
      <w:proofErr w:type="spellEnd"/>
      <w:r>
        <w:t xml:space="preserve">, color </w:t>
      </w:r>
      <w:proofErr w:type="spellStart"/>
      <w:r>
        <w:t>vision</w:t>
      </w:r>
      <w:proofErr w:type="spellEnd"/>
      <w:r>
        <w:t xml:space="preserve">, and color </w:t>
      </w:r>
      <w:proofErr w:type="spellStart"/>
      <w:r>
        <w:t>blindness</w:t>
      </w:r>
      <w:proofErr w:type="spellEnd"/>
      <w:r>
        <w:t xml:space="preserve">. En K. </w:t>
      </w:r>
      <w:proofErr w:type="spellStart"/>
      <w:r>
        <w:t>Gegenfurtner</w:t>
      </w:r>
      <w:proofErr w:type="spellEnd"/>
      <w:r>
        <w:t xml:space="preserve"> &amp; L. T. Sharpe (Eds.), Color </w:t>
      </w:r>
      <w:proofErr w:type="spellStart"/>
      <w:r>
        <w:t>Vision</w:t>
      </w:r>
      <w:proofErr w:type="spellEnd"/>
      <w:r>
        <w:t xml:space="preserve">: </w:t>
      </w:r>
      <w:proofErr w:type="spellStart"/>
      <w:r>
        <w:t>From</w:t>
      </w:r>
      <w:proofErr w:type="spellEnd"/>
      <w:r>
        <w:t xml:space="preserve"> Genes </w:t>
      </w:r>
      <w:proofErr w:type="spellStart"/>
      <w:r>
        <w:t>to</w:t>
      </w:r>
      <w:proofErr w:type="spellEnd"/>
      <w:r>
        <w:t xml:space="preserve"> </w:t>
      </w:r>
      <w:proofErr w:type="spellStart"/>
      <w:r>
        <w:t>Perception</w:t>
      </w:r>
      <w:proofErr w:type="spellEnd"/>
      <w:r>
        <w:t xml:space="preserve">. Cambridge </w:t>
      </w:r>
      <w:proofErr w:type="spellStart"/>
      <w:r>
        <w:t>University</w:t>
      </w:r>
      <w:proofErr w:type="spellEnd"/>
      <w:r>
        <w:t xml:space="preserve"> </w:t>
      </w:r>
      <w:proofErr w:type="spellStart"/>
      <w:r>
        <w:t>Press</w:t>
      </w:r>
      <w:proofErr w:type="spellEnd"/>
      <w:r>
        <w:t>.</w:t>
      </w:r>
    </w:p>
    <w:p w14:paraId="21E166F0" w14:textId="77777777" w:rsidR="00947D18" w:rsidRDefault="00000000">
      <w:pPr>
        <w:pStyle w:val="Prrafodelista"/>
        <w:numPr>
          <w:ilvl w:val="0"/>
          <w:numId w:val="2"/>
        </w:numPr>
        <w:spacing w:before="40" w:after="40"/>
      </w:pPr>
      <w:proofErr w:type="spellStart"/>
      <w:r>
        <w:t>Vischeck</w:t>
      </w:r>
      <w:proofErr w:type="spellEnd"/>
      <w:r>
        <w:t xml:space="preserve">. (2001). </w:t>
      </w:r>
      <w:proofErr w:type="spellStart"/>
      <w:r>
        <w:t>Vischeck</w:t>
      </w:r>
      <w:proofErr w:type="spellEnd"/>
      <w:r>
        <w:t xml:space="preserve"> Color </w:t>
      </w:r>
      <w:proofErr w:type="spellStart"/>
      <w:r>
        <w:t>Blindness</w:t>
      </w:r>
      <w:proofErr w:type="spellEnd"/>
      <w:r>
        <w:t xml:space="preserve"> Simulator. http://www.vischeck.com</w:t>
      </w:r>
    </w:p>
    <w:sectPr w:rsidR="00947D1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123DD"/>
    <w:multiLevelType w:val="hybridMultilevel"/>
    <w:tmpl w:val="FB7C66B4"/>
    <w:lvl w:ilvl="0" w:tplc="8E6A0BAC">
      <w:start w:val="1"/>
      <w:numFmt w:val="bullet"/>
      <w:lvlText w:val="•"/>
      <w:lvlJc w:val="left"/>
      <w:pPr>
        <w:ind w:left="720" w:hanging="360"/>
      </w:pPr>
    </w:lvl>
    <w:lvl w:ilvl="1" w:tplc="2E340700">
      <w:numFmt w:val="decimal"/>
      <w:lvlText w:val=""/>
      <w:lvlJc w:val="left"/>
    </w:lvl>
    <w:lvl w:ilvl="2" w:tplc="017EA488">
      <w:numFmt w:val="decimal"/>
      <w:lvlText w:val=""/>
      <w:lvlJc w:val="left"/>
    </w:lvl>
    <w:lvl w:ilvl="3" w:tplc="95F08986">
      <w:numFmt w:val="decimal"/>
      <w:lvlText w:val=""/>
      <w:lvlJc w:val="left"/>
    </w:lvl>
    <w:lvl w:ilvl="4" w:tplc="76A61EC6">
      <w:numFmt w:val="decimal"/>
      <w:lvlText w:val=""/>
      <w:lvlJc w:val="left"/>
    </w:lvl>
    <w:lvl w:ilvl="5" w:tplc="0994D442">
      <w:numFmt w:val="decimal"/>
      <w:lvlText w:val=""/>
      <w:lvlJc w:val="left"/>
    </w:lvl>
    <w:lvl w:ilvl="6" w:tplc="9D80AC62">
      <w:numFmt w:val="decimal"/>
      <w:lvlText w:val=""/>
      <w:lvlJc w:val="left"/>
    </w:lvl>
    <w:lvl w:ilvl="7" w:tplc="B5762308">
      <w:numFmt w:val="decimal"/>
      <w:lvlText w:val=""/>
      <w:lvlJc w:val="left"/>
    </w:lvl>
    <w:lvl w:ilvl="8" w:tplc="6EECCB64">
      <w:numFmt w:val="decimal"/>
      <w:lvlText w:val=""/>
      <w:lvlJc w:val="left"/>
    </w:lvl>
  </w:abstractNum>
  <w:abstractNum w:abstractNumId="1" w15:restartNumberingAfterBreak="0">
    <w:nsid w:val="5DD50A7A"/>
    <w:multiLevelType w:val="hybridMultilevel"/>
    <w:tmpl w:val="46605D5E"/>
    <w:lvl w:ilvl="0" w:tplc="507C25E0">
      <w:start w:val="1"/>
      <w:numFmt w:val="bullet"/>
      <w:lvlText w:val="●"/>
      <w:lvlJc w:val="left"/>
      <w:pPr>
        <w:ind w:left="720" w:hanging="360"/>
      </w:pPr>
    </w:lvl>
    <w:lvl w:ilvl="1" w:tplc="76A4D358">
      <w:start w:val="1"/>
      <w:numFmt w:val="bullet"/>
      <w:lvlText w:val="○"/>
      <w:lvlJc w:val="left"/>
      <w:pPr>
        <w:ind w:left="1440" w:hanging="360"/>
      </w:pPr>
    </w:lvl>
    <w:lvl w:ilvl="2" w:tplc="5A9EBE32">
      <w:start w:val="1"/>
      <w:numFmt w:val="bullet"/>
      <w:lvlText w:val="■"/>
      <w:lvlJc w:val="left"/>
      <w:pPr>
        <w:ind w:left="2160" w:hanging="360"/>
      </w:pPr>
    </w:lvl>
    <w:lvl w:ilvl="3" w:tplc="21482A34">
      <w:start w:val="1"/>
      <w:numFmt w:val="bullet"/>
      <w:lvlText w:val="●"/>
      <w:lvlJc w:val="left"/>
      <w:pPr>
        <w:ind w:left="2880" w:hanging="360"/>
      </w:pPr>
    </w:lvl>
    <w:lvl w:ilvl="4" w:tplc="565C9F6A">
      <w:start w:val="1"/>
      <w:numFmt w:val="bullet"/>
      <w:lvlText w:val="○"/>
      <w:lvlJc w:val="left"/>
      <w:pPr>
        <w:ind w:left="3600" w:hanging="360"/>
      </w:pPr>
    </w:lvl>
    <w:lvl w:ilvl="5" w:tplc="2BA6E2BE">
      <w:start w:val="1"/>
      <w:numFmt w:val="bullet"/>
      <w:lvlText w:val="■"/>
      <w:lvlJc w:val="left"/>
      <w:pPr>
        <w:ind w:left="4320" w:hanging="360"/>
      </w:pPr>
    </w:lvl>
    <w:lvl w:ilvl="6" w:tplc="0DDC0316">
      <w:start w:val="1"/>
      <w:numFmt w:val="bullet"/>
      <w:lvlText w:val="●"/>
      <w:lvlJc w:val="left"/>
      <w:pPr>
        <w:ind w:left="5040" w:hanging="360"/>
      </w:pPr>
    </w:lvl>
    <w:lvl w:ilvl="7" w:tplc="C3448200">
      <w:start w:val="1"/>
      <w:numFmt w:val="bullet"/>
      <w:lvlText w:val="●"/>
      <w:lvlJc w:val="left"/>
      <w:pPr>
        <w:ind w:left="5760" w:hanging="360"/>
      </w:pPr>
    </w:lvl>
    <w:lvl w:ilvl="8" w:tplc="AC048C82">
      <w:start w:val="1"/>
      <w:numFmt w:val="bullet"/>
      <w:lvlText w:val="●"/>
      <w:lvlJc w:val="left"/>
      <w:pPr>
        <w:ind w:left="6480" w:hanging="360"/>
      </w:pPr>
    </w:lvl>
  </w:abstractNum>
  <w:num w:numId="1" w16cid:durableId="623510575">
    <w:abstractNumId w:val="1"/>
    <w:lvlOverride w:ilvl="0">
      <w:startOverride w:val="1"/>
    </w:lvlOverride>
  </w:num>
  <w:num w:numId="2" w16cid:durableId="901451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D18"/>
    <w:rsid w:val="0007037B"/>
    <w:rsid w:val="00147E81"/>
    <w:rsid w:val="00172C53"/>
    <w:rsid w:val="00204C7A"/>
    <w:rsid w:val="002759AC"/>
    <w:rsid w:val="003A6DFD"/>
    <w:rsid w:val="003D181E"/>
    <w:rsid w:val="003E5F00"/>
    <w:rsid w:val="006A1D47"/>
    <w:rsid w:val="006F0F05"/>
    <w:rsid w:val="0083552A"/>
    <w:rsid w:val="00875EFC"/>
    <w:rsid w:val="00920614"/>
    <w:rsid w:val="00947D18"/>
    <w:rsid w:val="00AB374C"/>
    <w:rsid w:val="00B91540"/>
    <w:rsid w:val="00C12D61"/>
    <w:rsid w:val="00C602D9"/>
    <w:rsid w:val="00D639F6"/>
    <w:rsid w:val="00F07E65"/>
    <w:rsid w:val="00F32150"/>
    <w:rsid w:val="00FC1A9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E2B07"/>
  <w15:docId w15:val="{20213EFA-DB89-4BD0-AA0F-FD92362F8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qFormat/>
    <w:rsid w:val="00FC1A92"/>
    <w:pPr>
      <w:spacing w:before="180" w:after="180"/>
    </w:pPr>
    <w:rPr>
      <w:rFonts w:asciiTheme="minorHAnsi" w:eastAsiaTheme="minorHAnsi" w:hAnsiTheme="minorHAnsi" w:cstheme="minorBidi"/>
      <w:sz w:val="24"/>
      <w:szCs w:val="24"/>
      <w:lang w:eastAsia="en-US"/>
    </w:rPr>
  </w:style>
  <w:style w:type="character" w:customStyle="1" w:styleId="TextoindependienteCar">
    <w:name w:val="Texto independiente Car"/>
    <w:basedOn w:val="Fuentedeprrafopredeter"/>
    <w:link w:val="Textoindependiente"/>
    <w:rsid w:val="00FC1A92"/>
    <w:rPr>
      <w:rFonts w:asciiTheme="minorHAnsi" w:eastAsiaTheme="minorHAnsi" w:hAnsiTheme="minorHAnsi" w:cstheme="minorBidi"/>
      <w:sz w:val="24"/>
      <w:szCs w:val="24"/>
      <w:lang w:eastAsia="en-US"/>
    </w:rPr>
  </w:style>
  <w:style w:type="paragraph" w:styleId="NormalWeb">
    <w:name w:val="Normal (Web)"/>
    <w:basedOn w:val="Normal"/>
    <w:uiPriority w:val="99"/>
    <w:semiHidden/>
    <w:unhideWhenUsed/>
    <w:rsid w:val="00C602D9"/>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8883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TotalTime>
  <Pages>11</Pages>
  <Words>2334</Words>
  <Characters>12842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Pablo Nuñez</cp:lastModifiedBy>
  <cp:revision>16</cp:revision>
  <dcterms:created xsi:type="dcterms:W3CDTF">2026-05-09T20:27:00Z</dcterms:created>
  <dcterms:modified xsi:type="dcterms:W3CDTF">2026-06-21T02:03:00Z</dcterms:modified>
</cp:coreProperties>
</file>