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24FAB" w14:textId="77777777" w:rsidR="000B49A4" w:rsidRDefault="00000000">
      <w:pPr>
        <w:pStyle w:val="Ttulo"/>
        <w:jc w:val="center"/>
      </w:pPr>
      <w:r>
        <w:t>Cuando los niños no saben decir lo que sienten</w:t>
      </w:r>
    </w:p>
    <w:p w14:paraId="7BC71820" w14:textId="77777777" w:rsidR="000B49A4" w:rsidRDefault="00000000">
      <w:pPr>
        <w:pStyle w:val="Subttulo"/>
        <w:jc w:val="center"/>
      </w:pPr>
      <w:r>
        <w:t>La ansiedad, la tristeza y la angustia en la infancia: cómo reconocerlas, comprenderlas y acompañarlas antes de que el malestar se vuelva silencio</w:t>
      </w:r>
    </w:p>
    <w:p w14:paraId="1FF58EFE" w14:textId="77777777" w:rsidR="000B49A4" w:rsidRDefault="00000000">
      <w:pPr>
        <w:spacing w:after="100"/>
        <w:jc w:val="center"/>
      </w:pPr>
      <w:r>
        <w:rPr>
          <w:b/>
        </w:rPr>
        <w:t>Por César Escalante</w:t>
      </w:r>
    </w:p>
    <w:p w14:paraId="2A7B7A6B" w14:textId="77777777" w:rsidR="000B49A4" w:rsidRDefault="00000000">
      <w:r>
        <w:t>Hay niños que no pueden explicar con claridad lo que les ocurre, pero sí lo muestran de muchas maneras. A veces lo hacen a través del cuerpo: les duele el estómago, les cuesta dormir, se sobresaltan con facilidad o llegan agotados a la escuela. Otras veces lo expresan mediante su conducta: se irritan por asuntos mínimos, se aferran a un adulto, evitan separarse de casa o parecen perder interés por aquello que antes les daba alegría. Para muchos padres, docentes y cuidadores, estas escenas resultan desconcertantes, porque no siempre tienen la forma visible del sufrimiento. Sin embargo, suelen ser el modo en que la vida emocional infantil pide ser leída.</w:t>
      </w:r>
    </w:p>
    <w:p w14:paraId="5E143409" w14:textId="77777777" w:rsidR="000B49A4" w:rsidRDefault="00000000">
      <w:r>
        <w:t>En el mundo adulto solemos suponer que el sufrimiento se comunica con palabras precisas: “estoy angustiado”, “me siento deprimido”, “no puedo manejar la ansiedad”. En la infancia ocurre otra cosa. El malestar todavía no dispone de un lenguaje suficientemente organizado, por eso se desplaza hacia el cuerpo, el juego, el vínculo con los demás o el rendimiento cotidiano. Comprender esta diferencia es decisivo. Cuando un niño no logra decir lo que siente, no significa que no le pase nada; significa, más bien, que necesita de un entorno capaz de traducir señales dispersas en una experiencia comprensible.</w:t>
      </w:r>
    </w:p>
    <w:p w14:paraId="481D1CF4" w14:textId="77777777" w:rsidR="000B49A4" w:rsidRDefault="00000000">
      <w:r>
        <w:t>Pensarlo así cambia por completo la mirada. Ya no se trata de decidir con rapidez si estamos frente a un problema de conducta, una etapa pasajera o una dificultad escolar aislada. Se trata de preguntarnos qué historia emocional está intentando abrirse paso detrás de ese síntoma. Un niño que teme ir al colegio no siempre rechaza el aprendizaje; a veces expresa un miedo que no sabe nombrar. Una niña que responde con rabia no necesariamente “desobedece”; en ocasiones protege, con esa dureza, una tristeza que todavía no puede compartir. Por eso la escucha adulta no consiste solamente en corregir. Consiste, sobre todo, en interpretar con delicadeza y acompañar con criterio.</w:t>
      </w:r>
    </w:p>
    <w:p w14:paraId="1FEC94C2" w14:textId="77777777" w:rsidR="000B49A4" w:rsidRDefault="00000000">
      <w:pPr>
        <w:pStyle w:val="Ttulo1"/>
      </w:pPr>
      <w:r>
        <w:t>Lo que un niño siente no siempre se parece a lo que un adulto imagina</w:t>
      </w:r>
    </w:p>
    <w:p w14:paraId="5213A154" w14:textId="77777777" w:rsidR="000B49A4" w:rsidRDefault="00000000">
      <w:r>
        <w:t>Una buena metáfora para entender esto viene del teatro. En una obra, no todo se dice mediante el diálogo. La iluminación, los silencios, la posición del cuerpo y hasta la distancia entre los actores también cuentan la trama. Con la infancia sucede algo semejante: el sufrimiento rara vez llega en forma de confesión ordenada. Más bien aparece como una escena. El niño actúa aquello que todavía no logra convertir en relato. Si los adultos solo miran la superficie, verán capricho, malcriadez o desinterés. Si atienden la escena completa, podrán advertir miedo, desamparo, sobrecarga o tristeza.</w:t>
      </w:r>
    </w:p>
    <w:p w14:paraId="5620FEF6" w14:textId="77777777" w:rsidR="000B49A4" w:rsidRDefault="00000000">
      <w:r>
        <w:t>En ese sentido, la ansiedad infantil no siempre luce como preocupación verbal. Puede verse como inquietud constante, necesidad de control, temor a equivocarse, llanto al separarse de los padres o una serie de preguntas repetidas que buscan asegurar que nada malo ocurrirá. La tristeza profunda, por su parte, no siempre adopta el rostro del abatimiento sereno que imaginamos en los adultos. Con frecuencia se presenta como irritabilidad, cansancio, aislamiento o pérdida del entusiasmo por jugar. Y la angustia, esa experiencia más difusa y difícil de nombrar, puede irrumpir como una sensación de amenaza sin forma, como si algo malo estuviera a punto de pasar aunque nadie sepa explicar exactamente qué.</w:t>
      </w:r>
    </w:p>
    <w:p w14:paraId="4AE20F57" w14:textId="77777777" w:rsidR="000B49A4" w:rsidRDefault="00000000">
      <w:r>
        <w:t>La literatura ha retratado con mucha fuerza este territorio. En varias novelas de iniciación, los niños perciben tensiones familiares, ausencias o conflictos de los adultos mucho antes de comprenderlos intelectualmente. Detectan cambios en el clima de la casa, en los tonos de voz y en los gestos, y cargan con esa atmósfera aunque nadie se las explique. Algo parecido ocurre en la vida real: los niños suelen captar más de lo que los adultos creen, pero no siempre pueden metabolizar eso que perciben. Por eso se vuelven tan importantes los espacios de conversación, de juego y de acompañamiento emocional.</w:t>
      </w:r>
    </w:p>
    <w:p w14:paraId="5D734CA1" w14:textId="77777777" w:rsidR="000B49A4" w:rsidRDefault="00000000">
      <w:pPr>
        <w:pStyle w:val="Ttulo1"/>
      </w:pPr>
      <w:r>
        <w:t>Por qué el cuerpo habla cuando las palabras todavía no alcanzan</w:t>
      </w:r>
    </w:p>
    <w:p w14:paraId="2B4F9607" w14:textId="77777777" w:rsidR="000B49A4" w:rsidRDefault="00000000">
      <w:r>
        <w:t>Desde la psicología del desarrollo y las neurociencias sabemos que la infancia es una etapa en la que la regulación emocional todavía depende mucho del entorno. El cerebro del niño se organiza en interacción con las figuras que lo cuidan. Cuando ese entorno logra contener, explicar y acompañar, las emociones se vuelven poco a poco más pensables. Cuando el ambiente está cargado de tensión, sobreexigencia, silencios duros o desconexión afectiva, el niño puede quedar con demasiada activación interna y muy pocos recursos para procesarla.</w:t>
      </w:r>
    </w:p>
    <w:p w14:paraId="273B66B5" w14:textId="77777777" w:rsidR="000B49A4" w:rsidRDefault="00000000">
      <w:r>
        <w:lastRenderedPageBreak/>
        <w:t>En esas circunstancias, el cuerpo se convierte en portavoz. No porque el niño “invente” síntomas, sino porque su organismo participa de la vida emocional. El insomnio, la opresión en el pecho, el llanto fácil, la fatiga o las molestias físicas recurrentes son formas concretas de experimentar un estado psíquico que aún no encuentra cauce verbal. En sociología se habla de cómo las condiciones de vida dejan marca en los modos cotidianos de habitar el tiempo, el descanso y la seguridad. En la infancia esto se vuelve todavía más evidente: un clima familiar inestable, pérdidas, cambios bruscos o experiencias de humillación pueden dejar señales visibles en la conducta y en el cuerpo.</w:t>
      </w:r>
    </w:p>
    <w:p w14:paraId="2CDFF144" w14:textId="77777777" w:rsidR="000B49A4" w:rsidRDefault="00000000">
      <w:r>
        <w:t>Aquí conviene evitar dos errores frecuentes. El primero es minimizar: pensar que “ya se le pasará” sin observar si el malestar se repite, se intensifica o limita la vida del niño. El segundo es sobrediagnosticar: convertir de inmediato toda dificultad en una etiqueta cerrada. Entre ambos extremos hay una tarea más seria y humana: mirar con atención, preguntar con sensibilidad y comprender el contexto en el que ese sufrimiento aparece.</w:t>
      </w:r>
    </w:p>
    <w:p w14:paraId="26378A6E" w14:textId="77777777" w:rsidR="000B49A4" w:rsidRDefault="00000000">
      <w:pPr>
        <w:pStyle w:val="Ttulo1"/>
      </w:pPr>
      <w:r>
        <w:t>La vida cotidiana ofrece pistas que no conviene ignorar</w:t>
      </w:r>
    </w:p>
    <w:p w14:paraId="3BC677CD" w14:textId="77777777" w:rsidR="000B49A4" w:rsidRDefault="00000000">
      <w:r>
        <w:t>Padres, abuelos, docentes, psicopedagogos y cuidadores suelen ser los primeros en notar que algo cambió. Tal vez el niño ya no juega del mismo modo, se vuelve excesivamente perfeccionista, tolera menos la frustración o se muestra apagado. Quizá se aísla, come peor, se irrita con facilidad o teme separarse incluso en situaciones que antes manejaba con naturalidad. Ninguna señal aislada define por sí sola un cuadro clínico, pero la persistencia, la intensidad y el impacto sobre la vida diaria merecen atención.</w:t>
      </w:r>
    </w:p>
    <w:p w14:paraId="47EEC525" w14:textId="77777777" w:rsidR="000B49A4" w:rsidRDefault="00000000">
      <w:r>
        <w:t>Un criterio simple puede ayudar: cuando una emoción deja de ser una experiencia transitoria y empieza a condicionar la rutina, el aprendizaje, el sueño, el juego o el vínculo con otros, ya no estamos ante un detalle menor. No hace falta esperar a que el niño “estalle” para pedir orientación. Muchas veces, una consulta temprana evita que el malestar se consolide y se vuelva más difícil de abordar. La intervención oportuna no significa alarmismo; significa cuidado.</w:t>
      </w:r>
    </w:p>
    <w:p w14:paraId="2E0DF5D5" w14:textId="77777777" w:rsidR="000B49A4" w:rsidRDefault="00000000">
      <w:r>
        <w:t>El cine ha mostrado con frecuencia este punto. En varias historias familiares, el conflicto visible aparece tarde, pero las señales estaban presentes desde mucho antes: retraimiento, sobresaltos, silencios, conductas repetitivas o una tristeza que nadie quiso leer a tiempo. La clínica con niños enseña justamente eso: escuchar antes de que el síntoma tenga que gritar para ser tomado en serio.</w:t>
      </w:r>
    </w:p>
    <w:p w14:paraId="689CBA9A" w14:textId="77777777" w:rsidR="000B49A4" w:rsidRDefault="00000000">
      <w:pPr>
        <w:pStyle w:val="Ttulo1"/>
      </w:pPr>
      <w:r>
        <w:t>Pedir ayuda no es exagerar: es crear un lugar donde lo que duele pueda entenderse</w:t>
      </w:r>
    </w:p>
    <w:p w14:paraId="5FAF980F" w14:textId="77777777" w:rsidR="000B49A4" w:rsidRDefault="00000000">
      <w:r>
        <w:t>Todavía persiste, en muchas familias, la idea de que acudir a psicoterapia implica que el niño está “muy mal” o que los padres han fracasado. Esa mirada hace daño, porque retrasa consultas necesarias y deja a los adultos atrapados entre la culpa y la duda. En realidad, un espacio terapéutico bien orientado no funciona como un tribunal que juzga a la familia, sino como un lugar de lectura, acompañamiento y elaboración.</w:t>
      </w:r>
    </w:p>
    <w:p w14:paraId="6E6969CA" w14:textId="77777777" w:rsidR="000B49A4" w:rsidRDefault="00000000">
      <w:r>
        <w:t>En psicoterapia infantil, el juego, el dibujo, la conversación y la observación clínica permiten que el niño empiece a simbolizar aquello que lo desborda. Para los padres, la orientación profesional ayuda a distinguir qué forma parte del desarrollo esperable, qué requiere seguimiento y qué necesita una intervención más sostenida. También ofrece algo muy valioso: una brújula. Cuando un hijo sufre, los adultos suelen debatirse entre la sobreprotección, la impaciencia y el miedo. La terapia ayuda a transformar esa confusión en comprensión y estrategia.</w:t>
      </w:r>
    </w:p>
    <w:p w14:paraId="5D0C4B43" w14:textId="77777777" w:rsidR="000B49A4" w:rsidRDefault="00000000">
      <w:r>
        <w:t>En muchos casos, además, el tratamiento no solo beneficia al niño. Mejora la comunicación familiar, reduce tensiones cotidianas y permite que la escuela y la casa dejen de enfrentarse en interpretaciones contradictorias. Cuando hay articulación entre familia, profesionales e institución educativa, el niño deja de quedar solo en medio de mensajes opuestos y recibe una respuesta más coherente.</w:t>
      </w:r>
    </w:p>
    <w:p w14:paraId="3BB0444C" w14:textId="77777777" w:rsidR="000B49A4" w:rsidRDefault="00000000">
      <w:pPr>
        <w:pStyle w:val="Ttulo1"/>
      </w:pPr>
      <w:r>
        <w:t>Recomendaciones para padres, docentes y personas que trabajan con niños</w:t>
      </w:r>
    </w:p>
    <w:tbl>
      <w:tblPr>
        <w:tblW w:w="0" w:type="auto"/>
        <w:tblLook w:val="04A0" w:firstRow="1" w:lastRow="0" w:firstColumn="1" w:lastColumn="0" w:noHBand="0" w:noVBand="1"/>
      </w:tblPr>
      <w:tblGrid>
        <w:gridCol w:w="9936"/>
      </w:tblGrid>
      <w:tr w:rsidR="000B49A4" w14:paraId="6EE50540" w14:textId="77777777">
        <w:tc>
          <w:tcPr>
            <w:tcW w:w="9936" w:type="dxa"/>
            <w:shd w:val="clear" w:color="auto" w:fill="EAF3F8"/>
          </w:tcPr>
          <w:p w14:paraId="7438F438" w14:textId="77777777" w:rsidR="000B49A4" w:rsidRDefault="000B49A4">
            <w:pPr>
              <w:spacing w:after="20" w:line="250" w:lineRule="auto"/>
            </w:pPr>
          </w:p>
          <w:p w14:paraId="47FDF5AA" w14:textId="77777777" w:rsidR="000B49A4" w:rsidRDefault="00000000">
            <w:pPr>
              <w:spacing w:after="20" w:line="250" w:lineRule="auto"/>
              <w:ind w:left="72" w:right="72"/>
            </w:pPr>
            <w:r>
              <w:rPr>
                <w:b/>
                <w:color w:val="233C50"/>
                <w:sz w:val="19"/>
              </w:rPr>
              <w:t xml:space="preserve">• Observe cambios, no solo conductas aisladas. </w:t>
            </w:r>
            <w:r>
              <w:rPr>
                <w:sz w:val="19"/>
              </w:rPr>
              <w:t>Más que un episodio puntual, lo importante es advertir transformaciones sostenidas en el sueño, el apetito, el juego, la sociabilidad, el rendimiento o el humor. Los niños cambian, pero cuando esos cambios persisten y restringen su bienestar conviene detenerse a mirar con más cuidado.</w:t>
            </w:r>
          </w:p>
          <w:p w14:paraId="74C65532" w14:textId="77777777" w:rsidR="000B49A4" w:rsidRDefault="00000000">
            <w:pPr>
              <w:spacing w:after="20" w:line="250" w:lineRule="auto"/>
              <w:ind w:left="72" w:right="72"/>
            </w:pPr>
            <w:r>
              <w:rPr>
                <w:b/>
                <w:color w:val="233C50"/>
                <w:sz w:val="19"/>
              </w:rPr>
              <w:t xml:space="preserve">• Nombre lo que ve sin etiquetar al niño. </w:t>
            </w:r>
            <w:r>
              <w:rPr>
                <w:sz w:val="19"/>
              </w:rPr>
              <w:t>No es lo mismo decir “eres problemático” que decir “veo que algo te está costando y quiero entenderlo”. La primera frase fija una identidad; la segunda abre una conversación. Los niños necesitan palabras que acompañen, no rótulos que los encierren.</w:t>
            </w:r>
          </w:p>
          <w:p w14:paraId="77BF4237" w14:textId="77777777" w:rsidR="000B49A4" w:rsidRDefault="00000000">
            <w:pPr>
              <w:spacing w:after="20" w:line="250" w:lineRule="auto"/>
              <w:ind w:left="72" w:right="72"/>
            </w:pPr>
            <w:r>
              <w:rPr>
                <w:b/>
                <w:color w:val="233C50"/>
                <w:sz w:val="19"/>
              </w:rPr>
              <w:t xml:space="preserve">• No reduzca todo a disciplina. </w:t>
            </w:r>
            <w:r>
              <w:rPr>
                <w:sz w:val="19"/>
              </w:rPr>
              <w:t>Hay momentos en los que poner límites es necesario, pero no todo se resuelve corrigiendo. Cuando debajo de una conducta hay miedo, tristeza o angustia, la sanción aislada suele aumentar el malestar. Primero hay que comprender qué función cumple ese comportamiento.</w:t>
            </w:r>
          </w:p>
          <w:p w14:paraId="7F5C3D46" w14:textId="77777777" w:rsidR="000B49A4" w:rsidRDefault="00000000">
            <w:pPr>
              <w:spacing w:after="20" w:line="250" w:lineRule="auto"/>
              <w:ind w:left="72" w:right="72"/>
            </w:pPr>
            <w:r>
              <w:rPr>
                <w:b/>
                <w:color w:val="233C50"/>
                <w:sz w:val="19"/>
              </w:rPr>
              <w:lastRenderedPageBreak/>
              <w:t xml:space="preserve">• Converse en momentos de calma. </w:t>
            </w:r>
            <w:r>
              <w:rPr>
                <w:sz w:val="19"/>
              </w:rPr>
              <w:t>Las mejores conversaciones no suelen darse en pleno berrinche o en medio de una crisis. Es preferible esperar a que el niño recupere algo de tranquilidad y entonces preguntar con frases simples: “¿te pasó algo?”, “¿hay algo que te preocupa?”, “¿quieres que lo pensemos juntos?”.</w:t>
            </w:r>
          </w:p>
          <w:p w14:paraId="10A7AC08" w14:textId="77777777" w:rsidR="000B49A4" w:rsidRDefault="00000000">
            <w:pPr>
              <w:spacing w:after="20" w:line="250" w:lineRule="auto"/>
              <w:ind w:left="72" w:right="72"/>
            </w:pPr>
            <w:r>
              <w:rPr>
                <w:b/>
                <w:color w:val="233C50"/>
                <w:sz w:val="19"/>
              </w:rPr>
              <w:t xml:space="preserve">• Cuide el clima emocional del entorno. </w:t>
            </w:r>
            <w:r>
              <w:rPr>
                <w:sz w:val="19"/>
              </w:rPr>
              <w:t>Los niños necesitan rutinas, previsibilidad y adultos capaces de transmitir seguridad. No se trata de una casa perfecta, sino de un ambiente donde se pueda hablar, reparar después de un conflicto y sostener cierta continuidad afectiva.</w:t>
            </w:r>
          </w:p>
          <w:p w14:paraId="0B7F5D4A" w14:textId="77777777" w:rsidR="000B49A4" w:rsidRDefault="00000000">
            <w:pPr>
              <w:spacing w:after="20" w:line="250" w:lineRule="auto"/>
              <w:ind w:left="72" w:right="72"/>
            </w:pPr>
            <w:r>
              <w:rPr>
                <w:b/>
                <w:color w:val="233C50"/>
                <w:sz w:val="19"/>
              </w:rPr>
              <w:t xml:space="preserve">• Busque orientación temprana cuando el malestar persista. </w:t>
            </w:r>
            <w:r>
              <w:rPr>
                <w:sz w:val="19"/>
              </w:rPr>
              <w:t>Consultar a tiempo no exagera los problemas; permite entenderlos antes de que se enquisten. Si un niño sostiene durante semanas o meses síntomas que afectan su vida diaria, una evaluación profesional puede marcar una diferencia decisiva.</w:t>
            </w:r>
          </w:p>
          <w:p w14:paraId="302AA412" w14:textId="77777777" w:rsidR="000B49A4" w:rsidRDefault="00000000">
            <w:pPr>
              <w:spacing w:after="20" w:line="250" w:lineRule="auto"/>
              <w:ind w:left="72" w:right="72"/>
            </w:pPr>
            <w:r>
              <w:rPr>
                <w:b/>
                <w:color w:val="233C50"/>
                <w:sz w:val="19"/>
              </w:rPr>
              <w:t xml:space="preserve">• Trabaje en red. </w:t>
            </w:r>
            <w:r>
              <w:rPr>
                <w:sz w:val="19"/>
              </w:rPr>
              <w:t>Familia, escuela y terapeutas no deberían competir por tener la razón. Cuando comparten observaciones y acuerdan criterios básicos de acompañamiento, el niño recibe un mensaje mucho más ordenado y contenedor.</w:t>
            </w:r>
          </w:p>
        </w:tc>
      </w:tr>
    </w:tbl>
    <w:p w14:paraId="630769B9" w14:textId="77777777" w:rsidR="000B49A4" w:rsidRDefault="00000000">
      <w:r>
        <w:lastRenderedPageBreak/>
        <w:t>Conviene recordar algo esencial: no todos los niños que atraviesan ansiedad, tristeza o angustia desarrollarán un trastorno mental, pero sí todos necesitan ser escuchados con seriedad. La infancia no es un territorio menor ni una antesala sin importancia. Es una etapa decisiva en la que se aprenden modos de habitar el cuerpo, los vínculos y las emociones. Cuando los adultos leen a tiempo el sufrimiento infantil, no solo alivian el presente: también ayudan a construir un futuro con más recursos psíquicos.</w:t>
      </w:r>
    </w:p>
    <w:p w14:paraId="2E6FD99E" w14:textId="77777777" w:rsidR="000B49A4" w:rsidRDefault="00000000">
      <w:r>
        <w:t>Acompañar a un niño no exige tener respuestas perfectas. Exige disponibilidad, sensibilidad y criterio para pedir ayuda cuando hace falta. En ocasiones, una orientación oportuna ofrece a la familia exactamente eso que estaba faltando: un lugar donde lo confuso empieza a ordenarse, donde el síntoma deja de ser un enigma aislado y donde el niño, por fin, encuentra adultos capaces de comprender lo que todavía no sabe decir.</w:t>
      </w:r>
    </w:p>
    <w:sectPr w:rsidR="000B49A4" w:rsidSect="00034616">
      <w:headerReference w:type="default" r:id="rId8"/>
      <w:footerReference w:type="default" r:id="rId9"/>
      <w:pgSz w:w="12240" w:h="15840"/>
      <w:pgMar w:top="936" w:right="1037" w:bottom="864"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46617" w14:textId="77777777" w:rsidR="003607E0" w:rsidRDefault="003607E0">
      <w:pPr>
        <w:spacing w:after="0" w:line="240" w:lineRule="auto"/>
      </w:pPr>
      <w:r>
        <w:separator/>
      </w:r>
    </w:p>
  </w:endnote>
  <w:endnote w:type="continuationSeparator" w:id="0">
    <w:p w14:paraId="5AD73285" w14:textId="77777777" w:rsidR="003607E0" w:rsidRDefault="003607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91428" w14:textId="77777777" w:rsidR="000B49A4" w:rsidRDefault="00000000">
    <w:pPr>
      <w:pStyle w:val="Piedepgina"/>
      <w:jc w:val="center"/>
    </w:pPr>
    <w:r>
      <w:rPr>
        <w:color w:val="6E6E6E"/>
        <w:sz w:val="16"/>
      </w:rPr>
      <w:t xml:space="preserve">César Escalante · </w:t>
    </w:r>
    <w:r>
      <w:fldChar w:fldCharType="begin"/>
    </w:r>
    <w:r>
      <w:instrText>PAGE</w:instrText>
    </w:r>
    <w:r w:rsidR="009974BF">
      <w:fldChar w:fldCharType="separate"/>
    </w:r>
    <w:r w:rsidR="009974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37B05" w14:textId="77777777" w:rsidR="003607E0" w:rsidRDefault="003607E0">
      <w:pPr>
        <w:spacing w:after="0" w:line="240" w:lineRule="auto"/>
      </w:pPr>
      <w:r>
        <w:separator/>
      </w:r>
    </w:p>
  </w:footnote>
  <w:footnote w:type="continuationSeparator" w:id="0">
    <w:p w14:paraId="07CEBD02" w14:textId="77777777" w:rsidR="003607E0" w:rsidRDefault="003607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7CE74" w14:textId="77777777" w:rsidR="000B49A4" w:rsidRDefault="00000000">
    <w:pPr>
      <w:pStyle w:val="Encabezado"/>
      <w:jc w:val="right"/>
    </w:pPr>
    <w:r>
      <w:rPr>
        <w:i/>
        <w:color w:val="6E6E6E"/>
        <w:sz w:val="16"/>
      </w:rPr>
      <w:t xml:space="preserve">Revista Digital del Centro </w:t>
    </w:r>
    <w:proofErr w:type="spellStart"/>
    <w:r>
      <w:rPr>
        <w:i/>
        <w:color w:val="6E6E6E"/>
        <w:sz w:val="16"/>
      </w:rPr>
      <w:t>Psicoterapéutico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65268143">
    <w:abstractNumId w:val="8"/>
  </w:num>
  <w:num w:numId="2" w16cid:durableId="574323315">
    <w:abstractNumId w:val="6"/>
  </w:num>
  <w:num w:numId="3" w16cid:durableId="1250432383">
    <w:abstractNumId w:val="5"/>
  </w:num>
  <w:num w:numId="4" w16cid:durableId="1214584516">
    <w:abstractNumId w:val="4"/>
  </w:num>
  <w:num w:numId="5" w16cid:durableId="1159806104">
    <w:abstractNumId w:val="7"/>
  </w:num>
  <w:num w:numId="6" w16cid:durableId="1366054832">
    <w:abstractNumId w:val="3"/>
  </w:num>
  <w:num w:numId="7" w16cid:durableId="1172528285">
    <w:abstractNumId w:val="2"/>
  </w:num>
  <w:num w:numId="8" w16cid:durableId="1403068347">
    <w:abstractNumId w:val="1"/>
  </w:num>
  <w:num w:numId="9" w16cid:durableId="11441571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49A4"/>
    <w:rsid w:val="0015074B"/>
    <w:rsid w:val="0029639D"/>
    <w:rsid w:val="00326F90"/>
    <w:rsid w:val="003607E0"/>
    <w:rsid w:val="009974BF"/>
    <w:rsid w:val="00AA1D8D"/>
    <w:rsid w:val="00B47730"/>
    <w:rsid w:val="00CB0664"/>
    <w:rsid w:val="00D824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52AA8"/>
  <w14:defaultImageDpi w14:val="300"/>
  <w15:docId w15:val="{242BD69D-8B5D-4081-AA4C-AD7D3B715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Georgia" w:hAnsi="Georgia"/>
      <w:sz w:val="20"/>
    </w:rPr>
  </w:style>
  <w:style w:type="paragraph" w:styleId="Ttulo1">
    <w:name w:val="heading 1"/>
    <w:basedOn w:val="Normal"/>
    <w:next w:val="Normal"/>
    <w:link w:val="Ttulo1Car"/>
    <w:uiPriority w:val="9"/>
    <w:qFormat/>
    <w:rsid w:val="00FC693F"/>
    <w:pPr>
      <w:keepNext/>
      <w:keepLines/>
      <w:spacing w:before="160"/>
      <w:outlineLvl w:val="0"/>
    </w:pPr>
    <w:rPr>
      <w:rFonts w:asciiTheme="majorHAnsi" w:eastAsiaTheme="majorEastAsia" w:hAnsiTheme="majorHAnsi" w:cstheme="majorBidi"/>
      <w:b/>
      <w:bCs/>
      <w:color w:val="284B63"/>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b/>
      <w:color w:val="2C3E50"/>
      <w:spacing w:val="5"/>
      <w:kern w:val="28"/>
      <w:sz w:val="37"/>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spacing w:after="160"/>
    </w:pPr>
    <w:rPr>
      <w:rFonts w:asciiTheme="majorHAnsi" w:eastAsiaTheme="majorEastAsia" w:hAnsiTheme="majorHAnsi" w:cstheme="majorBidi"/>
      <w:i/>
      <w:iCs/>
      <w:color w:val="5F5F5F"/>
      <w:spacing w:val="15"/>
      <w:sz w:val="21"/>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1815</Words>
  <Characters>9983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cesar escalante tovar</cp:lastModifiedBy>
  <cp:revision>2</cp:revision>
  <dcterms:created xsi:type="dcterms:W3CDTF">2026-03-15T16:15:00Z</dcterms:created>
  <dcterms:modified xsi:type="dcterms:W3CDTF">2026-03-15T16:15:00Z</dcterms:modified>
  <cp:category/>
</cp:coreProperties>
</file>