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74F4646B" w14:textId="77A94DEA" w:rsidR="00671E8F" w:rsidRPr="00F878AE" w:rsidRDefault="00671E8F">
      <w:r>
        <w:rPr>
          <w:b/>
        </w:rPr>
        <w:t>Directions</w:t>
      </w:r>
      <w:r>
        <w:t xml:space="preserve">: </w:t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16CFF338" w14:textId="298D890D" w:rsidR="00E374A0" w:rsidRDefault="00E374A0" w:rsidP="00217C1E">
      <w:pPr>
        <w:pStyle w:val="ListParagraph"/>
      </w:pPr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</w:p>
    <w:p w14:paraId="79CB2040" w14:textId="0706469F" w:rsidR="00013041" w:rsidRDefault="00013041" w:rsidP="00CA5300">
      <w:pPr>
        <w:pStyle w:val="ListParagraph"/>
      </w:pPr>
    </w:p>
    <w:p w14:paraId="6FA7B670" w14:textId="666E89E4" w:rsidR="00493EE0" w:rsidRPr="00451CBB" w:rsidRDefault="00B53AB3" w:rsidP="00493EE0">
      <w:r>
        <w:rPr>
          <w:b/>
        </w:rPr>
        <w:t>Reproducing somewhat Hansen’s results (but just follow directions)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FootnoteReference"/>
        </w:rPr>
        <w:footnoteReference w:id="1"/>
      </w:r>
      <w:r w:rsidR="00451CBB">
        <w:t xml:space="preserve"> </w:t>
      </w:r>
    </w:p>
    <w:p w14:paraId="63A70EC6" w14:textId="133A7B3D" w:rsidR="004C779B" w:rsidRDefault="00CF408B" w:rsidP="00801FC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</w:p>
    <w:p w14:paraId="33A2F2F8" w14:textId="744A026B" w:rsidR="00A63409" w:rsidRDefault="0002402C" w:rsidP="00801FC3">
      <w:pPr>
        <w:pStyle w:val="ListParagraph"/>
        <w:numPr>
          <w:ilvl w:val="0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</w:t>
      </w:r>
      <w:r w:rsidR="0018299E" w:rsidRPr="00573D7C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Compare what you found to what Hansen found.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lastRenderedPageBreak/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2DC9E" w14:textId="77777777" w:rsidR="00BA3AD0" w:rsidRDefault="00BA3AD0" w:rsidP="00671E8F">
      <w:r>
        <w:separator/>
      </w:r>
    </w:p>
  </w:endnote>
  <w:endnote w:type="continuationSeparator" w:id="0">
    <w:p w14:paraId="0430A50A" w14:textId="77777777" w:rsidR="00BA3AD0" w:rsidRDefault="00BA3AD0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6900" w14:textId="77777777" w:rsidR="00BA3AD0" w:rsidRDefault="00BA3AD0" w:rsidP="00671E8F">
      <w:r>
        <w:separator/>
      </w:r>
    </w:p>
  </w:footnote>
  <w:footnote w:type="continuationSeparator" w:id="0">
    <w:p w14:paraId="67972C5F" w14:textId="77777777" w:rsidR="00BA3AD0" w:rsidRDefault="00BA3AD0" w:rsidP="00671E8F">
      <w:r>
        <w:continuationSeparator/>
      </w:r>
    </w:p>
  </w:footnote>
  <w:footnote w:id="1">
    <w:p w14:paraId="776FC5B0" w14:textId="1337F13E" w:rsidR="00B73D46" w:rsidRDefault="00B73D46">
      <w:pPr>
        <w:pStyle w:val="FootnoteText"/>
      </w:pPr>
      <w:r>
        <w:rPr>
          <w:rStyle w:val="FootnoteReferenc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824E5"/>
    <w:rsid w:val="000A751E"/>
    <w:rsid w:val="000B2C23"/>
    <w:rsid w:val="000B570D"/>
    <w:rsid w:val="000E4B32"/>
    <w:rsid w:val="001073E4"/>
    <w:rsid w:val="00151C52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2C02"/>
    <w:rsid w:val="003A77A0"/>
    <w:rsid w:val="003B216A"/>
    <w:rsid w:val="003B4E54"/>
    <w:rsid w:val="003C1E6A"/>
    <w:rsid w:val="00423E44"/>
    <w:rsid w:val="00431BBA"/>
    <w:rsid w:val="00447D37"/>
    <w:rsid w:val="00451CBB"/>
    <w:rsid w:val="00493EE0"/>
    <w:rsid w:val="004A2A51"/>
    <w:rsid w:val="004C779B"/>
    <w:rsid w:val="004D2127"/>
    <w:rsid w:val="0054418E"/>
    <w:rsid w:val="005508CC"/>
    <w:rsid w:val="00573D7C"/>
    <w:rsid w:val="00575BA4"/>
    <w:rsid w:val="005830EE"/>
    <w:rsid w:val="005953A3"/>
    <w:rsid w:val="005A1F68"/>
    <w:rsid w:val="005C4FA7"/>
    <w:rsid w:val="005D1278"/>
    <w:rsid w:val="005E7976"/>
    <w:rsid w:val="00671E8F"/>
    <w:rsid w:val="006A0FBC"/>
    <w:rsid w:val="006A6CAF"/>
    <w:rsid w:val="006A7A03"/>
    <w:rsid w:val="006B2E61"/>
    <w:rsid w:val="006C4CD2"/>
    <w:rsid w:val="00716408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A3E86"/>
    <w:rsid w:val="00DC133A"/>
    <w:rsid w:val="00E137C1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2</cp:revision>
  <dcterms:created xsi:type="dcterms:W3CDTF">2021-08-11T18:59:00Z</dcterms:created>
  <dcterms:modified xsi:type="dcterms:W3CDTF">2021-08-11T18:59:00Z</dcterms:modified>
</cp:coreProperties>
</file>