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9C04B" w14:textId="2DD6A1DE" w:rsidR="00632916" w:rsidRDefault="00D22563">
      <w:pPr>
        <w:spacing w:before="480" w:after="240"/>
        <w:jc w:val="center"/>
      </w:pPr>
      <w:r w:rsidRPr="000B31C8">
        <w:rPr>
          <w:noProof/>
          <w:sz w:val="32"/>
          <w:szCs w:val="32"/>
        </w:rPr>
        <w:drawing>
          <wp:inline distT="0" distB="0" distL="0" distR="0" wp14:anchorId="5AF31512" wp14:editId="3013CA0E">
            <wp:extent cx="1876425" cy="2545538"/>
            <wp:effectExtent l="0" t="0" r="0" b="7620"/>
            <wp:docPr id="20301429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0413" cy="25509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62DDAE" w14:textId="77777777" w:rsidR="00632916" w:rsidRDefault="00000000">
      <w:pPr>
        <w:spacing w:after="80" w:line="360" w:lineRule="auto"/>
        <w:jc w:val="center"/>
      </w:pPr>
      <w:r>
        <w:rPr>
          <w:b/>
          <w:bCs/>
          <w:color w:val="1A3A5C"/>
          <w:sz w:val="28"/>
          <w:szCs w:val="28"/>
        </w:rPr>
        <w:t>Universidad de Guadalajara</w:t>
      </w:r>
    </w:p>
    <w:p w14:paraId="0BDF2D49" w14:textId="77777777" w:rsidR="00632916" w:rsidRDefault="00000000">
      <w:pPr>
        <w:spacing w:after="80" w:line="360" w:lineRule="auto"/>
        <w:jc w:val="center"/>
      </w:pPr>
      <w:r>
        <w:rPr>
          <w:b/>
          <w:bCs/>
          <w:color w:val="000000"/>
        </w:rPr>
        <w:t>Centro Universitario de los Lagos</w:t>
      </w:r>
    </w:p>
    <w:p w14:paraId="0BD91187" w14:textId="77777777" w:rsidR="00632916" w:rsidRDefault="00632916">
      <w:pPr>
        <w:pBdr>
          <w:bottom w:val="single" w:sz="6" w:space="4" w:color="1A3A5C"/>
        </w:pBdr>
        <w:spacing w:before="240" w:after="240"/>
        <w:jc w:val="center"/>
      </w:pPr>
    </w:p>
    <w:p w14:paraId="218230E0" w14:textId="77777777" w:rsidR="00632916" w:rsidRDefault="00000000">
      <w:pPr>
        <w:spacing w:after="80" w:line="360" w:lineRule="auto"/>
        <w:jc w:val="center"/>
      </w:pPr>
      <w:r>
        <w:rPr>
          <w:color w:val="000000"/>
        </w:rPr>
        <w:t>Carrera: Ingeniería en Electrónica y Computación</w:t>
      </w:r>
    </w:p>
    <w:p w14:paraId="1A99CA22" w14:textId="77777777" w:rsidR="00632916" w:rsidRDefault="00632916">
      <w:pPr>
        <w:spacing w:line="360" w:lineRule="auto"/>
      </w:pPr>
    </w:p>
    <w:p w14:paraId="18EC3C24" w14:textId="77777777" w:rsidR="00632916" w:rsidRDefault="00000000">
      <w:pPr>
        <w:spacing w:after="80" w:line="360" w:lineRule="auto"/>
        <w:jc w:val="center"/>
      </w:pPr>
      <w:r>
        <w:rPr>
          <w:b/>
          <w:bCs/>
          <w:color w:val="000000"/>
        </w:rPr>
        <w:t>Materia:</w:t>
      </w:r>
    </w:p>
    <w:p w14:paraId="39CBF6FD" w14:textId="77777777" w:rsidR="00632916" w:rsidRDefault="00000000">
      <w:pPr>
        <w:spacing w:after="80" w:line="360" w:lineRule="auto"/>
        <w:jc w:val="center"/>
      </w:pPr>
      <w:r>
        <w:rPr>
          <w:color w:val="000000"/>
        </w:rPr>
        <w:t>Microcontroladores</w:t>
      </w:r>
    </w:p>
    <w:p w14:paraId="60CF0D71" w14:textId="77777777" w:rsidR="00632916" w:rsidRDefault="00632916">
      <w:pPr>
        <w:spacing w:line="360" w:lineRule="auto"/>
      </w:pPr>
    </w:p>
    <w:p w14:paraId="02439779" w14:textId="77777777" w:rsidR="00632916" w:rsidRDefault="00000000">
      <w:pPr>
        <w:spacing w:after="80" w:line="360" w:lineRule="auto"/>
        <w:jc w:val="center"/>
      </w:pPr>
      <w:r>
        <w:rPr>
          <w:b/>
          <w:bCs/>
          <w:color w:val="000000"/>
        </w:rPr>
        <w:t>Docente:</w:t>
      </w:r>
    </w:p>
    <w:p w14:paraId="7616B440" w14:textId="77777777" w:rsidR="00632916" w:rsidRDefault="00000000">
      <w:pPr>
        <w:spacing w:after="80" w:line="360" w:lineRule="auto"/>
        <w:jc w:val="center"/>
      </w:pPr>
      <w:r>
        <w:rPr>
          <w:color w:val="000000"/>
        </w:rPr>
        <w:t>Roger Chiu Zarate</w:t>
      </w:r>
    </w:p>
    <w:p w14:paraId="600DFD67" w14:textId="77777777" w:rsidR="00632916" w:rsidRDefault="00632916">
      <w:pPr>
        <w:spacing w:line="360" w:lineRule="auto"/>
      </w:pPr>
    </w:p>
    <w:p w14:paraId="13BF3675" w14:textId="77777777" w:rsidR="00632916" w:rsidRDefault="00000000">
      <w:pPr>
        <w:spacing w:after="80" w:line="360" w:lineRule="auto"/>
        <w:jc w:val="center"/>
      </w:pPr>
      <w:r>
        <w:rPr>
          <w:b/>
          <w:bCs/>
          <w:color w:val="000000"/>
        </w:rPr>
        <w:t>Alumnos:</w:t>
      </w:r>
    </w:p>
    <w:p w14:paraId="2998D868" w14:textId="77777777" w:rsidR="00632916" w:rsidRDefault="00000000">
      <w:pPr>
        <w:spacing w:after="80" w:line="360" w:lineRule="auto"/>
        <w:jc w:val="center"/>
      </w:pPr>
      <w:r>
        <w:rPr>
          <w:color w:val="000000"/>
        </w:rPr>
        <w:t>Christian Alejandro Alfaro Pérez</w:t>
      </w:r>
    </w:p>
    <w:p w14:paraId="67B2E692" w14:textId="77777777" w:rsidR="00632916" w:rsidRDefault="00000000">
      <w:pPr>
        <w:spacing w:after="80" w:line="360" w:lineRule="auto"/>
        <w:jc w:val="center"/>
      </w:pPr>
      <w:r>
        <w:rPr>
          <w:color w:val="000000"/>
        </w:rPr>
        <w:t>Pablo Guadalupe Padilla Montoya</w:t>
      </w:r>
    </w:p>
    <w:p w14:paraId="5544523E" w14:textId="77777777" w:rsidR="00632916" w:rsidRDefault="00632916">
      <w:pPr>
        <w:spacing w:line="360" w:lineRule="auto"/>
      </w:pPr>
    </w:p>
    <w:p w14:paraId="3914013F" w14:textId="77777777" w:rsidR="00632916" w:rsidRDefault="00000000">
      <w:pPr>
        <w:spacing w:after="80" w:line="360" w:lineRule="auto"/>
        <w:jc w:val="center"/>
      </w:pPr>
      <w:r>
        <w:rPr>
          <w:b/>
          <w:bCs/>
          <w:color w:val="000000"/>
        </w:rPr>
        <w:t>Actividad: Proyecto Parcial</w:t>
      </w:r>
    </w:p>
    <w:p w14:paraId="4F8096DE" w14:textId="77777777" w:rsidR="00632916" w:rsidRDefault="00000000">
      <w:r>
        <w:br w:type="page"/>
      </w:r>
    </w:p>
    <w:p w14:paraId="13289958" w14:textId="77777777" w:rsidR="00632916" w:rsidRDefault="00632916">
      <w:pPr>
        <w:sectPr w:rsidR="00632916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178F7E84" w14:textId="77777777" w:rsidR="00632916" w:rsidRDefault="00000000">
      <w:pPr>
        <w:spacing w:after="360" w:line="360" w:lineRule="auto"/>
        <w:jc w:val="center"/>
      </w:pPr>
      <w:r>
        <w:rPr>
          <w:b/>
          <w:bCs/>
          <w:color w:val="1A3A5C"/>
          <w:sz w:val="28"/>
          <w:szCs w:val="28"/>
        </w:rPr>
        <w:lastRenderedPageBreak/>
        <w:t>Investigación Requerida</w:t>
      </w:r>
    </w:p>
    <w:p w14:paraId="76F5549C" w14:textId="77777777" w:rsidR="00632916" w:rsidRDefault="00000000">
      <w:pPr>
        <w:pBdr>
          <w:bottom w:val="single" w:sz="4" w:space="4" w:color="1A3A5C"/>
        </w:pBdr>
        <w:spacing w:before="240" w:after="120" w:line="360" w:lineRule="auto"/>
      </w:pPr>
      <w:r>
        <w:rPr>
          <w:b/>
          <w:bCs/>
          <w:color w:val="1A3A5C"/>
          <w:sz w:val="28"/>
          <w:szCs w:val="28"/>
        </w:rPr>
        <w:t>1. Detección por Reflectancia Tricromática</w:t>
      </w:r>
    </w:p>
    <w:p w14:paraId="3CBBC987" w14:textId="77777777" w:rsidR="00632916" w:rsidRDefault="00000000">
      <w:pPr>
        <w:spacing w:after="80" w:line="360" w:lineRule="auto"/>
        <w:jc w:val="both"/>
      </w:pPr>
      <w:r>
        <w:rPr>
          <w:color w:val="000000"/>
        </w:rPr>
        <w:t>El principio es algo sencillo, cada color absorbe y refleja la luz de forma diferente por los tipos de onda que tiene cada color. Por ejemplo, si se ilumina un objeto con luz roja, verde y azul por separado, y se mide cuánta luz se reflejó en cada caso, se obtienen 3 valores (R, G, B) que describen el color del objeto.</w:t>
      </w:r>
    </w:p>
    <w:p w14:paraId="0B2F0667" w14:textId="77777777" w:rsidR="00632916" w:rsidRDefault="00000000">
      <w:pPr>
        <w:spacing w:after="80" w:line="360" w:lineRule="auto"/>
        <w:jc w:val="both"/>
      </w:pPr>
      <w:r>
        <w:rPr>
          <w:color w:val="000000"/>
        </w:rPr>
        <w:t>Ejemplos de comportamiento:</w:t>
      </w:r>
    </w:p>
    <w:p w14:paraId="26156666" w14:textId="77777777" w:rsidR="00632916" w:rsidRDefault="00000000">
      <w:pPr>
        <w:spacing w:after="60" w:line="360" w:lineRule="auto"/>
        <w:ind w:left="720" w:hanging="360"/>
        <w:jc w:val="both"/>
      </w:pPr>
      <w:r>
        <w:t>• Un objeto rojo reflejará mucho con luz roja, poco con verde y azul.</w:t>
      </w:r>
    </w:p>
    <w:p w14:paraId="1E062DC0" w14:textId="77777777" w:rsidR="00632916" w:rsidRDefault="00000000">
      <w:pPr>
        <w:spacing w:after="60" w:line="360" w:lineRule="auto"/>
        <w:ind w:left="720" w:hanging="360"/>
        <w:jc w:val="both"/>
      </w:pPr>
      <w:r>
        <w:t>• Un objeto verde reflejará mucho con luz verde, poco con roja y azul.</w:t>
      </w:r>
    </w:p>
    <w:p w14:paraId="6E15D84B" w14:textId="77777777" w:rsidR="00632916" w:rsidRDefault="00000000">
      <w:pPr>
        <w:spacing w:after="60" w:line="360" w:lineRule="auto"/>
        <w:ind w:left="720" w:hanging="360"/>
        <w:jc w:val="both"/>
      </w:pPr>
      <w:r>
        <w:t>• Un objeto blanco reflejará bastante en los tres canales.</w:t>
      </w:r>
    </w:p>
    <w:p w14:paraId="5717A244" w14:textId="77777777" w:rsidR="00632916" w:rsidRDefault="00000000">
      <w:pPr>
        <w:spacing w:after="60" w:line="360" w:lineRule="auto"/>
        <w:ind w:left="720" w:hanging="360"/>
        <w:jc w:val="both"/>
      </w:pPr>
      <w:r>
        <w:t>• Un objeto negro reflejará poco en todos los canales.</w:t>
      </w:r>
    </w:p>
    <w:p w14:paraId="40B8EFA2" w14:textId="77777777" w:rsidR="00632916" w:rsidRDefault="00000000">
      <w:pPr>
        <w:spacing w:after="80" w:line="360" w:lineRule="auto"/>
        <w:jc w:val="both"/>
      </w:pPr>
      <w:r>
        <w:rPr>
          <w:color w:val="000000"/>
        </w:rPr>
        <w:t>El vector (R, G, B) constituye la firma de color que se utiliza para clasificar el color de cada objeto.</w:t>
      </w:r>
    </w:p>
    <w:p w14:paraId="11CDE708" w14:textId="77777777" w:rsidR="00632916" w:rsidRDefault="00000000">
      <w:pPr>
        <w:pBdr>
          <w:bottom w:val="single" w:sz="4" w:space="4" w:color="1A3A5C"/>
        </w:pBdr>
        <w:spacing w:before="240" w:after="120" w:line="360" w:lineRule="auto"/>
      </w:pPr>
      <w:r>
        <w:rPr>
          <w:b/>
          <w:bCs/>
          <w:color w:val="1A3A5C"/>
          <w:sz w:val="28"/>
          <w:szCs w:val="28"/>
        </w:rPr>
        <w:t>2. ADC del ESP32</w:t>
      </w:r>
    </w:p>
    <w:p w14:paraId="2324D4D5" w14:textId="77777777" w:rsidR="00632916" w:rsidRDefault="00000000">
      <w:pPr>
        <w:spacing w:after="80" w:line="360" w:lineRule="auto"/>
        <w:jc w:val="both"/>
      </w:pPr>
      <w:r>
        <w:rPr>
          <w:color w:val="000000"/>
        </w:rPr>
        <w:t xml:space="preserve">El ESP32 cuenta con dos </w:t>
      </w:r>
      <w:proofErr w:type="spellStart"/>
      <w:r>
        <w:rPr>
          <w:color w:val="000000"/>
        </w:rPr>
        <w:t>ADCs</w:t>
      </w:r>
      <w:proofErr w:type="spellEnd"/>
      <w:r>
        <w:rPr>
          <w:color w:val="000000"/>
        </w:rPr>
        <w:t xml:space="preserve"> de 12 bits:</w:t>
      </w:r>
    </w:p>
    <w:p w14:paraId="5705A853" w14:textId="77777777" w:rsidR="00632916" w:rsidRDefault="00000000">
      <w:pPr>
        <w:spacing w:after="60" w:line="360" w:lineRule="auto"/>
        <w:ind w:left="720" w:hanging="360"/>
        <w:jc w:val="both"/>
      </w:pPr>
      <w:r>
        <w:t>• ADC1: pines GPIO32–39 (recomendado, siempre funciona).</w:t>
      </w:r>
    </w:p>
    <w:p w14:paraId="0F1753CB" w14:textId="77777777" w:rsidR="00632916" w:rsidRDefault="00000000">
      <w:pPr>
        <w:spacing w:after="60" w:line="360" w:lineRule="auto"/>
        <w:ind w:left="720" w:hanging="360"/>
        <w:jc w:val="both"/>
      </w:pPr>
      <w:r>
        <w:t xml:space="preserve">• ADC2: pines GPIO0, 2, 4, etc. (no recomendado; se bloquea cuando el </w:t>
      </w:r>
      <w:proofErr w:type="spellStart"/>
      <w:r>
        <w:t>Wi</w:t>
      </w:r>
      <w:proofErr w:type="spellEnd"/>
      <w:r>
        <w:t>-Fi está activo).</w:t>
      </w:r>
    </w:p>
    <w:p w14:paraId="0CF64BD8" w14:textId="77777777" w:rsidR="00632916" w:rsidRDefault="00000000">
      <w:pPr>
        <w:spacing w:after="80" w:line="360" w:lineRule="auto"/>
        <w:jc w:val="both"/>
      </w:pPr>
      <w:r>
        <w:rPr>
          <w:color w:val="000000"/>
        </w:rPr>
        <w:t>Consideraciones importantes:</w:t>
      </w:r>
    </w:p>
    <w:p w14:paraId="5FC860AE" w14:textId="77777777" w:rsidR="00632916" w:rsidRDefault="00000000">
      <w:pPr>
        <w:spacing w:after="60" w:line="360" w:lineRule="auto"/>
        <w:ind w:left="720" w:hanging="360"/>
        <w:jc w:val="both"/>
      </w:pPr>
      <w:r>
        <w:t>• El ADC del ESP32 no es lineal en los extremos; el rango útil real es de 0.1 V a 3.1 V.</w:t>
      </w:r>
    </w:p>
    <w:p w14:paraId="2531CA6E" w14:textId="77777777" w:rsidR="00632916" w:rsidRDefault="00000000">
      <w:pPr>
        <w:spacing w:after="60" w:line="360" w:lineRule="auto"/>
        <w:ind w:left="720" w:hanging="360"/>
        <w:jc w:val="both"/>
      </w:pPr>
      <w:r>
        <w:t>• Para una señal más estable se recomienda promediar múltiples lecturas (por ejemplo, 16 lecturas y calcular su promedio).</w:t>
      </w:r>
    </w:p>
    <w:p w14:paraId="022FA1ED" w14:textId="77777777" w:rsidR="00632916" w:rsidRDefault="00000000">
      <w:pPr>
        <w:pBdr>
          <w:bottom w:val="single" w:sz="4" w:space="4" w:color="1A3A5C"/>
        </w:pBdr>
        <w:spacing w:before="240" w:after="120" w:line="360" w:lineRule="auto"/>
      </w:pPr>
      <w:r>
        <w:rPr>
          <w:b/>
          <w:bCs/>
          <w:color w:val="1A3A5C"/>
          <w:sz w:val="28"/>
          <w:szCs w:val="28"/>
        </w:rPr>
        <w:t>3. Detector de Luz – Fototransistor o LDR</w:t>
      </w:r>
    </w:p>
    <w:p w14:paraId="7863AAE8" w14:textId="77777777" w:rsidR="00632916" w:rsidRDefault="00000000">
      <w:pPr>
        <w:spacing w:after="80" w:line="360" w:lineRule="auto"/>
        <w:jc w:val="both"/>
      </w:pPr>
      <w:r>
        <w:rPr>
          <w:color w:val="000000"/>
        </w:rPr>
        <w:t>Existen dos componentes principales para la detección de luz:</w:t>
      </w:r>
    </w:p>
    <w:p w14:paraId="22A06DC3" w14:textId="77777777" w:rsidR="00632916" w:rsidRDefault="00000000">
      <w:pPr>
        <w:spacing w:after="60" w:line="360" w:lineRule="auto"/>
        <w:ind w:left="720" w:hanging="360"/>
        <w:jc w:val="both"/>
      </w:pPr>
      <w:r>
        <w:lastRenderedPageBreak/>
        <w:t>• LDR (fotorresistencia): más económica y fácil de usar, pero de respuesta lenta y no lineal.</w:t>
      </w:r>
    </w:p>
    <w:p w14:paraId="7F9F9665" w14:textId="77777777" w:rsidR="00632916" w:rsidRDefault="00000000">
      <w:pPr>
        <w:spacing w:after="60" w:line="360" w:lineRule="auto"/>
        <w:ind w:left="720" w:hanging="360"/>
        <w:jc w:val="both"/>
      </w:pPr>
      <w:r>
        <w:t>• Fototransistor: más rápido y lineal, aunque con costo ligeramente mayor.</w:t>
      </w:r>
    </w:p>
    <w:p w14:paraId="2859A89D" w14:textId="77777777" w:rsidR="00632916" w:rsidRDefault="00000000">
      <w:pPr>
        <w:pBdr>
          <w:bottom w:val="single" w:sz="4" w:space="4" w:color="1A3A5C"/>
        </w:pBdr>
        <w:spacing w:before="240" w:after="120" w:line="360" w:lineRule="auto"/>
      </w:pPr>
      <w:r>
        <w:rPr>
          <w:b/>
          <w:bCs/>
          <w:color w:val="1A3A5C"/>
          <w:sz w:val="28"/>
          <w:szCs w:val="28"/>
        </w:rPr>
        <w:t>4. Estrategias para Señal Analógica Estable</w:t>
      </w:r>
    </w:p>
    <w:p w14:paraId="12A655B2" w14:textId="77777777" w:rsidR="00632916" w:rsidRDefault="00000000">
      <w:pPr>
        <w:spacing w:after="60" w:line="360" w:lineRule="auto"/>
        <w:ind w:left="720" w:hanging="360"/>
        <w:jc w:val="both"/>
      </w:pPr>
      <w:r>
        <w:t>• Promediado: tomar N lecturas y calcular el promedio reduce el ruido aleatorio.</w:t>
      </w:r>
    </w:p>
    <w:p w14:paraId="12324C28" w14:textId="77777777" w:rsidR="00632916" w:rsidRDefault="00000000">
      <w:pPr>
        <w:spacing w:after="60" w:line="360" w:lineRule="auto"/>
        <w:ind w:left="720" w:hanging="360"/>
        <w:jc w:val="both"/>
      </w:pPr>
      <w:r>
        <w:t>• Tiempo de estabilización: después de encender un LED, esperar 50–100 ms antes de leer.</w:t>
      </w:r>
    </w:p>
    <w:p w14:paraId="2EA060BE" w14:textId="77777777" w:rsidR="00632916" w:rsidRDefault="00000000">
      <w:pPr>
        <w:spacing w:after="60" w:line="360" w:lineRule="auto"/>
        <w:ind w:left="720" w:hanging="360"/>
        <w:jc w:val="both"/>
      </w:pPr>
      <w:r>
        <w:t xml:space="preserve">• Medición en oscuridad: leer con todos los </w:t>
      </w:r>
      <w:proofErr w:type="spellStart"/>
      <w:r>
        <w:t>LEDs</w:t>
      </w:r>
      <w:proofErr w:type="spellEnd"/>
      <w:r>
        <w:t xml:space="preserve"> apagados proporciona el valor de luz ambiente, el cual se resta a cada medición para compensar la iluminación del entorno.</w:t>
      </w:r>
    </w:p>
    <w:p w14:paraId="59AC1411" w14:textId="77777777" w:rsidR="00632916" w:rsidRDefault="00000000">
      <w:pPr>
        <w:pBdr>
          <w:bottom w:val="single" w:sz="4" w:space="4" w:color="1A3A5C"/>
        </w:pBdr>
        <w:spacing w:before="240" w:after="120" w:line="360" w:lineRule="auto"/>
      </w:pPr>
      <w:r>
        <w:rPr>
          <w:b/>
          <w:bCs/>
          <w:color w:val="1A3A5C"/>
          <w:sz w:val="28"/>
          <w:szCs w:val="28"/>
        </w:rPr>
        <w:t>5. Pantalla OLED 128×32 con ESP32</w:t>
      </w:r>
    </w:p>
    <w:p w14:paraId="398AAF1C" w14:textId="77777777" w:rsidR="00632916" w:rsidRDefault="00000000">
      <w:pPr>
        <w:spacing w:after="80" w:line="360" w:lineRule="auto"/>
        <w:jc w:val="both"/>
      </w:pPr>
      <w:r>
        <w:rPr>
          <w:color w:val="000000"/>
        </w:rPr>
        <w:t xml:space="preserve">La pantalla más común para este tipo de proyecto es la SSD1306, que se comunica por I2C. Se organiza en 4 páginas de 8 </w:t>
      </w:r>
      <w:proofErr w:type="spellStart"/>
      <w:r>
        <w:rPr>
          <w:color w:val="000000"/>
        </w:rPr>
        <w:t>px</w:t>
      </w:r>
      <w:proofErr w:type="spellEnd"/>
      <w:r>
        <w:rPr>
          <w:color w:val="000000"/>
        </w:rPr>
        <w:t xml:space="preserve"> de alto, y cada byte enviado representa una columna vertical de 8 píxeles.</w:t>
      </w:r>
    </w:p>
    <w:p w14:paraId="186CA455" w14:textId="77777777" w:rsidR="00632916" w:rsidRDefault="00000000">
      <w:pPr>
        <w:spacing w:after="80" w:line="360" w:lineRule="auto"/>
        <w:jc w:val="both"/>
      </w:pPr>
      <w:r>
        <w:rPr>
          <w:color w:val="000000"/>
        </w:rPr>
        <w:t xml:space="preserve">En ESP-IDF no existe una librería integrada para esta pantalla, por lo que el </w:t>
      </w:r>
      <w:proofErr w:type="gramStart"/>
      <w:r>
        <w:rPr>
          <w:color w:val="000000"/>
        </w:rPr>
        <w:t>driver</w:t>
      </w:r>
      <w:proofErr w:type="gramEnd"/>
      <w:r>
        <w:rPr>
          <w:color w:val="000000"/>
        </w:rPr>
        <w:t xml:space="preserve"> se implementa directamente sobre la API de I2C. El flujo de escritura consiste en modificar un buffer en RAM y volcarlo a la pantalla con </w:t>
      </w:r>
      <w:proofErr w:type="spellStart"/>
      <w:r>
        <w:rPr>
          <w:color w:val="000000"/>
        </w:rPr>
        <w:t>oled_</w:t>
      </w:r>
      <w:proofErr w:type="gramStart"/>
      <w:r>
        <w:rPr>
          <w:color w:val="000000"/>
        </w:rPr>
        <w:t>flush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). Este método es más eficiente que enviar píxel por píxel.</w:t>
      </w:r>
    </w:p>
    <w:p w14:paraId="1AE91E95" w14:textId="77777777" w:rsidR="00632916" w:rsidRDefault="00000000">
      <w:pPr>
        <w:pBdr>
          <w:bottom w:val="single" w:sz="4" w:space="4" w:color="1A3A5C"/>
        </w:pBdr>
        <w:spacing w:before="240" w:after="120" w:line="360" w:lineRule="auto"/>
      </w:pPr>
      <w:r>
        <w:rPr>
          <w:b/>
          <w:bCs/>
          <w:color w:val="1A3A5C"/>
          <w:sz w:val="28"/>
          <w:szCs w:val="28"/>
        </w:rPr>
        <w:t>6. Botones en Sistemas Embebidos</w:t>
      </w:r>
    </w:p>
    <w:p w14:paraId="7C46FB77" w14:textId="77777777" w:rsidR="00632916" w:rsidRDefault="00000000">
      <w:pPr>
        <w:spacing w:after="80" w:line="360" w:lineRule="auto"/>
        <w:jc w:val="both"/>
      </w:pPr>
      <w:r>
        <w:rPr>
          <w:color w:val="000000"/>
        </w:rPr>
        <w:t>Los botones físicos generan rebote: al presionarse, la señal oscila entre 0 y 1 varias veces en microsegundos antes de estabilizarse. Sin tratamiento, el sistema puede registrar múltiples pulsaciones por cada presión real.</w:t>
      </w:r>
    </w:p>
    <w:p w14:paraId="4A29ED0E" w14:textId="77777777" w:rsidR="00632916" w:rsidRDefault="00000000">
      <w:pPr>
        <w:spacing w:after="80" w:line="360" w:lineRule="auto"/>
        <w:jc w:val="both"/>
      </w:pPr>
      <w:r>
        <w:rPr>
          <w:color w:val="000000"/>
        </w:rPr>
        <w:t>Los botones se configuran con GPIO_PULLUP_ENABLE para que el pin esté en HIGH en reposo y caiga a LOW al presionar, sin necesitar resistencia externa.</w:t>
      </w:r>
    </w:p>
    <w:p w14:paraId="4578106C" w14:textId="77777777" w:rsidR="00632916" w:rsidRDefault="00000000">
      <w:pPr>
        <w:pBdr>
          <w:bottom w:val="single" w:sz="4" w:space="4" w:color="1A3A5C"/>
        </w:pBdr>
        <w:spacing w:before="240" w:after="120" w:line="360" w:lineRule="auto"/>
      </w:pPr>
      <w:r>
        <w:rPr>
          <w:b/>
          <w:bCs/>
          <w:color w:val="1A3A5C"/>
          <w:sz w:val="28"/>
          <w:szCs w:val="28"/>
        </w:rPr>
        <w:t>7. Clasificación de Color</w:t>
      </w:r>
    </w:p>
    <w:p w14:paraId="2A1ACD03" w14:textId="77777777" w:rsidR="00632916" w:rsidRDefault="00000000">
      <w:pPr>
        <w:spacing w:after="80" w:line="360" w:lineRule="auto"/>
        <w:jc w:val="both"/>
      </w:pPr>
      <w:r>
        <w:rPr>
          <w:color w:val="000000"/>
        </w:rPr>
        <w:lastRenderedPageBreak/>
        <w:t>El criterio implementado utiliza el canal dominante por valor máximo, con dos casos especiales:</w:t>
      </w:r>
    </w:p>
    <w:p w14:paraId="6137B465" w14:textId="77777777" w:rsidR="00632916" w:rsidRDefault="00000000">
      <w:pPr>
        <w:spacing w:after="60" w:line="360" w:lineRule="auto"/>
        <w:ind w:left="1080" w:hanging="360"/>
        <w:jc w:val="both"/>
      </w:pPr>
      <w:r>
        <w:t>– si (R+G+B) &lt; UMBRAL_</w:t>
      </w:r>
      <w:proofErr w:type="gramStart"/>
      <w:r>
        <w:t>NEGRO  →</w:t>
      </w:r>
      <w:proofErr w:type="gramEnd"/>
      <w:r>
        <w:t xml:space="preserve">  NEGRO</w:t>
      </w:r>
    </w:p>
    <w:p w14:paraId="31106B65" w14:textId="77777777" w:rsidR="00632916" w:rsidRDefault="00000000">
      <w:pPr>
        <w:spacing w:after="60" w:line="360" w:lineRule="auto"/>
        <w:ind w:left="1080" w:hanging="360"/>
        <w:jc w:val="both"/>
      </w:pPr>
      <w:r>
        <w:t xml:space="preserve">– si R &gt; umbral Y G &gt; umbral Y B &gt; </w:t>
      </w:r>
      <w:proofErr w:type="gramStart"/>
      <w:r>
        <w:t>umbral  →</w:t>
      </w:r>
      <w:proofErr w:type="gramEnd"/>
      <w:r>
        <w:t xml:space="preserve">  BLANCO</w:t>
      </w:r>
    </w:p>
    <w:p w14:paraId="5DF4E053" w14:textId="77777777" w:rsidR="00632916" w:rsidRDefault="00000000">
      <w:pPr>
        <w:spacing w:after="60" w:line="360" w:lineRule="auto"/>
        <w:ind w:left="1080" w:hanging="360"/>
        <w:jc w:val="both"/>
      </w:pPr>
      <w:r>
        <w:t xml:space="preserve">– si R ≥ G y R ≥ </w:t>
      </w:r>
      <w:proofErr w:type="gramStart"/>
      <w:r>
        <w:t>B  →</w:t>
      </w:r>
      <w:proofErr w:type="gramEnd"/>
      <w:r>
        <w:t xml:space="preserve">  ROJO</w:t>
      </w:r>
    </w:p>
    <w:p w14:paraId="164EB9CE" w14:textId="77777777" w:rsidR="00632916" w:rsidRDefault="00000000">
      <w:pPr>
        <w:spacing w:after="60" w:line="360" w:lineRule="auto"/>
        <w:ind w:left="1080" w:hanging="360"/>
        <w:jc w:val="both"/>
      </w:pPr>
      <w:r>
        <w:t xml:space="preserve">– si G ≥ R y G ≥ </w:t>
      </w:r>
      <w:proofErr w:type="gramStart"/>
      <w:r>
        <w:t>B  →</w:t>
      </w:r>
      <w:proofErr w:type="gramEnd"/>
      <w:r>
        <w:t xml:space="preserve">  VERDE</w:t>
      </w:r>
    </w:p>
    <w:p w14:paraId="653ACBA8" w14:textId="77777777" w:rsidR="00632916" w:rsidRDefault="00000000">
      <w:pPr>
        <w:spacing w:after="60" w:line="360" w:lineRule="auto"/>
        <w:ind w:left="1080" w:hanging="360"/>
        <w:jc w:val="both"/>
      </w:pPr>
      <w:r>
        <w:t xml:space="preserve">– en cualquier otro </w:t>
      </w:r>
      <w:proofErr w:type="gramStart"/>
      <w:r>
        <w:t>caso  →</w:t>
      </w:r>
      <w:proofErr w:type="gramEnd"/>
      <w:r>
        <w:t xml:space="preserve">  AZUL</w:t>
      </w:r>
    </w:p>
    <w:p w14:paraId="1BA3D23C" w14:textId="77777777" w:rsidR="00632916" w:rsidRDefault="00000000">
      <w:pPr>
        <w:pBdr>
          <w:bottom w:val="single" w:sz="4" w:space="4" w:color="1A3A5C"/>
        </w:pBdr>
        <w:spacing w:before="240" w:after="120" w:line="360" w:lineRule="auto"/>
      </w:pPr>
      <w:r>
        <w:rPr>
          <w:b/>
          <w:bCs/>
          <w:color w:val="1A3A5C"/>
          <w:sz w:val="28"/>
          <w:szCs w:val="28"/>
        </w:rPr>
        <w:t>8. Limitaciones del Método</w:t>
      </w:r>
    </w:p>
    <w:p w14:paraId="76C51857" w14:textId="77777777" w:rsidR="00632916" w:rsidRDefault="00000000">
      <w:pPr>
        <w:spacing w:after="60" w:line="360" w:lineRule="auto"/>
        <w:ind w:left="720" w:hanging="360"/>
        <w:jc w:val="both"/>
      </w:pPr>
      <w:r>
        <w:t xml:space="preserve">• La LDR tiene respuesta espectral no uniforme: no es igualmente sensible al rojo </w:t>
      </w:r>
      <w:proofErr w:type="gramStart"/>
      <w:r>
        <w:t>que</w:t>
      </w:r>
      <w:proofErr w:type="gramEnd"/>
      <w:r>
        <w:t xml:space="preserve"> al azul, lo que introduce sesgo en las mediciones.</w:t>
      </w:r>
    </w:p>
    <w:p w14:paraId="0243CBED" w14:textId="77777777" w:rsidR="00632916" w:rsidRDefault="00000000">
      <w:pPr>
        <w:spacing w:after="60" w:line="360" w:lineRule="auto"/>
        <w:ind w:left="720" w:hanging="360"/>
        <w:jc w:val="both"/>
      </w:pPr>
      <w:r>
        <w:t xml:space="preserve">• Los </w:t>
      </w:r>
      <w:proofErr w:type="spellStart"/>
      <w:r>
        <w:t>LEDs</w:t>
      </w:r>
      <w:proofErr w:type="spellEnd"/>
      <w:r>
        <w:t xml:space="preserve"> RGB no son monocromáticos; existe traslape espectral entre canales, especialmente entre rojo y verde.</w:t>
      </w:r>
    </w:p>
    <w:p w14:paraId="7DF3028F" w14:textId="77777777" w:rsidR="00632916" w:rsidRDefault="00000000">
      <w:pPr>
        <w:spacing w:after="60" w:line="360" w:lineRule="auto"/>
        <w:ind w:left="720" w:hanging="360"/>
        <w:jc w:val="both"/>
      </w:pPr>
      <w:r>
        <w:t>• Colores similares como naranja y rojo, o cian y azul, pueden confundirse porque sus firmas de color son parecidas.</w:t>
      </w:r>
    </w:p>
    <w:p w14:paraId="6EB62262" w14:textId="77777777" w:rsidR="00632916" w:rsidRDefault="00000000">
      <w:pPr>
        <w:spacing w:after="60" w:line="360" w:lineRule="auto"/>
        <w:ind w:left="720" w:hanging="360"/>
        <w:jc w:val="both"/>
      </w:pPr>
      <w:r>
        <w:t>• La distancia entre el sensor y el objeto afecta directamente los valores — debe mantenerse constante en todas las pruebas.</w:t>
      </w:r>
    </w:p>
    <w:p w14:paraId="5C51F2E0" w14:textId="77777777" w:rsidR="00632916" w:rsidRDefault="00000000">
      <w:pPr>
        <w:spacing w:after="60" w:line="360" w:lineRule="auto"/>
        <w:ind w:left="720" w:hanging="360"/>
        <w:jc w:val="both"/>
      </w:pPr>
      <w:r>
        <w:t>• El ADC del ESP32 presenta no linealidades que afectan la precisión en los extremos del rango.</w:t>
      </w:r>
    </w:p>
    <w:p w14:paraId="4EDF5D28" w14:textId="77777777" w:rsidR="00632916" w:rsidRDefault="00000000">
      <w:pPr>
        <w:spacing w:after="60" w:line="360" w:lineRule="auto"/>
        <w:ind w:left="720" w:hanging="360"/>
        <w:jc w:val="both"/>
      </w:pPr>
      <w:r>
        <w:t>• La luz ambiente interfiere en las mediciones, aunque se aplique corrección por offset, especialmente con luz solar directa.</w:t>
      </w:r>
    </w:p>
    <w:sectPr w:rsidR="006329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2267D5"/>
    <w:multiLevelType w:val="hybridMultilevel"/>
    <w:tmpl w:val="537C515C"/>
    <w:lvl w:ilvl="0" w:tplc="BAF606C6">
      <w:start w:val="1"/>
      <w:numFmt w:val="bullet"/>
      <w:lvlText w:val="●"/>
      <w:lvlJc w:val="left"/>
      <w:pPr>
        <w:ind w:left="720" w:hanging="360"/>
      </w:pPr>
    </w:lvl>
    <w:lvl w:ilvl="1" w:tplc="44446AAC">
      <w:start w:val="1"/>
      <w:numFmt w:val="bullet"/>
      <w:lvlText w:val="○"/>
      <w:lvlJc w:val="left"/>
      <w:pPr>
        <w:ind w:left="1440" w:hanging="360"/>
      </w:pPr>
    </w:lvl>
    <w:lvl w:ilvl="2" w:tplc="BCD6DF96">
      <w:start w:val="1"/>
      <w:numFmt w:val="bullet"/>
      <w:lvlText w:val="■"/>
      <w:lvlJc w:val="left"/>
      <w:pPr>
        <w:ind w:left="2160" w:hanging="360"/>
      </w:pPr>
    </w:lvl>
    <w:lvl w:ilvl="3" w:tplc="FACC2904">
      <w:start w:val="1"/>
      <w:numFmt w:val="bullet"/>
      <w:lvlText w:val="●"/>
      <w:lvlJc w:val="left"/>
      <w:pPr>
        <w:ind w:left="2880" w:hanging="360"/>
      </w:pPr>
    </w:lvl>
    <w:lvl w:ilvl="4" w:tplc="C250ED3C">
      <w:start w:val="1"/>
      <w:numFmt w:val="bullet"/>
      <w:lvlText w:val="○"/>
      <w:lvlJc w:val="left"/>
      <w:pPr>
        <w:ind w:left="3600" w:hanging="360"/>
      </w:pPr>
    </w:lvl>
    <w:lvl w:ilvl="5" w:tplc="A87AC308">
      <w:start w:val="1"/>
      <w:numFmt w:val="bullet"/>
      <w:lvlText w:val="■"/>
      <w:lvlJc w:val="left"/>
      <w:pPr>
        <w:ind w:left="4320" w:hanging="360"/>
      </w:pPr>
    </w:lvl>
    <w:lvl w:ilvl="6" w:tplc="AA12E0BC">
      <w:start w:val="1"/>
      <w:numFmt w:val="bullet"/>
      <w:lvlText w:val="●"/>
      <w:lvlJc w:val="left"/>
      <w:pPr>
        <w:ind w:left="5040" w:hanging="360"/>
      </w:pPr>
    </w:lvl>
    <w:lvl w:ilvl="7" w:tplc="41A23D2C">
      <w:start w:val="1"/>
      <w:numFmt w:val="bullet"/>
      <w:lvlText w:val="●"/>
      <w:lvlJc w:val="left"/>
      <w:pPr>
        <w:ind w:left="5760" w:hanging="360"/>
      </w:pPr>
    </w:lvl>
    <w:lvl w:ilvl="8" w:tplc="14BCB298">
      <w:start w:val="1"/>
      <w:numFmt w:val="bullet"/>
      <w:lvlText w:val="●"/>
      <w:lvlJc w:val="left"/>
      <w:pPr>
        <w:ind w:left="6480" w:hanging="360"/>
      </w:pPr>
    </w:lvl>
  </w:abstractNum>
  <w:num w:numId="1" w16cid:durableId="91960361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2916"/>
    <w:rsid w:val="002F4BAF"/>
    <w:rsid w:val="00632916"/>
    <w:rsid w:val="00811999"/>
    <w:rsid w:val="00D22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966EC5"/>
  <w15:docId w15:val="{1A398070-D9F2-4DA6-A9F8-19507C204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691</Words>
  <Characters>3444</Characters>
  <Application>Microsoft Office Word</Application>
  <DocSecurity>0</DocSecurity>
  <Lines>90</Lines>
  <Paragraphs>66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ALFARO PEREZ, CHRISTIAN ALEJANDRO</cp:lastModifiedBy>
  <cp:revision>2</cp:revision>
  <dcterms:created xsi:type="dcterms:W3CDTF">2026-04-29T04:15:00Z</dcterms:created>
  <dcterms:modified xsi:type="dcterms:W3CDTF">2026-04-29T04:38:00Z</dcterms:modified>
</cp:coreProperties>
</file>