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 w:line="259" w:lineRule="auto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Informe de Avance</w:t>
      </w:r>
    </w:p>
    <w:p>
      <w:pPr>
        <w:spacing w:before="0" w:after="40" w:line="259" w:lineRule="auto"/>
        <w:jc w:val="center"/>
      </w:pPr>
      <w:r>
        <w:rPr>
          <w:rFonts w:ascii="Arial" w:hAnsi="Arial"/>
          <w:b/>
          <w:i w:val="0"/>
          <w:color w:val="17365D"/>
          <w:sz w:val="31"/>
        </w:rPr>
        <w:t>INFORME DE AVANCE DEL PROYECTO PROSERGE</w:t>
      </w:r>
    </w:p>
    <w:p>
      <w:pPr>
        <w:spacing w:before="0" w:after="280" w:line="259" w:lineRule="auto"/>
        <w:jc w:val="center"/>
      </w:pPr>
      <w:r>
        <w:rPr>
          <w:rFonts w:ascii="Arial" w:hAnsi="Arial"/>
          <w:b/>
          <w:i w:val="0"/>
          <w:color w:val="000000"/>
          <w:sz w:val="22"/>
        </w:rPr>
        <w:t>Sistema PROSERGE - Gestión Operativa de Personal en Minería</w:t>
      </w:r>
    </w:p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1. IDENTIFICACIÓN DEL INFORME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Proyecto:</w:t>
            </w:r>
          </w:p>
        </w:tc>
        <w:tc>
          <w:tcPr>
            <w:tcW w:type="dxa" w:w="255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PROSERGE - Sistema de Gestión Operativa de Personal en Minería</w:t>
            </w:r>
          </w:p>
        </w:tc>
        <w:tc>
          <w:tcPr>
            <w:tcW w:type="dxa" w:w="141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Código informe:</w:t>
            </w:r>
          </w:p>
        </w:tc>
        <w:tc>
          <w:tcPr>
            <w:tcW w:type="dxa" w:w="27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AV-PROSERGE-002</w:t>
            </w:r>
          </w:p>
        </w:tc>
      </w:tr>
      <w:tr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Versión:</w:t>
            </w:r>
          </w:p>
        </w:tc>
        <w:tc>
          <w:tcPr>
            <w:tcW w:type="dxa" w:w="255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V1.0</w:t>
            </w:r>
          </w:p>
        </w:tc>
        <w:tc>
          <w:tcPr>
            <w:tcW w:type="dxa" w:w="141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Fecha:</w:t>
            </w:r>
          </w:p>
        </w:tc>
        <w:tc>
          <w:tcPr>
            <w:tcW w:type="dxa" w:w="27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19 de junio de 2026</w:t>
            </w:r>
          </w:p>
        </w:tc>
      </w:tr>
      <w:tr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Elaborado por:</w:t>
            </w:r>
          </w:p>
        </w:tc>
        <w:tc>
          <w:tcPr>
            <w:tcW w:type="dxa" w:w="255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Equipo de Desarrollo PROSERGE / CDPERU</w:t>
            </w:r>
          </w:p>
        </w:tc>
        <w:tc>
          <w:tcPr>
            <w:tcW w:type="dxa" w:w="141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Dirigido a:</w:t>
            </w:r>
          </w:p>
        </w:tc>
        <w:tc>
          <w:tcPr>
            <w:tcW w:type="dxa" w:w="27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Gerencia y jefaturas de área</w:t>
            </w:r>
          </w:p>
        </w:tc>
      </w:tr>
      <w:tr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Periodo informado:</w:t>
            </w:r>
          </w:p>
        </w:tc>
        <w:tc>
          <w:tcPr>
            <w:tcW w:type="dxa" w:w="255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Avance acumulado a la fecha</w:t>
            </w:r>
          </w:p>
        </w:tc>
        <w:tc>
          <w:tcPr>
            <w:tcW w:type="dxa" w:w="141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Estado general:</w:t>
            </w:r>
          </w:p>
        </w:tc>
        <w:tc>
          <w:tcPr>
            <w:tcW w:type="dxa" w:w="27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 desarrollo - avance condicionado por validación operativa</w:t>
            </w:r>
          </w:p>
        </w:tc>
      </w:tr>
      <w:tr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Alcance principal:</w:t>
            </w:r>
          </w:p>
        </w:tc>
        <w:tc>
          <w:tcPr>
            <w:tcW w:type="dxa" w:w="255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Personal, contratos, fichas, documentos, habilitación minera, bienestar, RQ y herramientas</w:t>
            </w:r>
          </w:p>
        </w:tc>
        <w:tc>
          <w:tcPr>
            <w:tcW w:type="dxa" w:w="141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Documento base:</w:t>
            </w:r>
          </w:p>
        </w:tc>
        <w:tc>
          <w:tcPr>
            <w:tcW w:type="dxa" w:w="27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Acta de Gestión de Cambios 20-05-2026</w:t>
            </w:r>
          </w:p>
        </w:tc>
      </w:tr>
      <w:tr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Objetivo:</w:t>
            </w:r>
          </w:p>
        </w:tc>
        <w:tc>
          <w:tcPr>
            <w:tcW w:type="dxa" w:w="255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Documentar avance, pendientes, retrasos y acciones requeridas</w:t>
            </w:r>
          </w:p>
        </w:tc>
        <w:tc>
          <w:tcPr>
            <w:tcW w:type="dxa" w:w="141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Prioridad:</w:t>
            </w:r>
          </w:p>
        </w:tc>
        <w:tc>
          <w:tcPr>
            <w:tcW w:type="dxa" w:w="27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Alta - requiere respuesta de áreas usuarias</w:t>
            </w:r>
          </w:p>
        </w:tc>
      </w:tr>
    </w:tbl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2. ANTECEDENTES Y CONTEXTO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El proyecto PROSERGE continúa en desarrollo como sistema corporativo para ordenar procesos de Personal, contratos, documentos, habilitación minera, requerimientos, herramientas, asistencia y áreas relacionadas. El acta de gestión de cambios del 20 de mayo de 2026 ya dejó constancia de modificaciones de alcance y ajustes al cronograma. El presente informe actualiza el avance real, los pendientes y las dependencias operativas vigentes.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El módulo de Personal concentra el mayor avance y ya cubre gran parte de los flujos necesarios para personal nuevo, revisión de fichas, documentos y contratos.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El sistema incorporó contratos a pedido de Elida; el siguiente reto no es solo técnico, sino de adopción y revisión constante por parte de RR.HH.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Habilitación minera, Bienestar, personal antiguo y validaciones masivas siguen dependiendo de información y uso real por parte de las áreas responsables.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Los retrasos se explican principalmente por falta de comunicación formal, demora en entregables por área y ausencia de validación operativa oportuna.</w:t>
      </w:r>
    </w:p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3. ALCANCE EXISTENTE Y BASE DEL PROYECTO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Antes del presente informe, el proyecto ya contemplaba una ruta integral de operación minera y administrativa: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Personal: registro, ficha pública, documentos, revisión, observación, aprobación, estados laborales y descargas documentales.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Contratos: datos contractuales, contrato firmado, renovaciones, historial y control para evitar activar trabajadores sin contrato vigente firmado.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Habilitación minera: relación trabajador-mina, requisitos/exámenes, intentos, resultados, convalidaciones y estados de habilitación.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RQ Mina y RQ Proserge: requerimientos operativos, planificación, asignación de personal y continuidad hacia Man Power y asistencia.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Herramientas y logística: requerimientos de herramientas por parada, ahora ampliados para contemplar costos y gastos.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Bienestar: bloqueos, restricciones y condiciones que deben probarse con casos reales.</w:t>
      </w:r>
    </w:p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4. AVANCE POR MÓDULO Y SITUACIÓN ACTUAL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Módulo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Avances documentados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Pendiente / bloqueo actual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Responsable de avance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Personal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Avance alto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Gran parte del módulo se encuentra desarrollado: registro, ficha, documentos, revisión, personal nuevo y regularización de datos solicitados por RR.HH.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Queda pendiente automatizar la descarga consolidada en PDF y cerrar observaciones finas solicitadas por RR.HH.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Desarrollo + RR.HH.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Contratos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Implementado en ajuste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Se incorporó el flujo de contratos a pedido de Elida, incluyendo datos contractuales y control de contrato firmado.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Falta que el área se acostumbre al uso del programa y revise correctamente las fichas antes de aprobarlas.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RR.HH.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Personal antiguo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Bloqueado por insumo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Se solicitó un formato para registrar y validar a todo el personal que ya estaba en la empresa.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Han transcurrido aproximadamente 3 semanas sin recepción del formato/listado requerido, impidiendo revisión masiva y depuración de errores.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Jefaturas / RR.HH.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Habilitación minera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Pendiente de arranque operativo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El flujo está identificado como parte crítica del sistema: trabajador, mina, requisitos, exámenes, intentos, resultado y estado.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 pesar de haberse solicitado, aún no se inicia la revisión/avance operativo con todo el personal para detectar errores y mejoras.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Operaciones / SSOMA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Bienestar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Sin validación funcional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El módulo contempla bloqueos y restricciones de trabajadores.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Aún no se registran bloqueos reales para validar el comportamiento del módulo y su impacto operativo.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Bienestar / SSOMA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RQ Mina / RQ Proserge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Aprobado para continuar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Los planners dieron visto bueno para avanzar con RQ Proserge a partir de la lógica de RQ Mina.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Requiere validación de flujo real y comunicación clara de cambios por parte de responsables.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Planners / Operaciones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Herramientas y logística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En ampliación de alcance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Se incorporó el pedido de herramientas, considerando costos y gastos coordinados con Logística.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Debe cerrarse la definición de responsables, costos, validaciones y reportes esperados.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Logística / Desarrollo</w:t>
            </w:r>
          </w:p>
        </w:tc>
      </w:tr>
    </w:tbl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5. AVANCE NARRATIVO POR ÁREA</w:t>
      </w:r>
    </w:p>
    <w:p>
      <w:pPr>
        <w:spacing w:before="160" w:after="120" w:line="259" w:lineRule="auto"/>
      </w:pPr>
      <w:r>
        <w:rPr>
          <w:rFonts w:ascii="Arial" w:hAnsi="Arial"/>
          <w:b/>
          <w:i w:val="0"/>
          <w:color w:val="17365D"/>
          <w:sz w:val="23"/>
        </w:rPr>
        <w:t>5.1 Personal y RR.HH.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Personal es el módulo más avanzado. Ya se viene trabajando con personal nuevo y se están corrigiendo los detalles que RR.HH. sigue solicitando. La prioridad actual es cerrar la automatización de descarga en PDF y reforzar el proceso de revisión de fichas, porque los trabajadores pueden cometer errores al cargar información y documentos.</w:t>
      </w:r>
    </w:p>
    <w:p>
      <w:pPr>
        <w:spacing w:before="160" w:after="120" w:line="259" w:lineRule="auto"/>
      </w:pPr>
      <w:r>
        <w:rPr>
          <w:rFonts w:ascii="Arial" w:hAnsi="Arial"/>
          <w:b/>
          <w:i w:val="0"/>
          <w:color w:val="17365D"/>
          <w:sz w:val="23"/>
        </w:rPr>
        <w:t>5.2 Contratos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El flujo de contratos fue agregado a pedido de Elida. El sistema ya considera el contrato como parte central del ciclo laboral; falta consolidar el hábito de uso, subida/revisión de contratos firmados y revisión correcta de fichas para no aprobar información incompleta.</w:t>
      </w:r>
    </w:p>
    <w:p>
      <w:pPr>
        <w:spacing w:before="160" w:after="120" w:line="259" w:lineRule="auto"/>
      </w:pPr>
      <w:r>
        <w:rPr>
          <w:rFonts w:ascii="Arial" w:hAnsi="Arial"/>
          <w:b/>
          <w:i w:val="0"/>
          <w:color w:val="17365D"/>
          <w:sz w:val="23"/>
        </w:rPr>
        <w:t>5.3 Habilitación minera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La habilitación minera debe iniciar con validación real de trabajadores, minas, requisitos, exámenes e intentos. Aunque ya se mencionó la necesidad de empezar, aún no se ha iniciado el avance operativo con todo el personal para verificar errores, identificar mejoras y ordenar la información.</w:t>
      </w:r>
    </w:p>
    <w:p>
      <w:pPr>
        <w:spacing w:before="160" w:after="120" w:line="259" w:lineRule="auto"/>
      </w:pPr>
      <w:r>
        <w:rPr>
          <w:rFonts w:ascii="Arial" w:hAnsi="Arial"/>
          <w:b/>
          <w:i w:val="0"/>
          <w:color w:val="17365D"/>
          <w:sz w:val="23"/>
        </w:rPr>
        <w:t>5.4 Bienestar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El módulo de Bienestar continúa sin registrar bloqueos reales de trabajadores. Sin esos casos no se puede comprobar el comportamiento funcional de restricciones, bloqueos y disponibilidad.</w:t>
      </w:r>
    </w:p>
    <w:p>
      <w:pPr>
        <w:spacing w:before="160" w:after="120" w:line="259" w:lineRule="auto"/>
      </w:pPr>
      <w:r>
        <w:rPr>
          <w:rFonts w:ascii="Arial" w:hAnsi="Arial"/>
          <w:b/>
          <w:i w:val="0"/>
          <w:color w:val="17365D"/>
          <w:sz w:val="23"/>
        </w:rPr>
        <w:t>5.5 RQ Mina, RQ Proserge, herramientas y logística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Los planners dieron el visto bueno para avanzar con RQ Proserge a partir de RQ Mina. También se avanzó con el pedido de herramientas, incorporando el análisis de costos y gastos junto con Logística. Queda pendiente cerrar responsables, criterios de validación y reportes esperados.</w:t>
      </w:r>
    </w:p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6. RETRASOS, CAUSAS Y EFECTO EN EL PROYECTO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Los retrasos identificados no se originan en una única funcionalidad, sino en la falta de comunicación formal, la demora en la entrega de información por área y el bajo uso inicial del programa por parte de los responsables operativos. Esto obliga a invertir más tiempo en averiguar procesos que deberían ser comunicados con claridad por cada jefatura.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Factor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Situación registrada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Impacto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Nivel</w:t>
            </w:r>
          </w:p>
        </w:tc>
      </w:tr>
      <w:tr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Comunicación por áreas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Las jefaturas no entregan con claridad o a tiempo los procesos, necesidades y responsables.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El desarrollo dedica tiempo adicional a investigar procesos, corregir supuestos y rehacer ajustes.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Alto</w:t>
            </w:r>
          </w:p>
        </w:tc>
      </w:tr>
      <w:tr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Formato de personal existente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 pidió un formato/listado para registrar al personal ya existente y aún no se recibe luego de aproximadamente 3 semanas.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 se puede validar de forma masiva al personal antiguo ni detectar duplicados, errores o mejoras.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Crítico</w:t>
            </w:r>
          </w:p>
        </w:tc>
      </w:tr>
      <w:tr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Adopción del sistema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Las áreas todavía no empiezan a trabajar de forma constante sobre el programa.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 retroalimentación llega tarde y los errores de uso aparecen después de implementar.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Alto</w:t>
            </w:r>
          </w:p>
        </w:tc>
      </w:tr>
      <w:tr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Revisión de fichas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RR.HH. debe revisar las fichas correctamente para identificar errores de carga cometidos por trabajadores.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Si no se revisa a tiempo, se aprueban datos incompletos o se acumulan correcciones.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Medio/Alto</w:t>
            </w:r>
          </w:p>
        </w:tc>
      </w:tr>
      <w:tr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Habilitación minera y bienestar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 se ha iniciado la carga/revisión operativa esperada ni los bloqueos reales.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 se puede validar el funcionamiento completo de esos módulos con casos reales.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Alto</w:t>
            </w:r>
          </w:p>
        </w:tc>
      </w:tr>
    </w:tbl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7. CRONOGRAMA DE SEGUIMIENTO OPERATIVO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La siguiente vista resume el foco inmediato de trabajo y validación por módulo. No reemplaza el Gantt general; funciona como control de avance y desbloqueo.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20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Actividad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Actual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Semana +1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Semana +2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Semana +3</w:t>
            </w:r>
          </w:p>
        </w:tc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Criterio de cierre</w:t>
            </w:r>
          </w:p>
        </w:tc>
      </w:tr>
      <w:tr>
        <w:tc>
          <w:tcPr>
            <w:tcW w:type="dxa" w:w="20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Personal nuevo y ajustes RR.HH.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Fichas revisadas y observaciones cerradas</w:t>
            </w:r>
          </w:p>
        </w:tc>
      </w:tr>
      <w:tr>
        <w:tc>
          <w:tcPr>
            <w:tcW w:type="dxa" w:w="20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PDF automático de ficha/descarga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Descarga generada desde el sistema</w:t>
            </w:r>
          </w:p>
        </w:tc>
      </w:tr>
      <w:tr>
        <w:tc>
          <w:tcPr>
            <w:tcW w:type="dxa" w:w="20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Personal antiguo - formato y validación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CE4D6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Pendiente insumo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Listado recibido, depurado y sin duplicados</w:t>
            </w:r>
          </w:p>
        </w:tc>
      </w:tr>
      <w:tr>
        <w:tc>
          <w:tcPr>
            <w:tcW w:type="dxa" w:w="20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Habilitación minera - revisión real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CE4D6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Pendiente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Trabajador-mina-exámenes validados</w:t>
            </w:r>
          </w:p>
        </w:tc>
      </w:tr>
      <w:tr>
        <w:tc>
          <w:tcPr>
            <w:tcW w:type="dxa" w:w="20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Bienestar - bloqueos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CE4D6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Pendiente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Bloqueos reales registrados y probados</w:t>
            </w:r>
          </w:p>
        </w:tc>
      </w:tr>
      <w:tr>
        <w:tc>
          <w:tcPr>
            <w:tcW w:type="dxa" w:w="20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RQ Proserge / herramientas / costos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Validación operativa y costos confirmados</w:t>
            </w:r>
          </w:p>
        </w:tc>
      </w:tr>
    </w:tbl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8. ACCIONES REQUERIDAS PARA RECUPERAR RITMO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2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Acción requerida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Responsable sugerido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Plazo sugerido</w:t>
            </w:r>
          </w:p>
        </w:tc>
        <w:tc>
          <w:tcPr>
            <w:tcW w:type="dxa" w:w="21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Entregar el formato/listado del personal antiguo y vigente de la empresa.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RR.HH. / jefaturas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Inmediato</w:t>
            </w:r>
          </w:p>
        </w:tc>
        <w:tc>
          <w:tcPr>
            <w:tcW w:type="dxa" w:w="21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Permitir carga, depuración y revisión integral del personal.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Iniciar revisión de habilitación minera con trabajadores reales.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Operaciones / SSOMA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Semana actual</w:t>
            </w:r>
          </w:p>
        </w:tc>
        <w:tc>
          <w:tcPr>
            <w:tcW w:type="dxa" w:w="21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Detectar errores, brechas y mejoras antes de cierre funcional.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Registrar bloqueos reales de trabajadores en Bienestar.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Bienestar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Semana actual</w:t>
            </w:r>
          </w:p>
        </w:tc>
        <w:tc>
          <w:tcPr>
            <w:tcW w:type="dxa" w:w="21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Validar impacto de bloqueos y restricciones en disponibilidad.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Revisar fichas del personal nuevo antes de aprobarlas.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RR.HH.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Continuo</w:t>
            </w:r>
          </w:p>
        </w:tc>
        <w:tc>
          <w:tcPr>
            <w:tcW w:type="dxa" w:w="21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Evitar errores por carga incorrecta de trabajadores.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Cerrar criterios de costos y gastos para herramientas con Logística.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Logística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Corto plazo</w:t>
            </w:r>
          </w:p>
        </w:tc>
        <w:tc>
          <w:tcPr>
            <w:tcW w:type="dxa" w:w="21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Definir reportes y trazabilidad económica.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Formalizar reuniones cortas por área con acuerdos escritos.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Gerencia / áreas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Semanal</w:t>
            </w:r>
          </w:p>
        </w:tc>
        <w:tc>
          <w:tcPr>
            <w:tcW w:type="dxa" w:w="21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Reducir reprocesos por falta de comunicación.</w:t>
            </w:r>
          </w:p>
        </w:tc>
      </w:tr>
    </w:tbl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9. OBSERVACIONES FINALES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El proyecto mantiene avance técnico importante, especialmente en Personal, fichas, documentos y contratos. Sin embargo, el cierre efectivo depende de que las áreas usuarias entreguen información, usen el sistema, revisen datos reales y comuniquen con precisión sus necesidades. Cada retraso en validación operativa posterga la detección de errores y la estabilización del programa.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Se recomienda que Gerencia solicite a cada responsable de área una respuesta formal con entregables, fechas y responsables, especialmente para personal antiguo, habilitación minera, bienestar y costos/logística.</w:t>
      </w:r>
    </w:p>
    <w:p>
      <w:pPr>
        <w:spacing w:before="160" w:after="120" w:line="259" w:lineRule="auto"/>
      </w:pPr>
      <w:r>
        <w:rPr>
          <w:rFonts w:ascii="Arial" w:hAnsi="Arial"/>
          <w:b w:val="0"/>
          <w:i/>
          <w:color w:val="555555"/>
          <w:sz w:val="19"/>
        </w:rPr>
        <w:t>Elaborado para seguimiento de avance y toma de decisiones.</w:t>
      </w:r>
    </w:p>
    <w:sectPr w:rsidR="003F36EA" w:rsidRPr="009C2C2C" w:rsidSect="00FA338A">
      <w:headerReference w:type="default" r:id="rId8"/>
      <w:pgSz w:w="11906" w:h="16838"/>
      <w:pgMar w:top="2835" w:right="1701" w:bottom="28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D949B" w14:textId="77777777" w:rsidR="00557C0A" w:rsidRDefault="00557C0A" w:rsidP="00142F8B">
      <w:pPr>
        <w:spacing w:after="0" w:line="240" w:lineRule="auto"/>
      </w:pPr>
      <w:r>
        <w:separator/>
      </w:r>
    </w:p>
  </w:endnote>
  <w:endnote w:type="continuationSeparator" w:id="0">
    <w:p w14:paraId="0AF06C8E" w14:textId="77777777" w:rsidR="00557C0A" w:rsidRDefault="00557C0A" w:rsidP="00142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53CA3" w14:textId="77777777" w:rsidR="00557C0A" w:rsidRDefault="00557C0A" w:rsidP="00142F8B">
      <w:pPr>
        <w:spacing w:after="0" w:line="240" w:lineRule="auto"/>
      </w:pPr>
      <w:r>
        <w:separator/>
      </w:r>
    </w:p>
  </w:footnote>
  <w:footnote w:type="continuationSeparator" w:id="0">
    <w:p w14:paraId="4505CB8D" w14:textId="77777777" w:rsidR="00557C0A" w:rsidRDefault="00557C0A" w:rsidP="00142F8B">
      <w:pPr>
        <w:spacing w:after="0" w:line="240" w:lineRule="auto"/>
      </w:pPr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p ns2:paraId="0A049F0A" ns2:textId="5C6E96DA" ns0:rsidR="00142F8B" ns0:rsidRDefault="00F6301E">
    <ns0:pPr>
      <ns0:pStyle ns0:val="Header"/>
    </ns0:pPr>
    <ns0:r>
      <ns0:rPr>
        <ns0:noProof/>
      </ns0:rPr>
      <ns0:drawing>
        <ns3:anchor distT="0" distB="0" distL="114300" distR="114300" simplePos="0" relativeHeight="251658240" behindDoc="0" locked="0" layoutInCell="1" allowOverlap="1" ns4:anchorId="7BD85AAB" ns4:editId="54FB4588">
          <ns3:simplePos x="0" y="0"/>
          <ns3:positionH relativeFrom="column">
            <ns3:posOffset>-1331595</ns3:posOffset>
          </ns3:positionH>
          <ns3:positionV relativeFrom="paragraph">
            <ns3:posOffset>-610235</ns3:posOffset>
          </ns3:positionV>
          <ns3:extent cx="8016240" cy="11189272"/>
          <ns3:effectExtent l="0" t="0" r="3810" b="0"/>
          <ns3:wrapNone/>
          <ns3:docPr id="9738146" name="Imagen 1" title="Membrete CDPERU" descr="Membrete institucional de CDPERU con datos de contacto."/>
          <ns3:cNvGraphicFramePr>
            <ns5:graphicFrameLocks noChangeAspect="1"/>
          </ns3:cNvGraphicFramePr>
          <ns5:graphic>
            <ns5:graphicData uri="http://schemas.openxmlformats.org/drawingml/2006/picture">
              <ns6:pic>
                <ns6:nvPicPr>
                  <ns6:cNvPr id="0" name="Picture 1"/>
                  <ns6:cNvPicPr>
                    <ns5:picLocks noChangeAspect="1" noChangeArrowheads="1"/>
                  </ns6:cNvPicPr>
                </ns6:nvPicPr>
                <ns6:blipFill>
                  <ns5:blip ns7:embed="rId1">
                    <ns5:extLst>
                      <ns5:ext uri="{28A0092B-C50C-407E-A947-70E740481C1C}">
                        <ns8:useLocalDpi val="0"/>
                      </ns5:ext>
                    </ns5:extLst>
                  </ns5:blip>
                  <ns5:srcRect/>
                  <ns5:stretch>
                    <ns5:fillRect/>
                  </ns5:stretch>
                </ns6:blipFill>
                <ns6:spPr bwMode="auto">
                  <ns5:xfrm>
                    <ns5:off x="0" y="0"/>
                    <ns5:ext cx="8023475" cy="11199371"/>
                  </ns5:xfrm>
                  <ns5:prstGeom prst="rect">
                    <ns5:avLst/>
                  </ns5:prstGeom>
                  <ns5:noFill/>
                  <ns5:ln>
                    <ns5:noFill/>
                  </ns5:ln>
                </ns6:spPr>
              </ns6:pic>
            </ns5:graphicData>
          </ns5:graphic>
          <ns4:sizeRelH relativeFrom="margin">
            <ns4:pctWidth>0</ns4:pctWidth>
          </ns4:sizeRelH>
          <ns4:sizeRelV relativeFrom="margin">
            <ns4:pctHeight>0</ns4:pctHeight>
          </ns4:sizeRelV>
        </ns3:anchor>
      </ns0:drawing>
    </ns0:r>
  </ns0:p>
</ns0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F57E4"/>
    <w:multiLevelType w:val="hybridMultilevel"/>
    <w:tmpl w:val="07021C0A"/>
    <w:lvl w:ilvl="0" w:tplc="33DE3F7C">
      <w:start w:val="1"/>
      <w:numFmt w:val="bullet"/>
      <w:lvlText w:val="•"/>
      <w:lvlJc w:val="left"/>
      <w:pPr>
        <w:ind w:left="480" w:hanging="240"/>
      </w:pPr>
    </w:lvl>
    <w:lvl w:ilvl="1" w:tplc="DB0CEAA8">
      <w:numFmt w:val="decimal"/>
      <w:lvlText w:val=""/>
      <w:lvlJc w:val="left"/>
    </w:lvl>
    <w:lvl w:ilvl="2" w:tplc="F012AC44">
      <w:numFmt w:val="decimal"/>
      <w:lvlText w:val=""/>
      <w:lvlJc w:val="left"/>
    </w:lvl>
    <w:lvl w:ilvl="3" w:tplc="3E36058A">
      <w:numFmt w:val="decimal"/>
      <w:lvlText w:val=""/>
      <w:lvlJc w:val="left"/>
    </w:lvl>
    <w:lvl w:ilvl="4" w:tplc="CFD811C2">
      <w:numFmt w:val="decimal"/>
      <w:lvlText w:val=""/>
      <w:lvlJc w:val="left"/>
    </w:lvl>
    <w:lvl w:ilvl="5" w:tplc="BEC06BBA">
      <w:numFmt w:val="decimal"/>
      <w:lvlText w:val=""/>
      <w:lvlJc w:val="left"/>
    </w:lvl>
    <w:lvl w:ilvl="6" w:tplc="2924CC6E">
      <w:numFmt w:val="decimal"/>
      <w:lvlText w:val=""/>
      <w:lvlJc w:val="left"/>
    </w:lvl>
    <w:lvl w:ilvl="7" w:tplc="19DC51DC">
      <w:numFmt w:val="decimal"/>
      <w:lvlText w:val=""/>
      <w:lvlJc w:val="left"/>
    </w:lvl>
    <w:lvl w:ilvl="8" w:tplc="FE8E3398">
      <w:numFmt w:val="decimal"/>
      <w:lvlText w:val=""/>
      <w:lvlJc w:val="left"/>
    </w:lvl>
  </w:abstractNum>
  <w:abstractNum w:abstractNumId="1" w15:restartNumberingAfterBreak="0">
    <w:nsid w:val="64C63F37"/>
    <w:multiLevelType w:val="multilevel"/>
    <w:tmpl w:val="EA8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77A62"/>
    <w:multiLevelType w:val="multilevel"/>
    <w:tmpl w:val="B1F2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F3CDA"/>
    <w:multiLevelType w:val="multilevel"/>
    <w:tmpl w:val="82A2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966357">
    <w:abstractNumId w:val="2"/>
  </w:num>
  <w:num w:numId="2" w16cid:durableId="2092968017">
    <w:abstractNumId w:val="1"/>
  </w:num>
  <w:num w:numId="3" w16cid:durableId="1289967826">
    <w:abstractNumId w:val="3"/>
  </w:num>
  <w:num w:numId="4" w16cid:durableId="195587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B6"/>
    <w:rsid w:val="000E28EC"/>
    <w:rsid w:val="00142F8B"/>
    <w:rsid w:val="00264535"/>
    <w:rsid w:val="003F36EA"/>
    <w:rsid w:val="005271B6"/>
    <w:rsid w:val="00557C0A"/>
    <w:rsid w:val="005C7477"/>
    <w:rsid w:val="0062030E"/>
    <w:rsid w:val="006C486E"/>
    <w:rsid w:val="00897428"/>
    <w:rsid w:val="008C02E0"/>
    <w:rsid w:val="009C2C2C"/>
    <w:rsid w:val="00B738A5"/>
    <w:rsid w:val="00C93969"/>
    <w:rsid w:val="00D749E1"/>
    <w:rsid w:val="00E25A6C"/>
    <w:rsid w:val="00F6301E"/>
    <w:rsid w:val="00FA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E99092"/>
  <w15:chartTrackingRefBased/>
  <w15:docId w15:val="{0C77DB97-238D-45CE-9B47-90139B028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2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F8B"/>
  </w:style>
  <w:style w:type="paragraph" w:styleId="Footer">
    <w:name w:val="footer"/>
    <w:basedOn w:val="Normal"/>
    <w:link w:val="FooterChar"/>
    <w:uiPriority w:val="99"/>
    <w:unhideWhenUsed/>
    <w:rsid w:val="00142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F8B"/>
  </w:style>
  <w:style w:type="paragraph" w:styleId="ListParagraph">
    <w:name w:val="List Paragraph"/>
    <w:qFormat/>
    <w:rsid w:val="009C2C2C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AD622-F404-487D-BE55-B13023A48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870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del Proyecto PROSERGE</dc:title>
  <dc:subject>Avance, pendientes, retrasos y acciones requeridas</dc:subject>
  <dc:creator>CDPERU / Equipo de Desarrollo PROSERGE</dc:creator>
  <cp:keywords/>
  <dc:description>Documento generado como informe de avance del proyecto PROSERGE.</dc:description>
  <cp:lastModifiedBy>PABLO GIACCOMO PAREDES ZEGARRA</cp:lastModifiedBy>
  <cp:revision>2</cp:revision>
  <dcterms:created xsi:type="dcterms:W3CDTF">2026-05-20T13:20:00Z</dcterms:created>
  <dcterms:modified xsi:type="dcterms:W3CDTF">2026-05-20T13:20:00Z</dcterms:modified>
</cp:coreProperties>
</file>