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7A193D1D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5D5840">
        <w:rPr>
          <w:rFonts w:ascii="Arial" w:hAnsi="Arial" w:cs="Arial"/>
          <w:b/>
          <w:bCs/>
          <w:sz w:val="28"/>
          <w:szCs w:val="28"/>
        </w:rPr>
        <w:t>2</w:t>
      </w:r>
    </w:p>
    <w:p w14:paraId="04D39218" w14:textId="3466E6F2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mi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5D5840">
        <w:rPr>
          <w:rFonts w:ascii="Arial" w:hAnsi="Arial" w:cs="Arial"/>
        </w:rPr>
        <w:t>, y además implementar la lectura de código ACCI en lenguaje de programación en C</w:t>
      </w:r>
      <w:r w:rsidR="001073E4">
        <w:rPr>
          <w:rFonts w:ascii="Arial" w:hAnsi="Arial" w:cs="Arial"/>
        </w:rPr>
        <w:t>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477F6F"/>
    <w:rsid w:val="005D5840"/>
    <w:rsid w:val="006F1061"/>
    <w:rsid w:val="009C20BA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7</cp:revision>
  <dcterms:created xsi:type="dcterms:W3CDTF">2023-09-11T00:27:00Z</dcterms:created>
  <dcterms:modified xsi:type="dcterms:W3CDTF">2023-09-11T05:07:00Z</dcterms:modified>
</cp:coreProperties>
</file>