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19099BD2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9479B8">
        <w:rPr>
          <w:rFonts w:ascii="Arial" w:hAnsi="Arial" w:cs="Arial"/>
          <w:b/>
          <w:bCs/>
          <w:sz w:val="28"/>
          <w:szCs w:val="28"/>
        </w:rPr>
        <w:t>2</w:t>
      </w:r>
      <w:r w:rsidRPr="00A125D4">
        <w:rPr>
          <w:rFonts w:ascii="Arial" w:hAnsi="Arial" w:cs="Arial"/>
          <w:b/>
          <w:bCs/>
          <w:sz w:val="28"/>
          <w:szCs w:val="28"/>
        </w:rPr>
        <w:t>1</w:t>
      </w:r>
    </w:p>
    <w:p w14:paraId="04D39218" w14:textId="7E8803E8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>, lo nuevo para mi fue</w:t>
      </w:r>
      <w:r w:rsidR="009479B8">
        <w:rPr>
          <w:rFonts w:ascii="Arial" w:hAnsi="Arial" w:cs="Arial"/>
        </w:rPr>
        <w:t>ron los punteros y como con estos también se puede hacer operaciones matemáticas como si se tratara de las posiciones de el mismo arreglo.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F1061"/>
    <w:rsid w:val="009479B8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2023-09-11T16:24:00Z</dcterms:modified>
</cp:coreProperties>
</file>