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D24" w14:textId="77777777" w:rsidR="00095D17" w:rsidRPr="00095D17" w:rsidRDefault="00095D17" w:rsidP="00095D17">
      <w:pPr>
        <w:rPr>
          <w:b/>
          <w:bCs/>
        </w:rPr>
      </w:pPr>
      <w:r w:rsidRPr="00095D17">
        <w:rPr>
          <w:b/>
          <w:bCs/>
        </w:rPr>
        <w:t>Presentation Script &amp; Slide Content</w:t>
      </w:r>
    </w:p>
    <w:p w14:paraId="7CF8B987" w14:textId="77777777" w:rsidR="00095D17" w:rsidRPr="00095D17" w:rsidRDefault="00095D17" w:rsidP="00095D17">
      <w:pPr>
        <w:rPr>
          <w:b/>
          <w:bCs/>
        </w:rPr>
      </w:pPr>
      <w:r w:rsidRPr="00095D17">
        <w:rPr>
          <w:b/>
          <w:bCs/>
        </w:rPr>
        <w:t>Lease, Unit &amp; Invoice Process Control System</w:t>
      </w:r>
    </w:p>
    <w:p w14:paraId="6CF26CDF" w14:textId="77777777" w:rsidR="00095D17" w:rsidRPr="00095D17" w:rsidRDefault="00095D17" w:rsidP="00095D17">
      <w:r w:rsidRPr="00095D17">
        <w:pict w14:anchorId="5F4FE39F">
          <v:rect id="_x0000_i1091" style="width:0;height:1.5pt" o:hralign="center" o:hrstd="t" o:hr="t" fillcolor="#a0a0a0" stroked="f"/>
        </w:pict>
      </w:r>
    </w:p>
    <w:p w14:paraId="2B479888" w14:textId="77777777" w:rsidR="00095D17" w:rsidRPr="00095D17" w:rsidRDefault="00095D17" w:rsidP="00095D17">
      <w:pPr>
        <w:rPr>
          <w:b/>
          <w:bCs/>
        </w:rPr>
      </w:pPr>
      <w:r w:rsidRPr="00095D17">
        <w:rPr>
          <w:b/>
          <w:bCs/>
        </w:rPr>
        <w:t>Slide 1 – Introduction</w:t>
      </w:r>
    </w:p>
    <w:p w14:paraId="74B35412" w14:textId="77777777" w:rsidR="00095D17" w:rsidRPr="00095D17" w:rsidRDefault="00095D17" w:rsidP="00095D17">
      <w:r w:rsidRPr="00095D17">
        <w:rPr>
          <w:b/>
          <w:bCs/>
        </w:rPr>
        <w:t>Talking point:</w:t>
      </w:r>
      <w:r w:rsidRPr="00095D17">
        <w:br/>
        <w:t>This project was created to reduce financial risk and improve control over lease-related invoices by connecting leases, units, and invoices into a single process.</w:t>
      </w:r>
    </w:p>
    <w:p w14:paraId="1EAD3F5C" w14:textId="77777777" w:rsidR="00095D17" w:rsidRPr="00095D17" w:rsidRDefault="00095D17" w:rsidP="00095D17">
      <w:r w:rsidRPr="00095D17">
        <w:pict w14:anchorId="16DC23A1">
          <v:rect id="_x0000_i1092" style="width:0;height:1.5pt" o:hralign="center" o:hrstd="t" o:hr="t" fillcolor="#a0a0a0" stroked="f"/>
        </w:pict>
      </w:r>
    </w:p>
    <w:p w14:paraId="776479F8" w14:textId="77777777" w:rsidR="00095D17" w:rsidRPr="00095D17" w:rsidRDefault="00095D17" w:rsidP="00095D17">
      <w:pPr>
        <w:rPr>
          <w:b/>
          <w:bCs/>
        </w:rPr>
      </w:pPr>
      <w:r w:rsidRPr="00095D17">
        <w:rPr>
          <w:b/>
          <w:bCs/>
        </w:rPr>
        <w:t>Slide 2 – The Problem</w:t>
      </w:r>
    </w:p>
    <w:p w14:paraId="64A81F38" w14:textId="77777777" w:rsidR="00095D17" w:rsidRPr="00095D17" w:rsidRDefault="00095D17" w:rsidP="00095D17">
      <w:r w:rsidRPr="00095D17">
        <w:rPr>
          <w:b/>
          <w:bCs/>
        </w:rPr>
        <w:t>Talking point:</w:t>
      </w:r>
      <w:r w:rsidRPr="00095D17">
        <w:br/>
        <w:t>Invoices, leases, and physical units were historically disconnected, increasing the risk of missed charges, duplicates, and billing after returns.</w:t>
      </w:r>
    </w:p>
    <w:p w14:paraId="20C29890" w14:textId="77777777" w:rsidR="00095D17" w:rsidRPr="00095D17" w:rsidRDefault="00095D17" w:rsidP="00095D17">
      <w:r w:rsidRPr="00095D17">
        <w:pict w14:anchorId="164F9B4D">
          <v:rect id="_x0000_i1093" style="width:0;height:1.5pt" o:hralign="center" o:hrstd="t" o:hr="t" fillcolor="#a0a0a0" stroked="f"/>
        </w:pict>
      </w:r>
    </w:p>
    <w:p w14:paraId="64639165" w14:textId="77777777" w:rsidR="00095D17" w:rsidRPr="00095D17" w:rsidRDefault="00095D17" w:rsidP="00095D17">
      <w:pPr>
        <w:rPr>
          <w:b/>
          <w:bCs/>
        </w:rPr>
      </w:pPr>
      <w:r w:rsidRPr="00095D17">
        <w:rPr>
          <w:b/>
          <w:bCs/>
        </w:rPr>
        <w:t>Slide 3 – The Solution</w:t>
      </w:r>
    </w:p>
    <w:p w14:paraId="5ACDBBA9" w14:textId="77777777" w:rsidR="00095D17" w:rsidRPr="00095D17" w:rsidRDefault="00095D17" w:rsidP="00095D17">
      <w:r w:rsidRPr="00095D17">
        <w:rPr>
          <w:b/>
          <w:bCs/>
        </w:rPr>
        <w:t>Talking point:</w:t>
      </w:r>
      <w:r w:rsidRPr="00095D17">
        <w:br/>
        <w:t>The system introduces structured governance, operational tracking, and visual validation to control the entire lifecycle of leased assets.</w:t>
      </w:r>
    </w:p>
    <w:p w14:paraId="21A538C9" w14:textId="77777777" w:rsidR="00095D17" w:rsidRPr="00095D17" w:rsidRDefault="00095D17" w:rsidP="00095D17">
      <w:r w:rsidRPr="00095D17">
        <w:pict w14:anchorId="07059B37">
          <v:rect id="_x0000_i1094" style="width:0;height:1.5pt" o:hralign="center" o:hrstd="t" o:hr="t" fillcolor="#a0a0a0" stroked="f"/>
        </w:pict>
      </w:r>
    </w:p>
    <w:p w14:paraId="5A802A32" w14:textId="77777777" w:rsidR="00095D17" w:rsidRPr="00095D17" w:rsidRDefault="00095D17" w:rsidP="00095D17">
      <w:pPr>
        <w:rPr>
          <w:b/>
          <w:bCs/>
        </w:rPr>
      </w:pPr>
      <w:r w:rsidRPr="00095D17">
        <w:rPr>
          <w:b/>
          <w:bCs/>
        </w:rPr>
        <w:t>Slide 4 – Lease Control</w:t>
      </w:r>
    </w:p>
    <w:p w14:paraId="01DF9C54" w14:textId="77777777" w:rsidR="00095D17" w:rsidRPr="00095D17" w:rsidRDefault="00095D17" w:rsidP="00095D17">
      <w:r w:rsidRPr="00095D17">
        <w:rPr>
          <w:b/>
          <w:bCs/>
        </w:rPr>
        <w:t>Talking point:</w:t>
      </w:r>
      <w:r w:rsidRPr="00095D17">
        <w:br/>
        <w:t>Leases are managed only at the managerial level using controlled inputs to ensure clean, traceable contractual data.</w:t>
      </w:r>
    </w:p>
    <w:p w14:paraId="7A7D0606" w14:textId="77777777" w:rsidR="00095D17" w:rsidRPr="00095D17" w:rsidRDefault="00095D17" w:rsidP="00095D17">
      <w:r w:rsidRPr="00095D17">
        <w:pict w14:anchorId="7D202FF8">
          <v:rect id="_x0000_i1095" style="width:0;height:1.5pt" o:hralign="center" o:hrstd="t" o:hr="t" fillcolor="#a0a0a0" stroked="f"/>
        </w:pict>
      </w:r>
    </w:p>
    <w:p w14:paraId="295D0746" w14:textId="77777777" w:rsidR="00095D17" w:rsidRPr="00095D17" w:rsidRDefault="00095D17" w:rsidP="00095D17">
      <w:pPr>
        <w:rPr>
          <w:b/>
          <w:bCs/>
        </w:rPr>
      </w:pPr>
      <w:r w:rsidRPr="00095D17">
        <w:rPr>
          <w:b/>
          <w:bCs/>
        </w:rPr>
        <w:t>Slide 5 – Unit Control</w:t>
      </w:r>
    </w:p>
    <w:p w14:paraId="70ECD2FB" w14:textId="77777777" w:rsidR="00095D17" w:rsidRPr="00095D17" w:rsidRDefault="00095D17" w:rsidP="00095D17">
      <w:r w:rsidRPr="00095D17">
        <w:rPr>
          <w:b/>
          <w:bCs/>
        </w:rPr>
        <w:t>Talking point:</w:t>
      </w:r>
      <w:r w:rsidRPr="00095D17">
        <w:br/>
        <w:t>Units represent operational reality, with full lifecycle history, status tracking, user attribution, and contextual comments.</w:t>
      </w:r>
    </w:p>
    <w:p w14:paraId="4866DD1F" w14:textId="77777777" w:rsidR="00095D17" w:rsidRPr="00095D17" w:rsidRDefault="00095D17" w:rsidP="00095D17">
      <w:r w:rsidRPr="00095D17">
        <w:pict w14:anchorId="56DD36A0">
          <v:rect id="_x0000_i1096" style="width:0;height:1.5pt" o:hralign="center" o:hrstd="t" o:hr="t" fillcolor="#a0a0a0" stroked="f"/>
        </w:pict>
      </w:r>
    </w:p>
    <w:p w14:paraId="2D3DC481" w14:textId="77777777" w:rsidR="00095D17" w:rsidRPr="00095D17" w:rsidRDefault="00095D17" w:rsidP="00095D17">
      <w:pPr>
        <w:rPr>
          <w:b/>
          <w:bCs/>
        </w:rPr>
      </w:pPr>
      <w:r w:rsidRPr="00095D17">
        <w:rPr>
          <w:b/>
          <w:bCs/>
        </w:rPr>
        <w:t>Slide 6 – Invoice Validation</w:t>
      </w:r>
    </w:p>
    <w:p w14:paraId="35A86553" w14:textId="77777777" w:rsidR="00095D17" w:rsidRPr="00095D17" w:rsidRDefault="00095D17" w:rsidP="00095D17">
      <w:r w:rsidRPr="00095D17">
        <w:rPr>
          <w:b/>
          <w:bCs/>
        </w:rPr>
        <w:lastRenderedPageBreak/>
        <w:t>Talking point:</w:t>
      </w:r>
      <w:r w:rsidRPr="00095D17">
        <w:br/>
        <w:t>Invoices are validated visually, allowing immediate identification of overlaps, credits, and invalid billing periods.</w:t>
      </w:r>
    </w:p>
    <w:p w14:paraId="1844008A" w14:textId="77777777" w:rsidR="00095D17" w:rsidRPr="00095D17" w:rsidRDefault="00095D17" w:rsidP="00095D17">
      <w:r w:rsidRPr="00095D17">
        <w:pict w14:anchorId="7F8589F0">
          <v:rect id="_x0000_i1097" style="width:0;height:1.5pt" o:hralign="center" o:hrstd="t" o:hr="t" fillcolor="#a0a0a0" stroked="f"/>
        </w:pict>
      </w:r>
    </w:p>
    <w:p w14:paraId="03D56A61" w14:textId="77777777" w:rsidR="00095D17" w:rsidRPr="00095D17" w:rsidRDefault="00095D17" w:rsidP="00095D17">
      <w:pPr>
        <w:rPr>
          <w:b/>
          <w:bCs/>
        </w:rPr>
      </w:pPr>
      <w:r w:rsidRPr="00095D17">
        <w:rPr>
          <w:b/>
          <w:bCs/>
        </w:rPr>
        <w:t>Slide 7 – Month-End Review</w:t>
      </w:r>
    </w:p>
    <w:p w14:paraId="2D5EC037" w14:textId="77777777" w:rsidR="00095D17" w:rsidRPr="00095D17" w:rsidRDefault="00095D17" w:rsidP="00095D17">
      <w:r w:rsidRPr="00095D17">
        <w:rPr>
          <w:b/>
          <w:bCs/>
        </w:rPr>
        <w:t>Talking point:</w:t>
      </w:r>
      <w:r w:rsidRPr="00095D17">
        <w:br/>
        <w:t>Lease-level coverage ensures financial completeness, while unit-level discrepancies are treated as exceptions, not blockers.</w:t>
      </w:r>
    </w:p>
    <w:p w14:paraId="2700C191" w14:textId="77777777" w:rsidR="00095D17" w:rsidRPr="00095D17" w:rsidRDefault="00095D17" w:rsidP="00095D17">
      <w:r w:rsidRPr="00095D17">
        <w:pict w14:anchorId="4109B905">
          <v:rect id="_x0000_i1098" style="width:0;height:1.5pt" o:hralign="center" o:hrstd="t" o:hr="t" fillcolor="#a0a0a0" stroked="f"/>
        </w:pict>
      </w:r>
    </w:p>
    <w:p w14:paraId="630EAB5E" w14:textId="77777777" w:rsidR="00095D17" w:rsidRPr="00095D17" w:rsidRDefault="00095D17" w:rsidP="00095D17">
      <w:pPr>
        <w:rPr>
          <w:b/>
          <w:bCs/>
        </w:rPr>
      </w:pPr>
      <w:r w:rsidRPr="00095D17">
        <w:rPr>
          <w:b/>
          <w:bCs/>
        </w:rPr>
        <w:t>Slide 8 – Benefits</w:t>
      </w:r>
    </w:p>
    <w:p w14:paraId="44D1313B" w14:textId="77777777" w:rsidR="00095D17" w:rsidRPr="00095D17" w:rsidRDefault="00095D17" w:rsidP="00095D17">
      <w:r w:rsidRPr="00095D17">
        <w:rPr>
          <w:b/>
          <w:bCs/>
        </w:rPr>
        <w:t>Talking point:</w:t>
      </w:r>
      <w:r w:rsidRPr="00095D17">
        <w:br/>
        <w:t>The system reduces reconciliation effort, improves audit readiness, and increases confidence in month-end close.</w:t>
      </w:r>
    </w:p>
    <w:p w14:paraId="285A767B" w14:textId="77777777" w:rsidR="00095D17" w:rsidRPr="00095D17" w:rsidRDefault="00095D17" w:rsidP="00095D17">
      <w:r w:rsidRPr="00095D17">
        <w:pict w14:anchorId="2D0BBFF9">
          <v:rect id="_x0000_i1099" style="width:0;height:1.5pt" o:hralign="center" o:hrstd="t" o:hr="t" fillcolor="#a0a0a0" stroked="f"/>
        </w:pict>
      </w:r>
    </w:p>
    <w:p w14:paraId="3180228D" w14:textId="77777777" w:rsidR="00095D17" w:rsidRPr="00095D17" w:rsidRDefault="00095D17" w:rsidP="00095D17">
      <w:pPr>
        <w:rPr>
          <w:b/>
          <w:bCs/>
        </w:rPr>
      </w:pPr>
      <w:r w:rsidRPr="00095D17">
        <w:rPr>
          <w:b/>
          <w:bCs/>
        </w:rPr>
        <w:t>Slide 9 – Roadmap</w:t>
      </w:r>
    </w:p>
    <w:p w14:paraId="1BBA5B35" w14:textId="77777777" w:rsidR="00095D17" w:rsidRPr="00095D17" w:rsidRDefault="00095D17" w:rsidP="00095D17">
      <w:r w:rsidRPr="00095D17">
        <w:rPr>
          <w:b/>
          <w:bCs/>
        </w:rPr>
        <w:t>Talking point:</w:t>
      </w:r>
      <w:r w:rsidRPr="00095D17">
        <w:br/>
        <w:t>Next steps include KPI dashboards, enhanced visual dashboards, and automated month-end closing report generation.</w:t>
      </w:r>
    </w:p>
    <w:p w14:paraId="5749CDE1" w14:textId="77777777" w:rsidR="00095D17" w:rsidRPr="00095D17" w:rsidRDefault="00095D17" w:rsidP="00095D17">
      <w:r w:rsidRPr="00095D17">
        <w:pict w14:anchorId="36D06E0D">
          <v:rect id="_x0000_i1100" style="width:0;height:1.5pt" o:hralign="center" o:hrstd="t" o:hr="t" fillcolor="#a0a0a0" stroked="f"/>
        </w:pict>
      </w:r>
    </w:p>
    <w:p w14:paraId="456C1178" w14:textId="77777777" w:rsidR="00095D17" w:rsidRPr="00095D17" w:rsidRDefault="00095D17" w:rsidP="00095D17">
      <w:pPr>
        <w:rPr>
          <w:b/>
          <w:bCs/>
        </w:rPr>
      </w:pPr>
      <w:r w:rsidRPr="00095D17">
        <w:rPr>
          <w:b/>
          <w:bCs/>
        </w:rPr>
        <w:t>Slide 10 – Closing</w:t>
      </w:r>
    </w:p>
    <w:p w14:paraId="5DE7158A" w14:textId="77777777" w:rsidR="00095D17" w:rsidRPr="00095D17" w:rsidRDefault="00095D17" w:rsidP="00095D17">
      <w:r w:rsidRPr="00095D17">
        <w:rPr>
          <w:b/>
          <w:bCs/>
        </w:rPr>
        <w:t>Talking point:</w:t>
      </w:r>
      <w:r w:rsidRPr="00095D17">
        <w:br/>
        <w:t>This project transforms invoice management from a reactive task into a controlled, scalable process that supports financial accuracy and management oversight.</w:t>
      </w:r>
    </w:p>
    <w:p w14:paraId="05322D06" w14:textId="77777777" w:rsidR="00095D17" w:rsidRPr="00095D17" w:rsidRDefault="00095D17" w:rsidP="00095D17">
      <w:r w:rsidRPr="00095D17">
        <w:pict w14:anchorId="751AC435">
          <v:rect id="_x0000_i1101" style="width:0;height:1.5pt" o:hralign="center" o:hrstd="t" o:hr="t" fillcolor="#a0a0a0" stroked="f"/>
        </w:pict>
      </w:r>
    </w:p>
    <w:p w14:paraId="60E84ACD" w14:textId="77777777" w:rsidR="00C751B7" w:rsidRDefault="00C751B7"/>
    <w:sectPr w:rsidR="00C751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17"/>
    <w:rsid w:val="00095D17"/>
    <w:rsid w:val="00523559"/>
    <w:rsid w:val="006C1B7A"/>
    <w:rsid w:val="00C7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62A95"/>
  <w15:chartTrackingRefBased/>
  <w15:docId w15:val="{795EBB74-06BB-42C9-BE80-1BCA7642E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42752d0-32d9-438d-a882-b1e0deb49fa7}" enabled="1" method="Standard" siteId="{7e761206-66fa-448b-a3e6-6c0660e38ed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Gutierrez</dc:creator>
  <cp:keywords/>
  <dc:description/>
  <cp:lastModifiedBy>Pablo Gutierrez</cp:lastModifiedBy>
  <cp:revision>1</cp:revision>
  <dcterms:created xsi:type="dcterms:W3CDTF">2025-12-16T23:00:00Z</dcterms:created>
  <dcterms:modified xsi:type="dcterms:W3CDTF">2025-12-16T23:01:00Z</dcterms:modified>
</cp:coreProperties>
</file>