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Arial" w:cs="Arial" w:eastAsia="Arial" w:hAnsi="Arial"/>
          <w:b/>
          <w:bCs/>
          <w:color w:val="1F4E79"/>
          <w:sz w:val="52"/>
          <w:szCs w:val="52"/>
        </w:rPr>
        <w:t xml:space="preserve">XAI: Model-Agnostic Methods</w:t>
      </w:r>
    </w:p>
    <w:p>
      <w:pPr>
        <w:spacing w:after="600"/>
        <w:jc w:val="center"/>
      </w:pPr>
      <w:r>
        <w:rPr>
          <w:rFonts w:ascii="Arial" w:cs="Arial" w:eastAsia="Arial" w:hAnsi="Arial"/>
          <w:b/>
          <w:bCs/>
          <w:color w:val="2E75B6"/>
          <w:sz w:val="36"/>
          <w:szCs w:val="36"/>
        </w:rPr>
        <w:t xml:space="preserve">Exercise 5 - Partial Dependence Plots (PDP)</w:t>
      </w:r>
    </w:p>
    <w:p>
      <w:pPr>
        <w:spacing w:after="1200"/>
        <w:jc w:val="center"/>
      </w:pPr>
      <w:r>
        <w:rPr>
          <w:rFonts w:ascii="Arial" w:cs="Arial" w:eastAsia="Arial" w:hAnsi="Arial"/>
          <w:color w:val="555555"/>
          <w:sz w:val="28"/>
          <w:szCs w:val="28"/>
        </w:rPr>
        <w:t xml:space="preserve">Random Forest + PDP Analysis</w:t>
      </w:r>
    </w:p>
    <w:p>
      <w:pPr>
        <w:pBdr>
          <w:top w:val="single" w:color="2E75B6" w:sz="4"/>
        </w:pBdr>
        <w:spacing w:after="400"/>
        <w:jc w:val="center"/>
      </w:pPr>
      <w:r>
        <w:rPr>
          <w:sz w:val="4"/>
          <w:szCs w:val="4"/>
        </w:rPr>
        <w:t xml:space="preserve"> </w:t>
      </w:r>
    </w:p>
    <w:p>
      <w:pPr>
        <w:pStyle w:val="Heading1"/>
        <w:pBdr>
          <w:bottom w:val="single" w:color="2E75B6" w:sz="6" w:space="1"/>
        </w:pBdr>
        <w:spacing w:after="200" w:before="400"/>
      </w:pPr>
      <w:r>
        <w:rPr>
          <w:rFonts w:ascii="Arial" w:cs="Arial" w:eastAsia="Arial" w:hAnsi="Arial"/>
          <w:b/>
          <w:bCs/>
          <w:color w:val="1F4E79"/>
          <w:sz w:val="32"/>
          <w:szCs w:val="32"/>
        </w:rPr>
        <w:t xml:space="preserve">Exercise 1 - One-dimensional Partial Dependence Plot</w:t>
      </w:r>
    </w:p>
    <w:p>
      <w:pPr>
        <w:pStyle w:val="Heading2"/>
        <w:spacing w:after="140" w:before="280"/>
      </w:pPr>
      <w:r>
        <w:rPr>
          <w:rFonts w:ascii="Arial" w:cs="Arial" w:eastAsia="Arial" w:hAnsi="Arial"/>
          <w:b/>
          <w:bCs/>
          <w:color w:val="2E75B6"/>
          <w:sz w:val="28"/>
          <w:szCs w:val="28"/>
        </w:rPr>
        <w:t xml:space="preserve">Methodology</w:t>
      </w:r>
    </w:p>
    <w:p>
      <w:pPr>
        <w:spacing w:after="160"/>
      </w:pPr>
      <w:r>
        <w:rPr>
          <w:rFonts w:ascii="Arial" w:cs="Arial" w:eastAsia="Arial" w:hAnsi="Arial"/>
          <w:sz w:val="24"/>
          <w:szCs w:val="24"/>
        </w:rPr>
        <w:t xml:space="preserve">A Random Forest regressor was trained on the bike sharing daily dataset (day.csv) to predict the total number of bike rentals (cnt). The model uses features including days since 2011, temperature, humidity, wind speed, season, year, month, holiday and working day indicators, weather situation, and apparent temperature.</w:t>
      </w:r>
    </w:p>
    <w:p>
      <w:pPr>
        <w:spacing w:after="160"/>
      </w:pPr>
      <w:r>
        <w:rPr>
          <w:rFonts w:ascii="Arial" w:cs="Arial" w:eastAsia="Arial" w:hAnsi="Arial"/>
          <w:sz w:val="24"/>
          <w:szCs w:val="24"/>
        </w:rPr>
        <w:t xml:space="preserve">The Partial Dependence Plot (PDP) shows the marginal effect of each feature on the predicted outcome, averaging out the effects of all other features. For each feature, the model prediction is computed across a grid of values while keeping all other features at their observed values.</w:t>
      </w:r>
    </w:p>
    <w:p>
      <w:pPr>
        <w:spacing w:after="160"/>
      </w:pPr>
      <w:r>
        <w:rPr>
          <w:rFonts w:ascii="Arial" w:cs="Arial" w:eastAsia="Arial" w:hAnsi="Arial"/>
          <w:sz w:val="24"/>
          <w:szCs w:val="24"/>
        </w:rPr>
        <w:t xml:space="preserve">Model performance: R² = 0.9845 on training data, confirming the Random Forest captures the underlying patterns well.</w:t>
      </w:r>
    </w:p>
    <w:p>
      <w:pPr>
        <w:pStyle w:val="Heading2"/>
        <w:spacing w:after="140" w:before="280"/>
      </w:pPr>
      <w:r>
        <w:rPr>
          <w:rFonts w:ascii="Arial" w:cs="Arial" w:eastAsia="Arial" w:hAnsi="Arial"/>
          <w:b/>
          <w:bCs/>
          <w:color w:val="2E75B6"/>
          <w:sz w:val="28"/>
          <w:szCs w:val="28"/>
        </w:rPr>
        <w:t xml:space="preserve">Results</w:t>
      </w:r>
    </w:p>
    <w:p>
      <w:pPr>
        <w:spacing w:after="200" w:before="200"/>
        <w:jc w:val="center"/>
      </w:pPr>
      <w:r>
        <w:drawing>
          <wp:inline distT="0" distB="0" distL="0" distR="0">
            <wp:extent cx="5715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48125"/>
                    </a:xfrm>
                    <a:prstGeom prst="rect">
                      <a:avLst/>
                    </a:prstGeom>
                  </pic:spPr>
                </pic:pic>
              </a:graphicData>
            </a:graphic>
          </wp:inline>
        </w:drawing>
      </w:r>
    </w:p>
    <w:p>
      <w:pPr>
        <w:spacing w:after="240"/>
        <w:jc w:val="center"/>
      </w:pPr>
      <w:r>
        <w:rPr>
          <w:rFonts w:ascii="Arial" w:cs="Arial" w:eastAsia="Arial" w:hAnsi="Arial"/>
          <w:i/>
          <w:iCs/>
          <w:color w:val="555555"/>
          <w:sz w:val="20"/>
          <w:szCs w:val="20"/>
        </w:rPr>
        <w:t xml:space="preserve">Figure 1. 1D Partial Dependence Plots for bike rental prediction.</w:t>
      </w:r>
    </w:p>
    <w:p>
      <w:pPr>
        <w:pStyle w:val="Heading2"/>
        <w:spacing w:after="140" w:before="280"/>
      </w:pPr>
      <w:r>
        <w:rPr>
          <w:rFonts w:ascii="Arial" w:cs="Arial" w:eastAsia="Arial" w:hAnsi="Arial"/>
          <w:b/>
          <w:bCs/>
          <w:color w:val="2E75B6"/>
          <w:sz w:val="28"/>
          <w:szCs w:val="28"/>
        </w:rPr>
        <w:t xml:space="preserve">Question: Analysis of Feature Influence</w:t>
      </w:r>
    </w:p>
    <w:p>
      <w:pPr>
        <w:spacing w:after="160"/>
      </w:pPr>
      <w:r>
        <w:rPr>
          <w:rFonts w:ascii="Arial" w:cs="Arial" w:eastAsia="Arial" w:hAnsi="Arial"/>
          <w:b/>
          <w:bCs/>
          <w:sz w:val="24"/>
          <w:szCs w:val="24"/>
        </w:rPr>
        <w:t xml:space="preserve">Days since 2011 (instant):</w:t>
      </w:r>
    </w:p>
    <w:p>
      <w:pPr>
        <w:spacing w:after="160"/>
      </w:pPr>
      <w:r>
        <w:rPr>
          <w:rFonts w:ascii="Arial" w:cs="Arial" w:eastAsia="Arial" w:hAnsi="Arial"/>
          <w:sz w:val="24"/>
          <w:szCs w:val="24"/>
        </w:rPr>
        <w:t xml:space="preserve">The PDP shows a clear upward trend over time, reflecting the overall growth in bike sharing usage from 2011 to 2012. The relationship is approximately linear with a slight plateau toward the end of the observation period, suggesting user adoption was still growing but beginning to stabilize. This temporal trend captures external factors such as increased system awareness and infrastructure expansion.</w:t>
      </w:r>
    </w:p>
    <w:p>
      <w:pPr>
        <w:spacing w:after="160"/>
      </w:pPr>
      <w:r>
        <w:rPr>
          <w:rFonts w:ascii="Arial" w:cs="Arial" w:eastAsia="Arial" w:hAnsi="Arial"/>
          <w:b/>
          <w:bCs/>
          <w:sz w:val="24"/>
          <w:szCs w:val="24"/>
        </w:rPr>
        <w:t xml:space="preserve">Temperature:</w:t>
      </w:r>
    </w:p>
    <w:p>
      <w:pPr>
        <w:spacing w:after="160"/>
      </w:pPr>
      <w:r>
        <w:rPr>
          <w:rFonts w:ascii="Arial" w:cs="Arial" w:eastAsia="Arial" w:hAnsi="Arial"/>
          <w:sz w:val="24"/>
          <w:szCs w:val="24"/>
        </w:rPr>
        <w:t xml:space="preserve">Temperature has a strong positive effect on bike rentals up to approximately 0.6 (normalised), corresponding to around 20-22°C. Beyond this point the curve flattens and slightly decreases, indicating that very high temperatures discourage cycling. This inverted-U pattern is consistent with seasonal commuting and leisure behaviour: moderate warmth encourages outdoor activity, while extreme heat reduces it.</w:t>
      </w:r>
    </w:p>
    <w:p>
      <w:pPr>
        <w:spacing w:after="160"/>
      </w:pPr>
      <w:r>
        <w:rPr>
          <w:rFonts w:ascii="Arial" w:cs="Arial" w:eastAsia="Arial" w:hAnsi="Arial"/>
          <w:b/>
          <w:bCs/>
          <w:sz w:val="24"/>
          <w:szCs w:val="24"/>
        </w:rPr>
        <w:t xml:space="preserve">Humidity:</w:t>
      </w:r>
    </w:p>
    <w:p>
      <w:pPr>
        <w:spacing w:after="160"/>
      </w:pPr>
      <w:r>
        <w:rPr>
          <w:rFonts w:ascii="Arial" w:cs="Arial" w:eastAsia="Arial" w:hAnsi="Arial"/>
          <w:sz w:val="24"/>
          <w:szCs w:val="24"/>
        </w:rPr>
        <w:t xml:space="preserve">Humidity shows a clear negative relationship with predicted rentals. As humidity increases beyond 0.6 (normalised), the predicted count drops noticeably, consistent with the discomfort associated with high humidity, which makes cycling less appealing. The effect is most pronounced at very high humidity values (above 0.8), suggesting non-linear sensitivity.</w:t>
      </w:r>
    </w:p>
    <w:p>
      <w:pPr>
        <w:spacing w:after="160"/>
      </w:pPr>
      <w:r>
        <w:rPr>
          <w:rFonts w:ascii="Arial" w:cs="Arial" w:eastAsia="Arial" w:hAnsi="Arial"/>
          <w:b/>
          <w:bCs/>
          <w:sz w:val="24"/>
          <w:szCs w:val="24"/>
        </w:rPr>
        <w:t xml:space="preserve">Wind Speed:</w:t>
      </w:r>
    </w:p>
    <w:p>
      <w:pPr>
        <w:spacing w:after="160"/>
      </w:pPr>
      <w:r>
        <w:rPr>
          <w:rFonts w:ascii="Arial" w:cs="Arial" w:eastAsia="Arial" w:hAnsi="Arial"/>
          <w:sz w:val="24"/>
          <w:szCs w:val="24"/>
        </w:rPr>
        <w:t xml:space="preserve">Wind speed shows a moderate negative effect: as wind speed increases, predicted bike rentals decrease. The effect is relatively linear and persistent across the observed range. High wind conditions make cycling physically harder and less safe, particularly for casual riders, which explains the negative association.</w:t>
      </w:r>
    </w:p>
    <w:p>
      <w:pPr>
        <w:pStyle w:val="Heading1"/>
        <w:pBdr>
          <w:bottom w:val="single" w:color="2E75B6" w:sz="6" w:space="1"/>
        </w:pBdr>
        <w:spacing w:after="200" w:before="400"/>
      </w:pPr>
      <w:r>
        <w:rPr>
          <w:rFonts w:ascii="Arial" w:cs="Arial" w:eastAsia="Arial" w:hAnsi="Arial"/>
          <w:b/>
          <w:bCs/>
          <w:color w:val="1F4E79"/>
          <w:sz w:val="32"/>
          <w:szCs w:val="32"/>
        </w:rPr>
        <w:t xml:space="preserve">Exercise 2 - Bidimensional Partial Dependence Plot</w:t>
      </w:r>
    </w:p>
    <w:p>
      <w:pPr>
        <w:pStyle w:val="Heading2"/>
        <w:spacing w:after="140" w:before="280"/>
      </w:pPr>
      <w:r>
        <w:rPr>
          <w:rFonts w:ascii="Arial" w:cs="Arial" w:eastAsia="Arial" w:hAnsi="Arial"/>
          <w:b/>
          <w:bCs/>
          <w:color w:val="2E75B6"/>
          <w:sz w:val="28"/>
          <w:szCs w:val="28"/>
        </w:rPr>
        <w:t xml:space="preserve">Methodology</w:t>
      </w:r>
    </w:p>
    <w:p>
      <w:pPr>
        <w:spacing w:after="160"/>
      </w:pPr>
      <w:r>
        <w:rPr>
          <w:rFonts w:ascii="Arial" w:cs="Arial" w:eastAsia="Arial" w:hAnsi="Arial"/>
          <w:sz w:val="24"/>
          <w:szCs w:val="24"/>
        </w:rPr>
        <w:t xml:space="preserve">A 2D PDP was generated combining humidity and temperature as joint predictors of bike rental counts. Due to the computational cost of evaluating all feature combinations, a random sample of 300 observations from the training set was used. The prediction surface was computed over a 50x50 grid covering the full range of both features, with all other features held at their sample means.</w:t>
      </w:r>
    </w:p>
    <w:p>
      <w:pPr>
        <w:spacing w:after="160"/>
      </w:pPr>
      <w:r>
        <w:rPr>
          <w:rFonts w:ascii="Arial" w:cs="Arial" w:eastAsia="Arial" w:hAnsi="Arial"/>
          <w:sz w:val="24"/>
          <w:szCs w:val="24"/>
        </w:rPr>
        <w:t xml:space="preserve">The density distributions of both features are shown alongside the main plot to contextualise where the data is concentrated.</w:t>
      </w:r>
    </w:p>
    <w:p>
      <w:pPr>
        <w:pStyle w:val="Heading2"/>
        <w:spacing w:after="140" w:before="280"/>
      </w:pPr>
      <w:r>
        <w:rPr>
          <w:rFonts w:ascii="Arial" w:cs="Arial" w:eastAsia="Arial" w:hAnsi="Arial"/>
          <w:b/>
          <w:bCs/>
          <w:color w:val="2E75B6"/>
          <w:sz w:val="28"/>
          <w:szCs w:val="28"/>
        </w:rPr>
        <w:t xml:space="preserve">Results</w:t>
      </w:r>
    </w:p>
    <w:p>
      <w:pPr>
        <w:spacing w:after="200" w:before="20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40"/>
        <w:jc w:val="center"/>
      </w:pPr>
      <w:r>
        <w:rPr>
          <w:rFonts w:ascii="Arial" w:cs="Arial" w:eastAsia="Arial" w:hAnsi="Arial"/>
          <w:i/>
          <w:iCs/>
          <w:color w:val="555555"/>
          <w:sz w:val="20"/>
          <w:szCs w:val="20"/>
        </w:rPr>
        <w:t xml:space="preserve">Figure 2. 2D Partial Dependence Plot: Humidity x Temperature for bike rental prediction.</w:t>
      </w:r>
    </w:p>
    <w:p>
      <w:pPr>
        <w:pStyle w:val="Heading2"/>
        <w:spacing w:after="140" w:before="280"/>
      </w:pPr>
      <w:r>
        <w:rPr>
          <w:rFonts w:ascii="Arial" w:cs="Arial" w:eastAsia="Arial" w:hAnsi="Arial"/>
          <w:b/>
          <w:bCs/>
          <w:color w:val="2E75B6"/>
          <w:sz w:val="28"/>
          <w:szCs w:val="28"/>
        </w:rPr>
        <w:t xml:space="preserve">Question: Interpretation</w:t>
      </w:r>
    </w:p>
    <w:p>
      <w:pPr>
        <w:spacing w:after="160"/>
      </w:pPr>
      <w:r>
        <w:rPr>
          <w:rFonts w:ascii="Arial" w:cs="Arial" w:eastAsia="Arial" w:hAnsi="Arial"/>
          <w:sz w:val="24"/>
          <w:szCs w:val="24"/>
        </w:rPr>
        <w:t xml:space="preserve">The 2D PDP reveals an important interaction between temperature and humidity. The highest predicted rentals (warm colours, upper range) are concentrated in the region of moderate-to-high temperature (0.4-0.7) combined with low-to-moderate humidity (0.2-0.6). This corresponds to pleasant cycling conditions: warm but not hot, and relatively dry.</w:t>
      </w:r>
    </w:p>
    <w:p>
      <w:pPr>
        <w:spacing w:after="160"/>
      </w:pPr>
      <w:r>
        <w:rPr>
          <w:rFonts w:ascii="Arial" w:cs="Arial" w:eastAsia="Arial" w:hAnsi="Arial"/>
          <w:sz w:val="24"/>
          <w:szCs w:val="24"/>
        </w:rPr>
        <w:t xml:space="preserve">The bottom-right region (low temperature, high humidity) and the top-right region (high temperature, high humidity) both show lower predicted counts, indicating that bad weather conditions in either direction suppress demand. The effect of temperature is dominant: even at high humidity, moderate temperatures maintain reasonable predicted counts, while low temperatures strongly suppress rentals regardless of humidity.</w:t>
      </w:r>
    </w:p>
    <w:p>
      <w:pPr>
        <w:spacing w:after="160"/>
      </w:pPr>
      <w:r>
        <w:rPr>
          <w:rFonts w:ascii="Arial" w:cs="Arial" w:eastAsia="Arial" w:hAnsi="Arial"/>
          <w:sz w:val="24"/>
          <w:szCs w:val="24"/>
        </w:rPr>
        <w:t xml:space="preserve">The density plots confirm that the dataset is concentrated in the moderate ranges of both features (temperatures between 0.3 and 0.7, humidity between 0.4 and 0.8), so the model's estimates in the extreme corners should be interpreted with caution as they are extrapolating beyond well-observed regions.</w:t>
      </w:r>
    </w:p>
    <w:p>
      <w:pPr>
        <w:pStyle w:val="Heading1"/>
        <w:pBdr>
          <w:bottom w:val="single" w:color="2E75B6" w:sz="6" w:space="1"/>
        </w:pBdr>
        <w:spacing w:after="200" w:before="400"/>
      </w:pPr>
      <w:r>
        <w:rPr>
          <w:rFonts w:ascii="Arial" w:cs="Arial" w:eastAsia="Arial" w:hAnsi="Arial"/>
          <w:b/>
          <w:bCs/>
          <w:color w:val="1F4E79"/>
          <w:sz w:val="32"/>
          <w:szCs w:val="32"/>
        </w:rPr>
        <w:t xml:space="preserve">Exercise 3 - PDP for House Price Prediction</w:t>
      </w:r>
    </w:p>
    <w:p>
      <w:pPr>
        <w:pStyle w:val="Heading2"/>
        <w:spacing w:after="140" w:before="280"/>
      </w:pPr>
      <w:r>
        <w:rPr>
          <w:rFonts w:ascii="Arial" w:cs="Arial" w:eastAsia="Arial" w:hAnsi="Arial"/>
          <w:b/>
          <w:bCs/>
          <w:color w:val="2E75B6"/>
          <w:sz w:val="28"/>
          <w:szCs w:val="28"/>
        </w:rPr>
        <w:t xml:space="preserve">Methodology</w:t>
      </w:r>
    </w:p>
    <w:p>
      <w:pPr>
        <w:spacing w:after="160"/>
      </w:pPr>
      <w:r>
        <w:rPr>
          <w:rFonts w:ascii="Arial" w:cs="Arial" w:eastAsia="Arial" w:hAnsi="Arial"/>
          <w:sz w:val="24"/>
          <w:szCs w:val="24"/>
        </w:rPr>
        <w:t xml:space="preserve">A Random Forest regressor was fitted on the King County house price dataset (kc_house_data.csv) using six features: bedrooms, bathrooms, sqft_living, sqft_lot, floors, and yr_built. Given the size of the dataset (21,613 observations), a random sample of 3,000 records was used for both training and PDP computation.</w:t>
      </w:r>
    </w:p>
    <w:p>
      <w:pPr>
        <w:spacing w:after="160"/>
      </w:pPr>
      <w:r>
        <w:rPr>
          <w:rFonts w:ascii="Arial" w:cs="Arial" w:eastAsia="Arial" w:hAnsi="Arial"/>
          <w:sz w:val="24"/>
          <w:szCs w:val="24"/>
        </w:rPr>
        <w:t xml:space="preserve">Model performance: R² = 0.9406 on the sample, indicating strong predictive accuracy.</w:t>
      </w:r>
    </w:p>
    <w:p>
      <w:pPr>
        <w:pStyle w:val="Heading2"/>
        <w:spacing w:after="140" w:before="280"/>
      </w:pPr>
      <w:r>
        <w:rPr>
          <w:rFonts w:ascii="Arial" w:cs="Arial" w:eastAsia="Arial" w:hAnsi="Arial"/>
          <w:b/>
          <w:bCs/>
          <w:color w:val="2E75B6"/>
          <w:sz w:val="28"/>
          <w:szCs w:val="28"/>
        </w:rPr>
        <w:t xml:space="preserve">Results</w:t>
      </w:r>
    </w:p>
    <w:p>
      <w:pPr>
        <w:spacing w:after="200" w:before="200"/>
        <w:jc w:val="center"/>
      </w:pPr>
      <w:r>
        <w:drawing>
          <wp:inline distT="0" distB="0" distL="0" distR="0">
            <wp:extent cx="5715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048125"/>
                    </a:xfrm>
                    <a:prstGeom prst="rect">
                      <a:avLst/>
                    </a:prstGeom>
                  </pic:spPr>
                </pic:pic>
              </a:graphicData>
            </a:graphic>
          </wp:inline>
        </w:drawing>
      </w:r>
    </w:p>
    <w:p>
      <w:pPr>
        <w:spacing w:after="240"/>
        <w:jc w:val="center"/>
      </w:pPr>
      <w:r>
        <w:rPr>
          <w:rFonts w:ascii="Arial" w:cs="Arial" w:eastAsia="Arial" w:hAnsi="Arial"/>
          <w:i/>
          <w:iCs/>
          <w:color w:val="555555"/>
          <w:sz w:val="20"/>
          <w:szCs w:val="20"/>
        </w:rPr>
        <w:t xml:space="preserve">Figure 3. 1D Partial Dependence Plots for house price prediction (King County).</w:t>
      </w:r>
    </w:p>
    <w:p>
      <w:pPr>
        <w:pStyle w:val="Heading2"/>
        <w:spacing w:after="140" w:before="280"/>
      </w:pPr>
      <w:r>
        <w:rPr>
          <w:rFonts w:ascii="Arial" w:cs="Arial" w:eastAsia="Arial" w:hAnsi="Arial"/>
          <w:b/>
          <w:bCs/>
          <w:color w:val="2E75B6"/>
          <w:sz w:val="28"/>
          <w:szCs w:val="28"/>
        </w:rPr>
        <w:t xml:space="preserve">Question: Analysis of Feature Influence</w:t>
      </w:r>
    </w:p>
    <w:p>
      <w:pPr>
        <w:spacing w:after="160"/>
      </w:pPr>
      <w:r>
        <w:rPr>
          <w:rFonts w:ascii="Arial" w:cs="Arial" w:eastAsia="Arial" w:hAnsi="Arial"/>
          <w:b/>
          <w:bCs/>
          <w:sz w:val="24"/>
          <w:szCs w:val="24"/>
        </w:rPr>
        <w:t xml:space="preserve">Bedrooms:</w:t>
      </w:r>
    </w:p>
    <w:p>
      <w:pPr>
        <w:spacing w:after="160"/>
      </w:pPr>
      <w:r>
        <w:rPr>
          <w:rFonts w:ascii="Arial" w:cs="Arial" w:eastAsia="Arial" w:hAnsi="Arial"/>
          <w:sz w:val="24"/>
          <w:szCs w:val="24"/>
        </w:rPr>
        <w:t xml:space="preserve">The PDP for bedrooms shows a non-monotonic relationship. Predicted price increases with the number of bedrooms up to around 3-4 rooms, then levels off and slightly decreases for very high bedroom counts. This is counterintuitive at first glance but can be explained by the fact that houses with many bedrooms (6+) in this dataset tend to have smaller individual rooms and lower overall quality, compared to mid-sized luxury properties. The model captures this non-linear signal.</w:t>
      </w:r>
    </w:p>
    <w:p>
      <w:pPr>
        <w:spacing w:after="160"/>
      </w:pPr>
      <w:r>
        <w:rPr>
          <w:rFonts w:ascii="Arial" w:cs="Arial" w:eastAsia="Arial" w:hAnsi="Arial"/>
          <w:b/>
          <w:bCs/>
          <w:sz w:val="24"/>
          <w:szCs w:val="24"/>
        </w:rPr>
        <w:t xml:space="preserve">Bathrooms:</w:t>
      </w:r>
    </w:p>
    <w:p>
      <w:pPr>
        <w:spacing w:after="160"/>
      </w:pPr>
      <w:r>
        <w:rPr>
          <w:rFonts w:ascii="Arial" w:cs="Arial" w:eastAsia="Arial" w:hAnsi="Arial"/>
          <w:sz w:val="24"/>
          <w:szCs w:val="24"/>
        </w:rPr>
        <w:t xml:space="preserve">Bathrooms show a stronger positive relationship with price than bedrooms. The curve rises steadily from 1 to approximately 3-4 bathrooms, after which gains diminish. More bathrooms are generally associated with larger, higher-quality homes, so this positive effect is expected. The levelling off at high counts may reflect diminishing returns or limited data at extreme values.</w:t>
      </w:r>
    </w:p>
    <w:p>
      <w:pPr>
        <w:spacing w:after="160"/>
      </w:pPr>
      <w:r>
        <w:rPr>
          <w:rFonts w:ascii="Arial" w:cs="Arial" w:eastAsia="Arial" w:hAnsi="Arial"/>
          <w:b/>
          <w:bCs/>
          <w:sz w:val="24"/>
          <w:szCs w:val="24"/>
        </w:rPr>
        <w:t xml:space="preserve">Living Area (sqft_living):</w:t>
      </w:r>
    </w:p>
    <w:p>
      <w:pPr>
        <w:spacing w:after="160"/>
      </w:pPr>
      <w:r>
        <w:rPr>
          <w:rFonts w:ascii="Arial" w:cs="Arial" w:eastAsia="Arial" w:hAnsi="Arial"/>
          <w:sz w:val="24"/>
          <w:szCs w:val="24"/>
        </w:rPr>
        <w:t xml:space="preserve">Living area has the most pronounced positive effect on predicted price. The relationship is strongly positive and approximately linear across the main data range, confirming that larger homes command significantly higher prices. The curve steepens at higher values, suggesting that large luxury properties carry a premium beyond the simple size effect.</w:t>
      </w:r>
    </w:p>
    <w:p>
      <w:pPr>
        <w:spacing w:after="160"/>
      </w:pPr>
      <w:r>
        <w:rPr>
          <w:rFonts w:ascii="Arial" w:cs="Arial" w:eastAsia="Arial" w:hAnsi="Arial"/>
          <w:b/>
          <w:bCs/>
          <w:sz w:val="24"/>
          <w:szCs w:val="24"/>
        </w:rPr>
        <w:t xml:space="preserve">Floors:</w:t>
      </w:r>
    </w:p>
    <w:p>
      <w:pPr>
        <w:spacing w:after="160"/>
      </w:pPr>
      <w:r>
        <w:rPr>
          <w:rFonts w:ascii="Arial" w:cs="Arial" w:eastAsia="Arial" w:hAnsi="Arial"/>
          <w:sz w:val="24"/>
          <w:szCs w:val="24"/>
        </w:rPr>
        <w:t xml:space="preserve">Floors show a moderate positive effect: moving from single-storey to two-storey homes increases predicted price, while 2.5 or 3-floor homes show the highest predicted values. This reflects the association between multi-storey homes and larger total living area, as well as design preferences in certain neighbourhoods. The relationship is not monotonic, with slight uncertainty at 3+ floors due to limited observations.</w:t>
      </w:r>
    </w:p>
    <w:p>
      <w:pPr>
        <w:pStyle w:val="Heading1"/>
        <w:pBdr>
          <w:bottom w:val="single" w:color="2E75B6" w:sz="6" w:space="1"/>
        </w:pBdr>
        <w:spacing w:after="200" w:before="400"/>
      </w:pPr>
      <w:r>
        <w:rPr>
          <w:rFonts w:ascii="Arial" w:cs="Arial" w:eastAsia="Arial" w:hAnsi="Arial"/>
          <w:b/>
          <w:bCs/>
          <w:color w:val="1F4E79"/>
          <w:sz w:val="32"/>
          <w:szCs w:val="32"/>
        </w:rPr>
        <w:t xml:space="preserve">Conclusions</w:t>
      </w:r>
    </w:p>
    <w:p>
      <w:pPr>
        <w:spacing w:after="160"/>
      </w:pPr>
      <w:r>
        <w:rPr>
          <w:rFonts w:ascii="Arial" w:cs="Arial" w:eastAsia="Arial" w:hAnsi="Arial"/>
          <w:sz w:val="24"/>
          <w:szCs w:val="24"/>
        </w:rPr>
        <w:t xml:space="preserve">Partial Dependence Plots provide an intuitive and model-agnostic way to understand how each feature influences predictions of a trained machine learning model. Across all three exercises, the PDPs reveal:</w:t>
      </w:r>
    </w:p>
    <w:p>
      <w:pPr>
        <w:pStyle w:val="ListParagraph"/>
        <w:numPr>
          <w:ilvl w:val="0"/>
          <w:numId w:val="2"/>
        </w:numPr>
        <w:spacing w:after="100"/>
      </w:pPr>
      <w:r>
        <w:rPr>
          <w:rFonts w:ascii="Arial" w:cs="Arial" w:eastAsia="Arial" w:hAnsi="Arial"/>
          <w:sz w:val="24"/>
          <w:szCs w:val="24"/>
        </w:rPr>
        <w:t xml:space="preserve">Non-linear relationships that would be missed by simpler linear models (e.g. the temperature effect on bike rentals, or bedrooms vs house price).</w:t>
      </w:r>
    </w:p>
    <w:p>
      <w:pPr>
        <w:pStyle w:val="ListParagraph"/>
        <w:numPr>
          <w:ilvl w:val="0"/>
          <w:numId w:val="2"/>
        </w:numPr>
        <w:spacing w:after="100"/>
      </w:pPr>
      <w:r>
        <w:rPr>
          <w:rFonts w:ascii="Arial" w:cs="Arial" w:eastAsia="Arial" w:hAnsi="Arial"/>
          <w:sz w:val="24"/>
          <w:szCs w:val="24"/>
        </w:rPr>
        <w:t xml:space="preserve">Interaction effects between features visible in the 2D PDP (humidity and temperature jointly determine bike demand).</w:t>
      </w:r>
    </w:p>
    <w:p>
      <w:pPr>
        <w:pStyle w:val="ListParagraph"/>
        <w:numPr>
          <w:ilvl w:val="0"/>
          <w:numId w:val="2"/>
        </w:numPr>
        <w:spacing w:after="100"/>
      </w:pPr>
      <w:r>
        <w:rPr>
          <w:rFonts w:ascii="Arial" w:cs="Arial" w:eastAsia="Arial" w:hAnsi="Arial"/>
          <w:sz w:val="24"/>
          <w:szCs w:val="24"/>
        </w:rPr>
        <w:t xml:space="preserve">The practical value of the rug plots and density margins, which contextualise predictions within the observed data distribution and highlight regions where model extrapolation is uncertain.</w:t>
      </w:r>
    </w:p>
    <w:p>
      <w:pPr>
        <w:spacing w:after="160"/>
      </w:pPr>
      <w:r>
        <w:rPr>
          <w:rFonts w:ascii="Arial" w:cs="Arial" w:eastAsia="Arial" w:hAnsi="Arial"/>
          <w:sz w:val="24"/>
          <w:szCs w:val="24"/>
        </w:rPr>
        <w:t xml:space="preserve">The Random Forest models achieved high R² values in all cases (0.98 for bikes, 0.94 for houses), confirming they have learned meaningful patterns that the PDPs can usefully summarise.</w:t>
      </w:r>
    </w:p>
    <w:p>
      <w:pPr>
        <w:spacing w:before="800"/>
      </w:pPr>
    </w:p>
    <w:p>
      <w:pPr>
        <w:pBdr>
          <w:top w:val="single" w:color="CCCCCC" w:sz="4"/>
        </w:pBdr>
        <w:spacing w:before="200"/>
        <w:jc w:val="center"/>
      </w:pPr>
      <w:r>
        <w:rPr>
          <w:rFonts w:ascii="Arial" w:cs="Arial" w:eastAsia="Arial" w:hAnsi="Arial"/>
          <w:i/>
          <w:iCs/>
          <w:color w:val="AAAAAA"/>
          <w:sz w:val="20"/>
          <w:szCs w:val="20"/>
        </w:rPr>
        <w:t xml:space="preserve">End of Report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XAI Exercise 5 - PDP  |  Page </w:t>
    </w:r>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sz w:val="32"/>
      <w:szCs w:val="32"/>
    </w:rPr>
  </w:style>
  <w:style w:type="paragraph" w:styleId="Heading2">
    <w:name w:val="Heading 2"/>
    <w:basedOn w:val="Normal"/>
    <w:next w:val="Normal"/>
    <w:qFormat/>
    <w:pPr>
      <w:spacing w:after="140" w:before="2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27beee2313532bf3534ecba316dcbc3fb10bf4.png"/><Relationship Id="rId9" Type="http://schemas.openxmlformats.org/officeDocument/2006/relationships/image" Target="media/f779b1c47b1e7ccd97232d0ddb6349543fe120ff.png"/><Relationship Id="rId10" Type="http://schemas.openxmlformats.org/officeDocument/2006/relationships/image" Target="media/5fd0897060e0eafada99ece5c0a5add173ffdd0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2026-05-10T09:31:55.924Z</dcterms:created>
  <dcterms:modified xsi:type="dcterms:W3CDTF">2026-05-10T09:31:55.925Z</dcterms:modified>
</cp:coreProperties>
</file>

<file path=docProps/custom.xml><?xml version="1.0" encoding="utf-8"?>
<Properties xmlns="http://schemas.openxmlformats.org/officeDocument/2006/custom-properties" xmlns:vt="http://schemas.openxmlformats.org/officeDocument/2006/docPropsVTypes"/>
</file>