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2B99" w14:textId="77777777" w:rsidR="002347E6" w:rsidRDefault="00000000">
      <w:pPr>
        <w:pStyle w:val="Ttulo"/>
        <w:jc w:val="center"/>
        <w:rPr>
          <w:b/>
          <w:bCs/>
        </w:rPr>
      </w:pPr>
      <w:bookmarkStart w:id="0" w:name="_y11th5qm921v" w:colFirst="0" w:colLast="0"/>
      <w:bookmarkEnd w:id="0"/>
      <w:r>
        <w:rPr>
          <w:b/>
          <w:bCs/>
        </w:rPr>
        <w:t>Informe Proyecto Inferencia Estadística Avance 2</w:t>
      </w:r>
    </w:p>
    <w:p w14:paraId="06668DC3" w14:textId="77777777" w:rsidR="002347E6" w:rsidRDefault="00000000">
      <w:pPr>
        <w:pStyle w:val="Ttulo"/>
        <w:jc w:val="center"/>
        <w:rPr>
          <w:b/>
          <w:bCs/>
          <w:i/>
          <w:iCs/>
          <w:sz w:val="32"/>
          <w:szCs w:val="32"/>
        </w:rPr>
      </w:pPr>
      <w:bookmarkStart w:id="1" w:name="_isvtbj73q6lk" w:colFirst="0" w:colLast="0"/>
      <w:bookmarkEnd w:id="1"/>
      <w:r>
        <w:rPr>
          <w:b/>
          <w:bCs/>
          <w:i/>
          <w:iCs/>
          <w:sz w:val="32"/>
          <w:szCs w:val="32"/>
        </w:rPr>
        <w:t>Tema 13: Eficiencia Hospitalaria</w:t>
      </w:r>
    </w:p>
    <w:p w14:paraId="27592B03" w14:textId="77777777" w:rsidR="002347E6" w:rsidRDefault="002347E6"/>
    <w:p w14:paraId="22D3DC45" w14:textId="77777777" w:rsidR="002347E6" w:rsidRDefault="002347E6"/>
    <w:p w14:paraId="34B6162A" w14:textId="77777777" w:rsidR="002347E6" w:rsidRDefault="002347E6"/>
    <w:p w14:paraId="487D0D98" w14:textId="77777777" w:rsidR="002347E6" w:rsidRDefault="002347E6"/>
    <w:p w14:paraId="007F4CE0" w14:textId="77777777" w:rsidR="002347E6" w:rsidRDefault="002347E6"/>
    <w:p w14:paraId="2EB4D9E2" w14:textId="77777777" w:rsidR="002347E6" w:rsidRDefault="002347E6"/>
    <w:p w14:paraId="6B1788E5" w14:textId="77777777" w:rsidR="002347E6" w:rsidRDefault="002347E6"/>
    <w:p w14:paraId="00EB9DB6" w14:textId="77777777" w:rsidR="002347E6" w:rsidRDefault="00000000">
      <w:r>
        <w:rPr>
          <w:noProof/>
        </w:rPr>
        <w:drawing>
          <wp:inline distT="114300" distB="114300" distL="114300" distR="114300" wp14:anchorId="67175DBB" wp14:editId="0673B0B8">
            <wp:extent cx="5731200" cy="1930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1930400"/>
                    </a:xfrm>
                    <a:prstGeom prst="rect">
                      <a:avLst/>
                    </a:prstGeom>
                    <a:ln/>
                  </pic:spPr>
                </pic:pic>
              </a:graphicData>
            </a:graphic>
          </wp:inline>
        </w:drawing>
      </w:r>
    </w:p>
    <w:p w14:paraId="6A0E092F" w14:textId="77777777" w:rsidR="002347E6" w:rsidRDefault="002347E6"/>
    <w:p w14:paraId="37834783" w14:textId="77777777" w:rsidR="002347E6" w:rsidRDefault="002347E6"/>
    <w:p w14:paraId="425B400F" w14:textId="77777777" w:rsidR="002347E6" w:rsidRDefault="002347E6">
      <w:pPr>
        <w:rPr>
          <w:b/>
          <w:bCs/>
        </w:rPr>
      </w:pPr>
    </w:p>
    <w:p w14:paraId="41B566A0" w14:textId="77777777" w:rsidR="002347E6" w:rsidRDefault="002347E6">
      <w:pPr>
        <w:rPr>
          <w:b/>
          <w:bCs/>
        </w:rPr>
      </w:pPr>
    </w:p>
    <w:p w14:paraId="672EE688" w14:textId="77777777" w:rsidR="002347E6" w:rsidRDefault="002347E6">
      <w:pPr>
        <w:rPr>
          <w:b/>
          <w:bCs/>
        </w:rPr>
      </w:pPr>
    </w:p>
    <w:p w14:paraId="0D4EEA84" w14:textId="77777777" w:rsidR="002347E6" w:rsidRDefault="002347E6">
      <w:pPr>
        <w:rPr>
          <w:b/>
          <w:bCs/>
        </w:rPr>
      </w:pPr>
    </w:p>
    <w:p w14:paraId="27878E24" w14:textId="77777777" w:rsidR="002347E6" w:rsidRDefault="00000000">
      <w:pPr>
        <w:rPr>
          <w:b/>
          <w:bCs/>
        </w:rPr>
      </w:pPr>
      <w:r>
        <w:rPr>
          <w:b/>
          <w:bCs/>
        </w:rPr>
        <w:t xml:space="preserve">Integrantes:                                                        </w:t>
      </w:r>
    </w:p>
    <w:p w14:paraId="1664B9CC" w14:textId="77777777" w:rsidR="002347E6" w:rsidRDefault="00000000">
      <w:pPr>
        <w:rPr>
          <w:b/>
          <w:bCs/>
        </w:rPr>
      </w:pPr>
      <w:r>
        <w:rPr>
          <w:b/>
          <w:bCs/>
        </w:rPr>
        <w:t>-Pablo Lineros</w:t>
      </w:r>
    </w:p>
    <w:p w14:paraId="31387BDC" w14:textId="77777777" w:rsidR="002347E6" w:rsidRDefault="00000000">
      <w:pPr>
        <w:rPr>
          <w:b/>
          <w:bCs/>
        </w:rPr>
      </w:pPr>
      <w:r>
        <w:rPr>
          <w:b/>
          <w:bCs/>
        </w:rPr>
        <w:t>-Valentin Castro</w:t>
      </w:r>
    </w:p>
    <w:p w14:paraId="5EF47BF7" w14:textId="77777777" w:rsidR="002347E6" w:rsidRDefault="002347E6">
      <w:pPr>
        <w:rPr>
          <w:b/>
          <w:bCs/>
        </w:rPr>
      </w:pPr>
    </w:p>
    <w:p w14:paraId="644492C9" w14:textId="77777777" w:rsidR="002347E6" w:rsidRDefault="00000000">
      <w:pPr>
        <w:rPr>
          <w:b/>
          <w:bCs/>
        </w:rPr>
      </w:pPr>
      <w:r>
        <w:rPr>
          <w:b/>
          <w:bCs/>
        </w:rPr>
        <w:t>Profesor: CRISTIAN ORLANDO GARCIA GUTIERREZ</w:t>
      </w:r>
    </w:p>
    <w:p w14:paraId="35C023FA" w14:textId="77777777" w:rsidR="002347E6" w:rsidRDefault="00000000">
      <w:pPr>
        <w:rPr>
          <w:b/>
          <w:bCs/>
        </w:rPr>
      </w:pPr>
      <w:r>
        <w:rPr>
          <w:b/>
          <w:bCs/>
        </w:rPr>
        <w:t>Ayudante: BENJAMIN JOSEPH BENNETT RAMÍREZ</w:t>
      </w:r>
    </w:p>
    <w:p w14:paraId="27310A6F" w14:textId="77777777" w:rsidR="002347E6" w:rsidRDefault="00000000">
      <w:pPr>
        <w:rPr>
          <w:b/>
          <w:bCs/>
        </w:rPr>
      </w:pPr>
      <w:r>
        <w:rPr>
          <w:b/>
          <w:bCs/>
        </w:rPr>
        <w:t>Fecha: 11/05/2026</w:t>
      </w:r>
    </w:p>
    <w:p w14:paraId="1F6A0B49" w14:textId="77777777" w:rsidR="002347E6" w:rsidRDefault="002347E6"/>
    <w:p w14:paraId="423FA385" w14:textId="77777777" w:rsidR="002347E6" w:rsidRDefault="002347E6"/>
    <w:p w14:paraId="1E710168" w14:textId="77777777" w:rsidR="002347E6" w:rsidRDefault="002347E6"/>
    <w:p w14:paraId="704FAF52" w14:textId="77777777" w:rsidR="002347E6" w:rsidRDefault="002347E6"/>
    <w:p w14:paraId="3C05D400" w14:textId="77777777" w:rsidR="002347E6" w:rsidRDefault="002347E6"/>
    <w:p w14:paraId="46A2DD8A" w14:textId="77777777" w:rsidR="002347E6" w:rsidRDefault="002347E6"/>
    <w:p w14:paraId="7119D34B" w14:textId="77777777" w:rsidR="002347E6" w:rsidRDefault="002347E6"/>
    <w:p w14:paraId="06CBCE20" w14:textId="77777777" w:rsidR="002347E6" w:rsidRDefault="002347E6"/>
    <w:p w14:paraId="53AF4810" w14:textId="77777777" w:rsidR="002347E6" w:rsidRDefault="002347E6"/>
    <w:p w14:paraId="066C6EA0" w14:textId="77777777" w:rsidR="002347E6" w:rsidRDefault="002347E6"/>
    <w:p w14:paraId="08DC9751" w14:textId="77777777" w:rsidR="002347E6" w:rsidRDefault="00000000">
      <w:pPr>
        <w:pStyle w:val="Ttulo1"/>
        <w:rPr>
          <w:sz w:val="38"/>
          <w:szCs w:val="38"/>
        </w:rPr>
      </w:pPr>
      <w:bookmarkStart w:id="2" w:name="_eis05fswvl38" w:colFirst="0" w:colLast="0"/>
      <w:bookmarkEnd w:id="2"/>
      <w:r>
        <w:rPr>
          <w:sz w:val="38"/>
          <w:szCs w:val="38"/>
        </w:rPr>
        <w:lastRenderedPageBreak/>
        <w:t>Introducción</w:t>
      </w:r>
    </w:p>
    <w:p w14:paraId="11A5B1D4" w14:textId="77777777" w:rsidR="002347E6" w:rsidRDefault="00000000">
      <w:pPr>
        <w:spacing w:before="240" w:after="240"/>
        <w:rPr>
          <w:sz w:val="20"/>
          <w:szCs w:val="20"/>
        </w:rPr>
      </w:pPr>
      <w:r>
        <w:rPr>
          <w:sz w:val="20"/>
          <w:szCs w:val="20"/>
        </w:rPr>
        <w:t>El sistema de salud público en Chile enfrenta el desafío constante de gestionar recursos limitados frente a una demanda asistencial creciente y compleja. Uno de los indicadores críticos para medir la gestión del recurso más escaso en la red hospitalaria —la cama de hospitalización— es el Promedio de Días de Estada (PDE). Este indicador no solo refleja la eficiencia administrativa de los recintos, sino que también está estrechamente vinculado a la seguridad del paciente y la capacidad de resolución clínica.</w:t>
      </w:r>
    </w:p>
    <w:p w14:paraId="1CA3DCB9" w14:textId="77777777" w:rsidR="002347E6" w:rsidRDefault="00000000">
      <w:pPr>
        <w:spacing w:before="240" w:after="240"/>
        <w:rPr>
          <w:sz w:val="20"/>
          <w:szCs w:val="20"/>
        </w:rPr>
      </w:pPr>
      <w:r>
        <w:rPr>
          <w:sz w:val="20"/>
          <w:szCs w:val="20"/>
        </w:rPr>
        <w:t>La variabilidad en la estancia hospitalaria puede ser consecuencia de múltiples factores. Por un lado, factores intrínsecos al paciente, como la complejidad de su patología; y por otro, factores operativos como el índice ocupacional de las unidades, la velocidad de rotación de las camas y eventos disruptivos externos, siendo el más reciente y significativo la pandemia de COVID-19.</w:t>
      </w:r>
    </w:p>
    <w:p w14:paraId="55575C5A" w14:textId="77777777" w:rsidR="002347E6" w:rsidRDefault="00000000">
      <w:pPr>
        <w:spacing w:before="240" w:after="240"/>
        <w:rPr>
          <w:sz w:val="20"/>
          <w:szCs w:val="20"/>
        </w:rPr>
      </w:pPr>
      <w:r>
        <w:rPr>
          <w:sz w:val="20"/>
          <w:szCs w:val="20"/>
        </w:rPr>
        <w:t>El presente análisis utiliza la base de datos de los Resúmenes Estadísticos Mensuales (REM 20) del Ministerio de Salud, abarcando un periodo extenso desde 2014 hasta principios de 2025. A través de este conjunto de datos, se busca identificar patrones de ineficiencia y determinar en qué medida la saturación del sistema y el contexto sanitario global han alterado la duración de las hospitalizaciones en el país.</w:t>
      </w:r>
    </w:p>
    <w:p w14:paraId="137EDCEA" w14:textId="63BA219F" w:rsidR="002347E6" w:rsidRDefault="00000000">
      <w:pPr>
        <w:pStyle w:val="Ttulo3"/>
        <w:keepNext w:val="0"/>
        <w:keepLines w:val="0"/>
        <w:spacing w:before="280"/>
        <w:rPr>
          <w:b/>
          <w:bCs/>
          <w:color w:val="000000"/>
          <w:sz w:val="24"/>
          <w:szCs w:val="24"/>
        </w:rPr>
      </w:pPr>
      <w:bookmarkStart w:id="3" w:name="_2mp5sqj0if" w:colFirst="0" w:colLast="0"/>
      <w:bookmarkEnd w:id="3"/>
      <w:r>
        <w:rPr>
          <w:b/>
          <w:bCs/>
          <w:color w:val="000000"/>
          <w:sz w:val="24"/>
          <w:szCs w:val="24"/>
        </w:rPr>
        <w:t>Pregunta de Investigación</w:t>
      </w:r>
    </w:p>
    <w:p w14:paraId="04EDA5EC" w14:textId="77777777" w:rsidR="002347E6" w:rsidRDefault="00000000">
      <w:pPr>
        <w:spacing w:before="240" w:after="240"/>
        <w:rPr>
          <w:sz w:val="20"/>
          <w:szCs w:val="20"/>
        </w:rPr>
      </w:pPr>
      <w:r>
        <w:rPr>
          <w:sz w:val="20"/>
          <w:szCs w:val="20"/>
        </w:rPr>
        <w:t>Para orientar el análisis estadístico, se ha planteado la siguiente interrogante:</w:t>
      </w:r>
    </w:p>
    <w:p w14:paraId="2C0308F5" w14:textId="77777777" w:rsidR="002347E6" w:rsidRDefault="00000000">
      <w:pPr>
        <w:spacing w:before="240" w:after="240"/>
        <w:ind w:left="600" w:right="600"/>
        <w:rPr>
          <w:i/>
          <w:iCs/>
          <w:sz w:val="20"/>
          <w:szCs w:val="20"/>
        </w:rPr>
      </w:pPr>
      <w:r>
        <w:rPr>
          <w:i/>
          <w:iCs/>
          <w:sz w:val="20"/>
          <w:szCs w:val="20"/>
        </w:rPr>
        <w:t>¿Existen hospitales con estancias sistemáticamente más largas para diagnósticos similares, y qué factores (complejidad clínica, ocupación, rotación y pandemia) explican estas diferencias?</w:t>
      </w:r>
    </w:p>
    <w:p w14:paraId="0B7B57A7" w14:textId="4D9E612D" w:rsidR="002347E6" w:rsidRDefault="00000000">
      <w:pPr>
        <w:pStyle w:val="Ttulo3"/>
        <w:keepNext w:val="0"/>
        <w:keepLines w:val="0"/>
        <w:spacing w:before="280"/>
        <w:rPr>
          <w:b/>
          <w:bCs/>
          <w:color w:val="000000"/>
          <w:sz w:val="24"/>
          <w:szCs w:val="24"/>
        </w:rPr>
      </w:pPr>
      <w:bookmarkStart w:id="4" w:name="_6yuh7pmse9rn" w:colFirst="0" w:colLast="0"/>
      <w:bookmarkEnd w:id="4"/>
      <w:r>
        <w:rPr>
          <w:b/>
          <w:bCs/>
          <w:color w:val="000000"/>
          <w:sz w:val="24"/>
          <w:szCs w:val="24"/>
        </w:rPr>
        <w:t>Objetivos del Informe</w:t>
      </w:r>
    </w:p>
    <w:p w14:paraId="15DE616F" w14:textId="77777777" w:rsidR="002347E6" w:rsidRDefault="00000000">
      <w:pPr>
        <w:numPr>
          <w:ilvl w:val="0"/>
          <w:numId w:val="10"/>
        </w:numPr>
        <w:spacing w:before="240"/>
        <w:rPr>
          <w:sz w:val="20"/>
          <w:szCs w:val="20"/>
        </w:rPr>
      </w:pPr>
      <w:r>
        <w:rPr>
          <w:b/>
          <w:bCs/>
          <w:sz w:val="20"/>
          <w:szCs w:val="20"/>
        </w:rPr>
        <w:t>Objetivo General:</w:t>
      </w:r>
      <w:r>
        <w:rPr>
          <w:sz w:val="20"/>
          <w:szCs w:val="20"/>
        </w:rPr>
        <w:t xml:space="preserve"> Evaluar los determinantes de la eficiencia hospitalaria en Chile mediante el análisis de los días de estancia en el sistema público.</w:t>
      </w:r>
    </w:p>
    <w:p w14:paraId="0F4CA8E8" w14:textId="77777777" w:rsidR="002347E6" w:rsidRDefault="00000000">
      <w:pPr>
        <w:numPr>
          <w:ilvl w:val="0"/>
          <w:numId w:val="10"/>
        </w:numPr>
        <w:rPr>
          <w:sz w:val="20"/>
          <w:szCs w:val="20"/>
        </w:rPr>
      </w:pPr>
      <w:r>
        <w:rPr>
          <w:b/>
          <w:bCs/>
          <w:sz w:val="20"/>
          <w:szCs w:val="20"/>
        </w:rPr>
        <w:t>Objetivos Específicos:</w:t>
      </w:r>
    </w:p>
    <w:p w14:paraId="0AF88DFF" w14:textId="77777777" w:rsidR="002347E6" w:rsidRDefault="00000000">
      <w:pPr>
        <w:numPr>
          <w:ilvl w:val="1"/>
          <w:numId w:val="10"/>
        </w:numPr>
        <w:rPr>
          <w:sz w:val="20"/>
          <w:szCs w:val="20"/>
        </w:rPr>
      </w:pPr>
      <w:r>
        <w:rPr>
          <w:sz w:val="20"/>
          <w:szCs w:val="20"/>
        </w:rPr>
        <w:t>Caracterizar la distribución de las estancias hospitalarias y detectar anomalías o variaciones significativas entre distintas áreas funcionales.</w:t>
      </w:r>
    </w:p>
    <w:p w14:paraId="7C6C2E93" w14:textId="77777777" w:rsidR="002347E6" w:rsidRDefault="00000000">
      <w:pPr>
        <w:numPr>
          <w:ilvl w:val="1"/>
          <w:numId w:val="10"/>
        </w:numPr>
        <w:rPr>
          <w:sz w:val="20"/>
          <w:szCs w:val="20"/>
        </w:rPr>
      </w:pPr>
      <w:r>
        <w:rPr>
          <w:sz w:val="20"/>
          <w:szCs w:val="20"/>
        </w:rPr>
        <w:t>Cuantificar el impacto estadístico de la pandemia de COVID-19 en la duración de las hospitalizaciones.</w:t>
      </w:r>
    </w:p>
    <w:p w14:paraId="5D43AD6B" w14:textId="77777777" w:rsidR="002347E6" w:rsidRDefault="00000000">
      <w:pPr>
        <w:numPr>
          <w:ilvl w:val="1"/>
          <w:numId w:val="10"/>
        </w:numPr>
        <w:spacing w:after="240"/>
        <w:rPr>
          <w:sz w:val="20"/>
          <w:szCs w:val="20"/>
        </w:rPr>
      </w:pPr>
      <w:r>
        <w:rPr>
          <w:sz w:val="20"/>
          <w:szCs w:val="20"/>
        </w:rPr>
        <w:t>Desarrollar un modelo de regresión que permita explicar la variabilidad de los días de estancia en función de indicadores operativos como la ocupación y la rotación de camas.</w:t>
      </w:r>
    </w:p>
    <w:p w14:paraId="0860D0FE" w14:textId="77777777" w:rsidR="002347E6" w:rsidRDefault="00000000">
      <w:pPr>
        <w:pStyle w:val="Ttulo1"/>
        <w:rPr>
          <w:sz w:val="38"/>
          <w:szCs w:val="38"/>
        </w:rPr>
      </w:pPr>
      <w:bookmarkStart w:id="5" w:name="_kd9x9qvt3ceq" w:colFirst="0" w:colLast="0"/>
      <w:bookmarkEnd w:id="5"/>
      <w:r>
        <w:rPr>
          <w:sz w:val="38"/>
          <w:szCs w:val="38"/>
        </w:rPr>
        <w:t xml:space="preserve">Descripción del </w:t>
      </w:r>
      <w:proofErr w:type="spellStart"/>
      <w:r>
        <w:rPr>
          <w:sz w:val="38"/>
          <w:szCs w:val="38"/>
        </w:rPr>
        <w:t>Dataset</w:t>
      </w:r>
      <w:proofErr w:type="spellEnd"/>
    </w:p>
    <w:p w14:paraId="053E6210" w14:textId="77777777" w:rsidR="002347E6" w:rsidRDefault="002347E6">
      <w:pPr>
        <w:rPr>
          <w:sz w:val="20"/>
          <w:szCs w:val="20"/>
        </w:rPr>
      </w:pPr>
    </w:p>
    <w:p w14:paraId="4544C5B8" w14:textId="77777777" w:rsidR="002347E6" w:rsidRDefault="00000000">
      <w:pPr>
        <w:numPr>
          <w:ilvl w:val="0"/>
          <w:numId w:val="20"/>
        </w:numPr>
        <w:spacing w:before="240"/>
        <w:rPr>
          <w:sz w:val="20"/>
          <w:szCs w:val="20"/>
        </w:rPr>
      </w:pPr>
      <w:r>
        <w:rPr>
          <w:b/>
          <w:bCs/>
          <w:sz w:val="20"/>
          <w:szCs w:val="20"/>
        </w:rPr>
        <w:t>Fuente de los datos:</w:t>
      </w:r>
      <w:r>
        <w:rPr>
          <w:sz w:val="20"/>
          <w:szCs w:val="20"/>
        </w:rPr>
        <w:t xml:space="preserve"> Los datos provienen de los Resúmenes Estadísticos Mensuales (REM 20), gestionados por el Departamento de Estadísticas e Información de Salud (DEIS) del Ministerio de Salud de Chile (MINSAL). La base de datos fue obtenida del portal oficial de datos abiertos del gobierno.</w:t>
      </w:r>
    </w:p>
    <w:p w14:paraId="7A620FBD" w14:textId="77777777" w:rsidR="002347E6" w:rsidRDefault="00000000">
      <w:pPr>
        <w:numPr>
          <w:ilvl w:val="0"/>
          <w:numId w:val="20"/>
        </w:numPr>
        <w:rPr>
          <w:sz w:val="20"/>
          <w:szCs w:val="20"/>
        </w:rPr>
      </w:pPr>
      <w:r>
        <w:rPr>
          <w:b/>
          <w:bCs/>
          <w:sz w:val="20"/>
          <w:szCs w:val="20"/>
        </w:rPr>
        <w:lastRenderedPageBreak/>
        <w:t>Número de observaciones:</w:t>
      </w:r>
      <w:r>
        <w:rPr>
          <w:sz w:val="20"/>
          <w:szCs w:val="20"/>
        </w:rPr>
        <w:t xml:space="preserve"> El </w:t>
      </w:r>
      <w:proofErr w:type="spellStart"/>
      <w:r>
        <w:rPr>
          <w:sz w:val="20"/>
          <w:szCs w:val="20"/>
        </w:rPr>
        <w:t>dataset</w:t>
      </w:r>
      <w:proofErr w:type="spellEnd"/>
      <w:r>
        <w:rPr>
          <w:sz w:val="20"/>
          <w:szCs w:val="20"/>
        </w:rPr>
        <w:t xml:space="preserve"> bruto contenía originalmente 1.543.210 registros. Tras el proceso de limpieza, filtrado de inconsistencias y selección de áreas específicas para el estudio de pacientes agudos, se trabajó con un total de 136.196 observaciones.</w:t>
      </w:r>
    </w:p>
    <w:p w14:paraId="1F02B515" w14:textId="77777777" w:rsidR="002347E6" w:rsidRDefault="00000000">
      <w:pPr>
        <w:numPr>
          <w:ilvl w:val="0"/>
          <w:numId w:val="20"/>
        </w:numPr>
        <w:rPr>
          <w:sz w:val="20"/>
          <w:szCs w:val="20"/>
        </w:rPr>
      </w:pPr>
      <w:r>
        <w:rPr>
          <w:b/>
          <w:bCs/>
          <w:sz w:val="20"/>
          <w:szCs w:val="20"/>
        </w:rPr>
        <w:t>Número de variables:</w:t>
      </w:r>
      <w:r>
        <w:rPr>
          <w:sz w:val="20"/>
          <w:szCs w:val="20"/>
        </w:rPr>
        <w:t xml:space="preserve"> Se dispone de 20 variables originales, que incluyen datos geográficos (región, servicio de salud), administrativos (tipo de establecimiento) y operacionales (días-cama, egresos, fallecidos, etc.).</w:t>
      </w:r>
    </w:p>
    <w:p w14:paraId="45E99E00" w14:textId="77777777" w:rsidR="002347E6" w:rsidRDefault="00000000">
      <w:pPr>
        <w:numPr>
          <w:ilvl w:val="0"/>
          <w:numId w:val="20"/>
        </w:numPr>
        <w:rPr>
          <w:sz w:val="20"/>
          <w:szCs w:val="20"/>
        </w:rPr>
      </w:pPr>
      <w:r>
        <w:rPr>
          <w:b/>
          <w:bCs/>
          <w:sz w:val="20"/>
          <w:szCs w:val="20"/>
        </w:rPr>
        <w:t>Tipo de datos:</w:t>
      </w:r>
      <w:r>
        <w:rPr>
          <w:sz w:val="20"/>
          <w:szCs w:val="20"/>
        </w:rPr>
        <w:t xml:space="preserve"> Son datos administrativos de carácter longitudinal, ya que registran el desempeño hospitalario mes a mes desde el año 2014 hasta principios de 2025.</w:t>
      </w:r>
    </w:p>
    <w:p w14:paraId="2E5F48C2" w14:textId="77777777" w:rsidR="002347E6" w:rsidRDefault="00000000">
      <w:pPr>
        <w:numPr>
          <w:ilvl w:val="0"/>
          <w:numId w:val="20"/>
        </w:numPr>
        <w:spacing w:after="240"/>
        <w:rPr>
          <w:sz w:val="20"/>
          <w:szCs w:val="20"/>
        </w:rPr>
      </w:pPr>
      <w:r>
        <w:rPr>
          <w:b/>
          <w:bCs/>
          <w:sz w:val="20"/>
          <w:szCs w:val="20"/>
        </w:rPr>
        <w:t>Unidad de análisis:</w:t>
      </w:r>
      <w:r>
        <w:rPr>
          <w:sz w:val="20"/>
          <w:szCs w:val="20"/>
        </w:rPr>
        <w:t xml:space="preserve"> La unidad de análisis es el Establecimiento-Mes-Área Funcional. Esto significa que cada registro representa el consolidado mensual de una unidad específica (ej. UCI Adultos) dentro de un hospital determinado.</w:t>
      </w:r>
    </w:p>
    <w:p w14:paraId="1876FD64" w14:textId="77777777" w:rsidR="002347E6" w:rsidRDefault="00000000">
      <w:pPr>
        <w:pStyle w:val="Ttulo4"/>
        <w:keepNext w:val="0"/>
        <w:keepLines w:val="0"/>
        <w:spacing w:before="240" w:after="40"/>
        <w:rPr>
          <w:b/>
          <w:bCs/>
          <w:color w:val="000000"/>
          <w:sz w:val="20"/>
          <w:szCs w:val="20"/>
        </w:rPr>
      </w:pPr>
      <w:bookmarkStart w:id="6" w:name="_gohx0grn74li" w:colFirst="0" w:colLast="0"/>
      <w:bookmarkEnd w:id="6"/>
      <w:r>
        <w:rPr>
          <w:b/>
          <w:bCs/>
          <w:color w:val="000000"/>
          <w:sz w:val="20"/>
          <w:szCs w:val="20"/>
        </w:rPr>
        <w:t>Variables principales del estudio</w:t>
      </w:r>
    </w:p>
    <w:p w14:paraId="27E3A0AC" w14:textId="77777777" w:rsidR="002347E6" w:rsidRDefault="00000000">
      <w:pPr>
        <w:numPr>
          <w:ilvl w:val="0"/>
          <w:numId w:val="7"/>
        </w:numPr>
        <w:spacing w:before="240"/>
        <w:rPr>
          <w:sz w:val="20"/>
          <w:szCs w:val="20"/>
        </w:rPr>
      </w:pPr>
      <w:r>
        <w:rPr>
          <w:b/>
          <w:bCs/>
          <w:sz w:val="20"/>
          <w:szCs w:val="20"/>
        </w:rPr>
        <w:t>Variable dependiente (de interés):</w:t>
      </w:r>
    </w:p>
    <w:p w14:paraId="6297BAED" w14:textId="77777777" w:rsidR="002347E6" w:rsidRDefault="00000000">
      <w:pPr>
        <w:numPr>
          <w:ilvl w:val="1"/>
          <w:numId w:val="7"/>
        </w:numPr>
        <w:rPr>
          <w:sz w:val="20"/>
          <w:szCs w:val="20"/>
        </w:rPr>
      </w:pPr>
      <w:r>
        <w:rPr>
          <w:rFonts w:ascii="Roboto Mono" w:eastAsia="Roboto Mono" w:hAnsi="Roboto Mono" w:cs="Roboto Mono"/>
          <w:color w:val="188038"/>
          <w:sz w:val="20"/>
          <w:szCs w:val="20"/>
        </w:rPr>
        <w:t>PROMEDIO_DIAS_ESTADA</w:t>
      </w:r>
      <w:r>
        <w:rPr>
          <w:sz w:val="20"/>
          <w:szCs w:val="20"/>
        </w:rPr>
        <w:t>: Indica el número promedio de días que un paciente permanece hospitalizado en la unidad. Es la métrica principal para evaluar la eficiencia clínica.</w:t>
      </w:r>
    </w:p>
    <w:p w14:paraId="71EB0B22" w14:textId="77777777" w:rsidR="002347E6" w:rsidRDefault="00000000">
      <w:pPr>
        <w:numPr>
          <w:ilvl w:val="0"/>
          <w:numId w:val="7"/>
        </w:numPr>
        <w:rPr>
          <w:sz w:val="20"/>
          <w:szCs w:val="20"/>
        </w:rPr>
      </w:pPr>
      <w:r>
        <w:rPr>
          <w:b/>
          <w:bCs/>
          <w:sz w:val="20"/>
          <w:szCs w:val="20"/>
        </w:rPr>
        <w:t>Variables independientes (explicativas):</w:t>
      </w:r>
    </w:p>
    <w:p w14:paraId="61170CEA" w14:textId="77777777" w:rsidR="002347E6" w:rsidRDefault="00000000">
      <w:pPr>
        <w:numPr>
          <w:ilvl w:val="1"/>
          <w:numId w:val="7"/>
        </w:numPr>
        <w:rPr>
          <w:sz w:val="20"/>
          <w:szCs w:val="20"/>
        </w:rPr>
      </w:pPr>
      <w:r>
        <w:rPr>
          <w:rFonts w:ascii="Roboto Mono" w:eastAsia="Roboto Mono" w:hAnsi="Roboto Mono" w:cs="Roboto Mono"/>
          <w:color w:val="188038"/>
          <w:sz w:val="20"/>
          <w:szCs w:val="20"/>
        </w:rPr>
        <w:t>INDICE_OCUPACIONAL</w:t>
      </w:r>
      <w:r>
        <w:rPr>
          <w:sz w:val="20"/>
          <w:szCs w:val="20"/>
        </w:rPr>
        <w:t>: Porcentaje de utilización de las camas disponibles.</w:t>
      </w:r>
    </w:p>
    <w:p w14:paraId="4C5746B2" w14:textId="77777777" w:rsidR="002347E6" w:rsidRDefault="00000000">
      <w:pPr>
        <w:numPr>
          <w:ilvl w:val="1"/>
          <w:numId w:val="7"/>
        </w:numPr>
        <w:rPr>
          <w:sz w:val="20"/>
          <w:szCs w:val="20"/>
        </w:rPr>
      </w:pPr>
      <w:r>
        <w:rPr>
          <w:rFonts w:ascii="Roboto Mono" w:eastAsia="Roboto Mono" w:hAnsi="Roboto Mono" w:cs="Roboto Mono"/>
          <w:color w:val="188038"/>
          <w:sz w:val="20"/>
          <w:szCs w:val="20"/>
        </w:rPr>
        <w:t>INDICE_ROTACION</w:t>
      </w:r>
      <w:r>
        <w:rPr>
          <w:sz w:val="20"/>
          <w:szCs w:val="20"/>
        </w:rPr>
        <w:t>: Número de pacientes que utilizan una misma cama en el periodo de un mes.</w:t>
      </w:r>
    </w:p>
    <w:p w14:paraId="4B4004C3" w14:textId="77777777" w:rsidR="002347E6" w:rsidRDefault="00000000">
      <w:pPr>
        <w:numPr>
          <w:ilvl w:val="1"/>
          <w:numId w:val="7"/>
        </w:numPr>
        <w:rPr>
          <w:sz w:val="20"/>
          <w:szCs w:val="20"/>
        </w:rPr>
      </w:pPr>
      <w:r>
        <w:rPr>
          <w:rFonts w:ascii="Roboto Mono" w:eastAsia="Roboto Mono" w:hAnsi="Roboto Mono" w:cs="Roboto Mono"/>
          <w:color w:val="188038"/>
          <w:sz w:val="20"/>
          <w:szCs w:val="20"/>
        </w:rPr>
        <w:t>AREA_FUNCIONAL</w:t>
      </w:r>
      <w:r>
        <w:rPr>
          <w:sz w:val="20"/>
          <w:szCs w:val="20"/>
        </w:rPr>
        <w:t>: Categorización de la unidad (proxy de la complejidad de los cuidados).</w:t>
      </w:r>
    </w:p>
    <w:p w14:paraId="72038E78" w14:textId="77777777" w:rsidR="002347E6" w:rsidRDefault="00000000">
      <w:pPr>
        <w:numPr>
          <w:ilvl w:val="1"/>
          <w:numId w:val="7"/>
        </w:numPr>
        <w:spacing w:after="240"/>
        <w:rPr>
          <w:sz w:val="20"/>
          <w:szCs w:val="20"/>
        </w:rPr>
      </w:pPr>
      <w:r>
        <w:rPr>
          <w:rFonts w:ascii="Roboto Mono" w:eastAsia="Roboto Mono" w:hAnsi="Roboto Mono" w:cs="Roboto Mono"/>
          <w:color w:val="188038"/>
          <w:sz w:val="20"/>
          <w:szCs w:val="20"/>
        </w:rPr>
        <w:t>PANDEMIA</w:t>
      </w:r>
      <w:r>
        <w:rPr>
          <w:sz w:val="20"/>
          <w:szCs w:val="20"/>
        </w:rPr>
        <w:t xml:space="preserve"> (Variable </w:t>
      </w:r>
      <w:proofErr w:type="spellStart"/>
      <w:r>
        <w:rPr>
          <w:sz w:val="20"/>
          <w:szCs w:val="20"/>
        </w:rPr>
        <w:t>Dummy</w:t>
      </w:r>
      <w:proofErr w:type="spellEnd"/>
      <w:r>
        <w:rPr>
          <w:sz w:val="20"/>
          <w:szCs w:val="20"/>
        </w:rPr>
        <w:t>): Identifica si el registro pertenece al periodo crítico de crisis sanitaria (2020-2021).</w:t>
      </w:r>
    </w:p>
    <w:p w14:paraId="0D7D8570" w14:textId="77777777" w:rsidR="002347E6" w:rsidRDefault="00000000">
      <w:pPr>
        <w:pStyle w:val="Ttulo4"/>
        <w:keepNext w:val="0"/>
        <w:keepLines w:val="0"/>
        <w:spacing w:before="240" w:after="40"/>
        <w:rPr>
          <w:b/>
          <w:bCs/>
          <w:color w:val="000000"/>
          <w:sz w:val="20"/>
          <w:szCs w:val="20"/>
        </w:rPr>
      </w:pPr>
      <w:bookmarkStart w:id="7" w:name="_smukwfz9yn6r" w:colFirst="0" w:colLast="0"/>
      <w:bookmarkEnd w:id="7"/>
      <w:r>
        <w:rPr>
          <w:b/>
          <w:bCs/>
          <w:color w:val="000000"/>
          <w:sz w:val="20"/>
          <w:szCs w:val="20"/>
        </w:rPr>
        <w:t>Breve glosario de variables relevantes</w:t>
      </w:r>
    </w:p>
    <w:p w14:paraId="2374C646" w14:textId="77777777" w:rsidR="002347E6" w:rsidRDefault="00000000">
      <w:pPr>
        <w:numPr>
          <w:ilvl w:val="0"/>
          <w:numId w:val="17"/>
        </w:numPr>
        <w:spacing w:before="240"/>
        <w:rPr>
          <w:sz w:val="20"/>
          <w:szCs w:val="20"/>
        </w:rPr>
      </w:pPr>
      <w:r>
        <w:rPr>
          <w:b/>
          <w:bCs/>
          <w:sz w:val="20"/>
          <w:szCs w:val="20"/>
        </w:rPr>
        <w:t>Egresos:</w:t>
      </w:r>
      <w:r>
        <w:rPr>
          <w:sz w:val="20"/>
          <w:szCs w:val="20"/>
        </w:rPr>
        <w:t xml:space="preserve"> Pacientes que salen de la hospitalización por alta, fallecimiento o traslado.</w:t>
      </w:r>
    </w:p>
    <w:p w14:paraId="51E721D4" w14:textId="77777777" w:rsidR="002347E6" w:rsidRDefault="00000000">
      <w:pPr>
        <w:numPr>
          <w:ilvl w:val="0"/>
          <w:numId w:val="17"/>
        </w:numPr>
        <w:rPr>
          <w:sz w:val="20"/>
          <w:szCs w:val="20"/>
        </w:rPr>
      </w:pPr>
      <w:r>
        <w:rPr>
          <w:b/>
          <w:bCs/>
          <w:sz w:val="20"/>
          <w:szCs w:val="20"/>
        </w:rPr>
        <w:t>Días-Camas Ocupadas:</w:t>
      </w:r>
      <w:r>
        <w:rPr>
          <w:sz w:val="20"/>
          <w:szCs w:val="20"/>
        </w:rPr>
        <w:t xml:space="preserve"> Suma de los días de hospitalización de todos los pacientes presentes en el periodo.</w:t>
      </w:r>
    </w:p>
    <w:p w14:paraId="2B0996E9" w14:textId="77777777" w:rsidR="002347E6" w:rsidRDefault="00000000">
      <w:pPr>
        <w:numPr>
          <w:ilvl w:val="0"/>
          <w:numId w:val="17"/>
        </w:numPr>
        <w:spacing w:after="240"/>
        <w:rPr>
          <w:sz w:val="20"/>
          <w:szCs w:val="20"/>
        </w:rPr>
      </w:pPr>
      <w:r>
        <w:rPr>
          <w:b/>
          <w:bCs/>
          <w:sz w:val="20"/>
          <w:szCs w:val="20"/>
        </w:rPr>
        <w:t>Letalidad:</w:t>
      </w:r>
      <w:r>
        <w:rPr>
          <w:sz w:val="20"/>
          <w:szCs w:val="20"/>
        </w:rPr>
        <w:t xml:space="preserve"> Relación porcentual entre los egresos por fallecimiento y el total de egresos de la unidad.</w:t>
      </w:r>
    </w:p>
    <w:p w14:paraId="29EF3AC5" w14:textId="77777777" w:rsidR="002347E6" w:rsidRDefault="00000000">
      <w:pPr>
        <w:pStyle w:val="Ttulo4"/>
        <w:keepNext w:val="0"/>
        <w:keepLines w:val="0"/>
        <w:spacing w:before="240" w:after="40"/>
        <w:rPr>
          <w:b/>
          <w:bCs/>
          <w:color w:val="000000"/>
          <w:sz w:val="20"/>
          <w:szCs w:val="20"/>
        </w:rPr>
      </w:pPr>
      <w:bookmarkStart w:id="8" w:name="_zd5uhqf5vozw" w:colFirst="0" w:colLast="0"/>
      <w:bookmarkEnd w:id="8"/>
      <w:r>
        <w:rPr>
          <w:b/>
          <w:bCs/>
          <w:color w:val="000000"/>
          <w:sz w:val="20"/>
          <w:szCs w:val="20"/>
        </w:rPr>
        <w:t xml:space="preserve">Cambios respecto al </w:t>
      </w:r>
      <w:proofErr w:type="spellStart"/>
      <w:r>
        <w:rPr>
          <w:b/>
          <w:bCs/>
          <w:color w:val="000000"/>
          <w:sz w:val="20"/>
          <w:szCs w:val="20"/>
        </w:rPr>
        <w:t>dataset</w:t>
      </w:r>
      <w:proofErr w:type="spellEnd"/>
      <w:r>
        <w:rPr>
          <w:b/>
          <w:bCs/>
          <w:color w:val="000000"/>
          <w:sz w:val="20"/>
          <w:szCs w:val="20"/>
        </w:rPr>
        <w:t xml:space="preserve"> propuesto en el Avance 1</w:t>
      </w:r>
    </w:p>
    <w:p w14:paraId="59AE4E0A" w14:textId="77777777" w:rsidR="002347E6" w:rsidRDefault="00000000">
      <w:pPr>
        <w:spacing w:before="240" w:after="240"/>
        <w:rPr>
          <w:sz w:val="20"/>
          <w:szCs w:val="20"/>
        </w:rPr>
      </w:pPr>
      <w:r>
        <w:rPr>
          <w:sz w:val="20"/>
          <w:szCs w:val="20"/>
        </w:rPr>
        <w:t>En el Avance 1 se planteó trabajar con la totalidad del REM 20. Sin embargo, para este segundo avance se han realizado cambios estructurales en el conjunto de datos por las siguientes razones:</w:t>
      </w:r>
    </w:p>
    <w:p w14:paraId="0EF4B180" w14:textId="77777777" w:rsidR="002347E6" w:rsidRDefault="00000000">
      <w:pPr>
        <w:numPr>
          <w:ilvl w:val="0"/>
          <w:numId w:val="4"/>
        </w:numPr>
        <w:spacing w:before="240"/>
        <w:rPr>
          <w:sz w:val="20"/>
          <w:szCs w:val="20"/>
        </w:rPr>
      </w:pPr>
      <w:r>
        <w:rPr>
          <w:b/>
          <w:bCs/>
          <w:sz w:val="20"/>
          <w:szCs w:val="20"/>
        </w:rPr>
        <w:t>Exclusión de Unidades de Larga Estadía:</w:t>
      </w:r>
      <w:r>
        <w:rPr>
          <w:sz w:val="20"/>
          <w:szCs w:val="20"/>
        </w:rPr>
        <w:t xml:space="preserve"> Se eliminaron los registros de áreas de Psiquiatría y Sociosanitarias.</w:t>
      </w:r>
    </w:p>
    <w:p w14:paraId="5C4A2323" w14:textId="77777777" w:rsidR="002347E6" w:rsidRDefault="00000000">
      <w:pPr>
        <w:numPr>
          <w:ilvl w:val="1"/>
          <w:numId w:val="4"/>
        </w:numPr>
        <w:rPr>
          <w:sz w:val="20"/>
          <w:szCs w:val="20"/>
        </w:rPr>
      </w:pPr>
      <w:r>
        <w:rPr>
          <w:i/>
          <w:iCs/>
          <w:sz w:val="20"/>
          <w:szCs w:val="20"/>
        </w:rPr>
        <w:t>Justificación:</w:t>
      </w:r>
      <w:r>
        <w:rPr>
          <w:sz w:val="20"/>
          <w:szCs w:val="20"/>
        </w:rPr>
        <w:t xml:space="preserve"> Estas áreas presentan estancias de meses o años por su naturaleza crónica. Incluirlas sesgaba el promedio nacional de eficiencia en hospitales de agudos, que es el foco principal del estudio de gestión de camas.</w:t>
      </w:r>
    </w:p>
    <w:p w14:paraId="2332D2ED" w14:textId="77777777" w:rsidR="002347E6" w:rsidRDefault="00000000">
      <w:pPr>
        <w:numPr>
          <w:ilvl w:val="0"/>
          <w:numId w:val="4"/>
        </w:numPr>
        <w:rPr>
          <w:sz w:val="20"/>
          <w:szCs w:val="20"/>
        </w:rPr>
      </w:pPr>
      <w:r>
        <w:rPr>
          <w:b/>
          <w:bCs/>
          <w:sz w:val="20"/>
          <w:szCs w:val="20"/>
        </w:rPr>
        <w:t>Filtrado por Inconsistencia de Datos:</w:t>
      </w:r>
      <w:r>
        <w:rPr>
          <w:sz w:val="20"/>
          <w:szCs w:val="20"/>
        </w:rPr>
        <w:t xml:space="preserve"> Se excluyeron registros con Índices Ocupacionales superiores al 100% o con cero días de estancia.</w:t>
      </w:r>
    </w:p>
    <w:p w14:paraId="6FD2A66F" w14:textId="77777777" w:rsidR="002347E6" w:rsidRDefault="00000000">
      <w:pPr>
        <w:numPr>
          <w:ilvl w:val="1"/>
          <w:numId w:val="4"/>
        </w:numPr>
        <w:rPr>
          <w:sz w:val="20"/>
          <w:szCs w:val="20"/>
        </w:rPr>
      </w:pPr>
      <w:r>
        <w:rPr>
          <w:i/>
          <w:iCs/>
          <w:sz w:val="20"/>
          <w:szCs w:val="20"/>
        </w:rPr>
        <w:t>Justificación:</w:t>
      </w:r>
      <w:r>
        <w:rPr>
          <w:sz w:val="20"/>
          <w:szCs w:val="20"/>
        </w:rPr>
        <w:t xml:space="preserve"> Durante el análisis exploratorio se detectaron errores de registro administrativo (digitación) que arrojaban valores físicamente imposibles, los cuales habrían invalidado las pruebas de inferencia estadística.</w:t>
      </w:r>
    </w:p>
    <w:p w14:paraId="7F47F671" w14:textId="77777777" w:rsidR="002347E6" w:rsidRDefault="00000000">
      <w:pPr>
        <w:numPr>
          <w:ilvl w:val="0"/>
          <w:numId w:val="4"/>
        </w:numPr>
        <w:spacing w:after="240"/>
        <w:rPr>
          <w:sz w:val="20"/>
          <w:szCs w:val="20"/>
        </w:rPr>
      </w:pPr>
      <w:r>
        <w:rPr>
          <w:b/>
          <w:bCs/>
          <w:sz w:val="20"/>
          <w:szCs w:val="20"/>
        </w:rPr>
        <w:lastRenderedPageBreak/>
        <w:t>Refinamiento del Periodo Temporal:</w:t>
      </w:r>
      <w:r>
        <w:rPr>
          <w:sz w:val="20"/>
          <w:szCs w:val="20"/>
        </w:rPr>
        <w:t xml:space="preserve"> Aunque se mantiene el rango 2014-2025, se priorizó el análisis de la década completa para dotar de mayor potencia estadística al estudio del impacto de la pandemia.</w:t>
      </w:r>
    </w:p>
    <w:p w14:paraId="06C652A7" w14:textId="77777777" w:rsidR="002347E6" w:rsidRDefault="00000000">
      <w:pPr>
        <w:pStyle w:val="Ttulo4"/>
        <w:keepNext w:val="0"/>
        <w:keepLines w:val="0"/>
        <w:rPr>
          <w:b/>
          <w:bCs/>
          <w:color w:val="000000"/>
          <w:sz w:val="20"/>
          <w:szCs w:val="20"/>
        </w:rPr>
      </w:pPr>
      <w:bookmarkStart w:id="9" w:name="_x8siy5n4s2p3" w:colFirst="0" w:colLast="0"/>
      <w:bookmarkEnd w:id="9"/>
      <w:r>
        <w:rPr>
          <w:b/>
          <w:bCs/>
          <w:color w:val="000000"/>
          <w:sz w:val="20"/>
          <w:szCs w:val="20"/>
        </w:rPr>
        <w:t>Limpieza y preparación de datos</w:t>
      </w:r>
    </w:p>
    <w:p w14:paraId="015D7F0E" w14:textId="77777777" w:rsidR="002347E6" w:rsidRDefault="00000000">
      <w:pPr>
        <w:spacing w:before="240" w:after="240"/>
        <w:rPr>
          <w:sz w:val="20"/>
          <w:szCs w:val="20"/>
        </w:rPr>
      </w:pPr>
      <w:r>
        <w:rPr>
          <w:sz w:val="20"/>
          <w:szCs w:val="20"/>
        </w:rPr>
        <w:t>El procesamiento de los datos se enfocó en asegurar la coherencia clínica y la validez estadística de los indicadores de eficiencia:</w:t>
      </w:r>
    </w:p>
    <w:p w14:paraId="7ADFD9E7" w14:textId="77777777" w:rsidR="002347E6" w:rsidRDefault="00000000">
      <w:pPr>
        <w:numPr>
          <w:ilvl w:val="0"/>
          <w:numId w:val="14"/>
        </w:numPr>
        <w:spacing w:before="240"/>
        <w:rPr>
          <w:sz w:val="20"/>
          <w:szCs w:val="20"/>
        </w:rPr>
      </w:pPr>
      <w:r>
        <w:rPr>
          <w:b/>
          <w:bCs/>
          <w:sz w:val="20"/>
          <w:szCs w:val="20"/>
        </w:rPr>
        <w:t>Manejo de valores ausentes:</w:t>
      </w:r>
      <w:r>
        <w:rPr>
          <w:sz w:val="20"/>
          <w:szCs w:val="20"/>
        </w:rPr>
        <w:t xml:space="preserve"> Se eliminaron registros con valores nulos en indicadores clave (</w:t>
      </w:r>
      <w:r>
        <w:rPr>
          <w:rFonts w:ascii="Roboto Mono" w:eastAsia="Roboto Mono" w:hAnsi="Roboto Mono" w:cs="Roboto Mono"/>
          <w:color w:val="188038"/>
          <w:sz w:val="20"/>
          <w:szCs w:val="20"/>
        </w:rPr>
        <w:t>PROMEDIO_DIAS_ESTADA</w:t>
      </w:r>
      <w:r>
        <w:rPr>
          <w:sz w:val="20"/>
          <w:szCs w:val="20"/>
        </w:rPr>
        <w:t xml:space="preserve">, </w:t>
      </w:r>
      <w:r>
        <w:rPr>
          <w:rFonts w:ascii="Roboto Mono" w:eastAsia="Roboto Mono" w:hAnsi="Roboto Mono" w:cs="Roboto Mono"/>
          <w:color w:val="188038"/>
          <w:sz w:val="20"/>
          <w:szCs w:val="20"/>
        </w:rPr>
        <w:t>INDICE_OCUPACIONAL</w:t>
      </w:r>
      <w:r>
        <w:rPr>
          <w:sz w:val="20"/>
          <w:szCs w:val="20"/>
        </w:rPr>
        <w:t>), causados por denominadores en cero (meses sin egresos o sin camas disponibles).</w:t>
      </w:r>
    </w:p>
    <w:p w14:paraId="78B77E5C" w14:textId="77777777" w:rsidR="002347E6" w:rsidRDefault="00000000">
      <w:pPr>
        <w:numPr>
          <w:ilvl w:val="0"/>
          <w:numId w:val="14"/>
        </w:numPr>
        <w:rPr>
          <w:sz w:val="20"/>
          <w:szCs w:val="20"/>
        </w:rPr>
      </w:pPr>
      <w:r>
        <w:rPr>
          <w:b/>
          <w:bCs/>
          <w:sz w:val="20"/>
          <w:szCs w:val="20"/>
        </w:rPr>
        <w:t>Ajuste de variables:</w:t>
      </w:r>
      <w:r>
        <w:rPr>
          <w:sz w:val="20"/>
          <w:szCs w:val="20"/>
        </w:rPr>
        <w:t xml:space="preserve"> Se estandarizaron los indicadores como tipo </w:t>
      </w:r>
      <w:proofErr w:type="spellStart"/>
      <w:r>
        <w:rPr>
          <w:i/>
          <w:iCs/>
          <w:sz w:val="20"/>
          <w:szCs w:val="20"/>
        </w:rPr>
        <w:t>float</w:t>
      </w:r>
      <w:proofErr w:type="spellEnd"/>
      <w:r>
        <w:rPr>
          <w:sz w:val="20"/>
          <w:szCs w:val="20"/>
        </w:rPr>
        <w:t xml:space="preserve"> y las variables temporales como </w:t>
      </w:r>
      <w:proofErr w:type="spellStart"/>
      <w:r>
        <w:rPr>
          <w:i/>
          <w:iCs/>
          <w:sz w:val="20"/>
          <w:szCs w:val="20"/>
        </w:rPr>
        <w:t>int</w:t>
      </w:r>
      <w:proofErr w:type="spellEnd"/>
      <w:r>
        <w:rPr>
          <w:sz w:val="20"/>
          <w:szCs w:val="20"/>
        </w:rPr>
        <w:t>. Los códigos de establecimientos se trataron como variables categóricas.</w:t>
      </w:r>
    </w:p>
    <w:p w14:paraId="32777626" w14:textId="77777777" w:rsidR="002347E6" w:rsidRDefault="00000000">
      <w:pPr>
        <w:numPr>
          <w:ilvl w:val="0"/>
          <w:numId w:val="14"/>
        </w:numPr>
        <w:rPr>
          <w:sz w:val="20"/>
          <w:szCs w:val="20"/>
        </w:rPr>
      </w:pPr>
      <w:r>
        <w:rPr>
          <w:b/>
          <w:bCs/>
          <w:sz w:val="20"/>
          <w:szCs w:val="20"/>
        </w:rPr>
        <w:t>Ingeniería de variables:</w:t>
      </w:r>
      <w:r>
        <w:rPr>
          <w:sz w:val="20"/>
          <w:szCs w:val="20"/>
        </w:rPr>
        <w:t xml:space="preserve"> * Se creó la variable </w:t>
      </w:r>
      <w:proofErr w:type="spellStart"/>
      <w:r>
        <w:rPr>
          <w:sz w:val="20"/>
          <w:szCs w:val="20"/>
        </w:rPr>
        <w:t>dummy</w:t>
      </w:r>
      <w:proofErr w:type="spellEnd"/>
      <w:r>
        <w:rPr>
          <w:sz w:val="20"/>
          <w:szCs w:val="20"/>
        </w:rPr>
        <w:t xml:space="preserve"> </w:t>
      </w:r>
      <w:r>
        <w:rPr>
          <w:rFonts w:ascii="Roboto Mono" w:eastAsia="Roboto Mono" w:hAnsi="Roboto Mono" w:cs="Roboto Mono"/>
          <w:b/>
          <w:bCs/>
          <w:color w:val="188038"/>
          <w:sz w:val="20"/>
          <w:szCs w:val="20"/>
        </w:rPr>
        <w:t>PANDEMIA</w:t>
      </w:r>
      <w:r>
        <w:rPr>
          <w:sz w:val="20"/>
          <w:szCs w:val="20"/>
        </w:rPr>
        <w:t xml:space="preserve"> (1 para 2020-2021; 0 para el resto).</w:t>
      </w:r>
    </w:p>
    <w:p w14:paraId="2BFC6AD8" w14:textId="77777777" w:rsidR="002347E6" w:rsidRDefault="00000000">
      <w:pPr>
        <w:numPr>
          <w:ilvl w:val="1"/>
          <w:numId w:val="14"/>
        </w:numPr>
        <w:rPr>
          <w:sz w:val="20"/>
          <w:szCs w:val="20"/>
        </w:rPr>
      </w:pPr>
      <w:r>
        <w:rPr>
          <w:sz w:val="20"/>
          <w:szCs w:val="20"/>
        </w:rPr>
        <w:t xml:space="preserve">Se agruparon las </w:t>
      </w:r>
      <w:r>
        <w:rPr>
          <w:b/>
          <w:bCs/>
          <w:sz w:val="20"/>
          <w:szCs w:val="20"/>
        </w:rPr>
        <w:t>Áreas Funcionales</w:t>
      </w:r>
      <w:r>
        <w:rPr>
          <w:sz w:val="20"/>
          <w:szCs w:val="20"/>
        </w:rPr>
        <w:t xml:space="preserve"> por niveles de complejidad (UCI, Intermedio, Básico, Quirúrgico).</w:t>
      </w:r>
    </w:p>
    <w:p w14:paraId="0D9BAE8C" w14:textId="77777777" w:rsidR="002347E6" w:rsidRDefault="00000000">
      <w:pPr>
        <w:numPr>
          <w:ilvl w:val="0"/>
          <w:numId w:val="14"/>
        </w:numPr>
        <w:rPr>
          <w:sz w:val="20"/>
          <w:szCs w:val="20"/>
        </w:rPr>
      </w:pPr>
      <w:r>
        <w:rPr>
          <w:b/>
          <w:bCs/>
          <w:sz w:val="20"/>
          <w:szCs w:val="20"/>
        </w:rPr>
        <w:t xml:space="preserve">Tratamiento de </w:t>
      </w:r>
      <w:proofErr w:type="spellStart"/>
      <w:r>
        <w:rPr>
          <w:b/>
          <w:bCs/>
          <w:sz w:val="20"/>
          <w:szCs w:val="20"/>
        </w:rPr>
        <w:t>outliers</w:t>
      </w:r>
      <w:proofErr w:type="spellEnd"/>
      <w:r>
        <w:rPr>
          <w:b/>
          <w:bCs/>
          <w:sz w:val="20"/>
          <w:szCs w:val="20"/>
        </w:rPr>
        <w:t xml:space="preserve"> e inconsistencias:</w:t>
      </w:r>
    </w:p>
    <w:p w14:paraId="2883EEAD" w14:textId="77777777" w:rsidR="002347E6" w:rsidRDefault="00000000">
      <w:pPr>
        <w:numPr>
          <w:ilvl w:val="1"/>
          <w:numId w:val="14"/>
        </w:numPr>
        <w:rPr>
          <w:sz w:val="20"/>
          <w:szCs w:val="20"/>
        </w:rPr>
      </w:pPr>
      <w:r>
        <w:rPr>
          <w:sz w:val="20"/>
          <w:szCs w:val="20"/>
        </w:rPr>
        <w:t xml:space="preserve">Se excluyeron registros con </w:t>
      </w:r>
      <w:r>
        <w:rPr>
          <w:b/>
          <w:bCs/>
          <w:sz w:val="20"/>
          <w:szCs w:val="20"/>
        </w:rPr>
        <w:t>Índice Ocupacional &gt; 100%</w:t>
      </w:r>
      <w:r>
        <w:rPr>
          <w:sz w:val="20"/>
          <w:szCs w:val="20"/>
        </w:rPr>
        <w:t>, identificados como errores de digitación.</w:t>
      </w:r>
    </w:p>
    <w:p w14:paraId="68683711" w14:textId="77777777" w:rsidR="002347E6" w:rsidRDefault="00000000">
      <w:pPr>
        <w:numPr>
          <w:ilvl w:val="1"/>
          <w:numId w:val="14"/>
        </w:numPr>
        <w:rPr>
          <w:sz w:val="20"/>
          <w:szCs w:val="20"/>
        </w:rPr>
      </w:pPr>
      <w:r>
        <w:rPr>
          <w:sz w:val="20"/>
          <w:szCs w:val="20"/>
        </w:rPr>
        <w:t xml:space="preserve">Para la regresión, se eliminaron estancias superiores al </w:t>
      </w:r>
      <w:r>
        <w:rPr>
          <w:b/>
          <w:bCs/>
          <w:sz w:val="20"/>
          <w:szCs w:val="20"/>
        </w:rPr>
        <w:t>percentil 99 (&gt;113 días)</w:t>
      </w:r>
      <w:r>
        <w:rPr>
          <w:sz w:val="20"/>
          <w:szCs w:val="20"/>
        </w:rPr>
        <w:t>, para evitar que casos sociales o administrativos excepcionales sesgaran el modelo de agudos.</w:t>
      </w:r>
    </w:p>
    <w:p w14:paraId="01156750" w14:textId="77777777" w:rsidR="002347E6" w:rsidRDefault="00000000">
      <w:pPr>
        <w:numPr>
          <w:ilvl w:val="0"/>
          <w:numId w:val="14"/>
        </w:numPr>
        <w:spacing w:after="240"/>
        <w:rPr>
          <w:sz w:val="20"/>
          <w:szCs w:val="20"/>
        </w:rPr>
      </w:pPr>
      <w:r>
        <w:rPr>
          <w:b/>
          <w:bCs/>
          <w:sz w:val="20"/>
          <w:szCs w:val="20"/>
        </w:rPr>
        <w:t>Decisión metodológica central:</w:t>
      </w:r>
      <w:r>
        <w:rPr>
          <w:sz w:val="20"/>
          <w:szCs w:val="20"/>
        </w:rPr>
        <w:t xml:space="preserve"> Se filtró el </w:t>
      </w:r>
      <w:proofErr w:type="spellStart"/>
      <w:r>
        <w:rPr>
          <w:sz w:val="20"/>
          <w:szCs w:val="20"/>
        </w:rPr>
        <w:t>dataset</w:t>
      </w:r>
      <w:proofErr w:type="spellEnd"/>
      <w:r>
        <w:rPr>
          <w:sz w:val="20"/>
          <w:szCs w:val="20"/>
        </w:rPr>
        <w:t xml:space="preserve"> para incluir exclusivamente </w:t>
      </w:r>
      <w:r>
        <w:rPr>
          <w:b/>
          <w:bCs/>
          <w:sz w:val="20"/>
          <w:szCs w:val="20"/>
        </w:rPr>
        <w:t>Hospitalización Aguda</w:t>
      </w:r>
      <w:r>
        <w:rPr>
          <w:sz w:val="20"/>
          <w:szCs w:val="20"/>
        </w:rPr>
        <w:t>. Se excluyeron las áreas de Psiquiatría y Sociosanitarias, ya que sus tiempos de estancia crónicos distorsionan el análisis de eficiencia hospitalaria.</w:t>
      </w:r>
    </w:p>
    <w:p w14:paraId="2D291D43" w14:textId="77777777" w:rsidR="002347E6" w:rsidRDefault="00000000">
      <w:pPr>
        <w:pStyle w:val="Ttulo1"/>
        <w:spacing w:before="240" w:after="240"/>
        <w:rPr>
          <w:sz w:val="38"/>
          <w:szCs w:val="38"/>
        </w:rPr>
      </w:pPr>
      <w:bookmarkStart w:id="10" w:name="_5poib0ghole0" w:colFirst="0" w:colLast="0"/>
      <w:bookmarkEnd w:id="10"/>
      <w:r>
        <w:rPr>
          <w:sz w:val="38"/>
          <w:szCs w:val="38"/>
        </w:rPr>
        <w:t>Análisis Exploratorio de Datos - EDA</w:t>
      </w:r>
    </w:p>
    <w:p w14:paraId="1D546BD5" w14:textId="77777777" w:rsidR="002347E6" w:rsidRDefault="00000000">
      <w:pPr>
        <w:pStyle w:val="Ttulo3"/>
        <w:keepNext w:val="0"/>
        <w:keepLines w:val="0"/>
        <w:spacing w:before="0"/>
        <w:rPr>
          <w:b/>
          <w:bCs/>
          <w:color w:val="000000"/>
          <w:sz w:val="24"/>
          <w:szCs w:val="24"/>
        </w:rPr>
      </w:pPr>
      <w:bookmarkStart w:id="11" w:name="_86bmm230q7km" w:colFirst="0" w:colLast="0"/>
      <w:bookmarkEnd w:id="11"/>
      <w:r>
        <w:rPr>
          <w:b/>
          <w:bCs/>
          <w:color w:val="000000"/>
          <w:sz w:val="24"/>
          <w:szCs w:val="24"/>
        </w:rPr>
        <w:t>Estadística descriptiva</w:t>
      </w:r>
    </w:p>
    <w:p w14:paraId="4AB99D36" w14:textId="77777777" w:rsidR="002347E6" w:rsidRDefault="00000000">
      <w:pPr>
        <w:spacing w:after="240"/>
        <w:rPr>
          <w:sz w:val="20"/>
          <w:szCs w:val="20"/>
        </w:rPr>
      </w:pPr>
      <w:r>
        <w:rPr>
          <w:sz w:val="20"/>
          <w:szCs w:val="20"/>
        </w:rPr>
        <w:t>Para el análisis de la eficiencia, se seleccionaron las métricas de rendimiento más significativas del REM 20. A continuación, se presentan las tablas resumen con los estadísticos de tendencia central y dispersión.</w:t>
      </w:r>
    </w:p>
    <w:p w14:paraId="4DD1061B" w14:textId="77777777" w:rsidR="002347E6" w:rsidRDefault="00000000">
      <w:pPr>
        <w:pStyle w:val="Ttulo4"/>
        <w:keepNext w:val="0"/>
        <w:keepLines w:val="0"/>
        <w:spacing w:before="0" w:after="40"/>
        <w:rPr>
          <w:b/>
          <w:bCs/>
          <w:color w:val="000000"/>
          <w:sz w:val="20"/>
          <w:szCs w:val="20"/>
        </w:rPr>
      </w:pPr>
      <w:bookmarkStart w:id="12" w:name="_a744zhmvimx6" w:colFirst="0" w:colLast="0"/>
      <w:bookmarkEnd w:id="12"/>
      <w:r>
        <w:rPr>
          <w:b/>
          <w:bCs/>
          <w:color w:val="000000"/>
          <w:sz w:val="20"/>
          <w:szCs w:val="20"/>
        </w:rPr>
        <w:t>Tabla 1: Estadísticas Descriptivas de Variables Numéricas</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2"/>
        <w:gridCol w:w="833"/>
        <w:gridCol w:w="1086"/>
        <w:gridCol w:w="1608"/>
        <w:gridCol w:w="980"/>
        <w:gridCol w:w="1020"/>
        <w:gridCol w:w="766"/>
      </w:tblGrid>
      <w:tr w:rsidR="002347E6" w14:paraId="39C26997" w14:textId="77777777">
        <w:trPr>
          <w:trHeight w:val="800"/>
        </w:trPr>
        <w:tc>
          <w:tcPr>
            <w:tcW w:w="27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6E4281A" w14:textId="77777777" w:rsidR="002347E6" w:rsidRDefault="00000000">
            <w:pPr>
              <w:spacing w:after="480"/>
              <w:rPr>
                <w:sz w:val="20"/>
                <w:szCs w:val="20"/>
              </w:rPr>
            </w:pPr>
            <w:r>
              <w:rPr>
                <w:b/>
                <w:bCs/>
                <w:sz w:val="20"/>
                <w:szCs w:val="20"/>
              </w:rPr>
              <w:t>Variable</w:t>
            </w:r>
          </w:p>
        </w:tc>
        <w:tc>
          <w:tcPr>
            <w:tcW w:w="8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E355AB" w14:textId="77777777" w:rsidR="002347E6" w:rsidRDefault="00000000">
            <w:pPr>
              <w:spacing w:after="480"/>
              <w:rPr>
                <w:sz w:val="20"/>
                <w:szCs w:val="20"/>
              </w:rPr>
            </w:pPr>
            <w:r>
              <w:rPr>
                <w:b/>
                <w:bCs/>
                <w:sz w:val="20"/>
                <w:szCs w:val="20"/>
              </w:rPr>
              <w:t>Media</w:t>
            </w:r>
          </w:p>
        </w:tc>
        <w:tc>
          <w:tcPr>
            <w:tcW w:w="10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5A745D" w14:textId="77777777" w:rsidR="002347E6" w:rsidRDefault="00000000">
            <w:pPr>
              <w:spacing w:after="480"/>
              <w:rPr>
                <w:sz w:val="20"/>
                <w:szCs w:val="20"/>
              </w:rPr>
            </w:pPr>
            <w:r>
              <w:rPr>
                <w:b/>
                <w:bCs/>
                <w:sz w:val="20"/>
                <w:szCs w:val="20"/>
              </w:rPr>
              <w:t>Mediana</w:t>
            </w:r>
          </w:p>
        </w:tc>
        <w:tc>
          <w:tcPr>
            <w:tcW w:w="160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2ED534" w14:textId="77777777" w:rsidR="002347E6" w:rsidRDefault="00000000">
            <w:pPr>
              <w:spacing w:after="480"/>
              <w:rPr>
                <w:sz w:val="20"/>
                <w:szCs w:val="20"/>
              </w:rPr>
            </w:pPr>
            <w:proofErr w:type="spellStart"/>
            <w:r>
              <w:rPr>
                <w:b/>
                <w:bCs/>
                <w:sz w:val="20"/>
                <w:szCs w:val="20"/>
              </w:rPr>
              <w:t>Desv</w:t>
            </w:r>
            <w:proofErr w:type="spellEnd"/>
            <w:r>
              <w:rPr>
                <w:b/>
                <w:bCs/>
                <w:sz w:val="20"/>
                <w:szCs w:val="20"/>
              </w:rPr>
              <w:t>. Estándar</w:t>
            </w:r>
          </w:p>
        </w:tc>
        <w:tc>
          <w:tcPr>
            <w:tcW w:w="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B5CEF5" w14:textId="77777777" w:rsidR="002347E6" w:rsidRDefault="00000000">
            <w:pPr>
              <w:spacing w:after="480"/>
              <w:rPr>
                <w:sz w:val="20"/>
                <w:szCs w:val="20"/>
              </w:rPr>
            </w:pPr>
            <w:r>
              <w:rPr>
                <w:b/>
                <w:bCs/>
                <w:sz w:val="20"/>
                <w:szCs w:val="20"/>
              </w:rPr>
              <w:t>Mínimo</w:t>
            </w:r>
          </w:p>
        </w:tc>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D172A3" w14:textId="77777777" w:rsidR="002347E6" w:rsidRDefault="00000000">
            <w:pPr>
              <w:spacing w:after="480"/>
              <w:rPr>
                <w:sz w:val="20"/>
                <w:szCs w:val="20"/>
              </w:rPr>
            </w:pPr>
            <w:r>
              <w:rPr>
                <w:b/>
                <w:bCs/>
                <w:sz w:val="20"/>
                <w:szCs w:val="20"/>
              </w:rPr>
              <w:t>Máximo</w:t>
            </w:r>
          </w:p>
        </w:tc>
        <w:tc>
          <w:tcPr>
            <w:tcW w:w="76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27CBCE" w14:textId="77777777" w:rsidR="002347E6" w:rsidRDefault="00000000">
            <w:pPr>
              <w:spacing w:after="480"/>
              <w:rPr>
                <w:sz w:val="20"/>
                <w:szCs w:val="20"/>
              </w:rPr>
            </w:pPr>
            <w:r>
              <w:rPr>
                <w:b/>
                <w:bCs/>
                <w:sz w:val="20"/>
                <w:szCs w:val="20"/>
              </w:rPr>
              <w:t>P75</w:t>
            </w:r>
          </w:p>
        </w:tc>
      </w:tr>
      <w:tr w:rsidR="002347E6" w14:paraId="4F455882" w14:textId="77777777">
        <w:trPr>
          <w:trHeight w:val="800"/>
        </w:trPr>
        <w:tc>
          <w:tcPr>
            <w:tcW w:w="27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5991D4" w14:textId="77777777" w:rsidR="002347E6" w:rsidRDefault="00000000">
            <w:pPr>
              <w:spacing w:after="480"/>
              <w:rPr>
                <w:sz w:val="20"/>
                <w:szCs w:val="20"/>
              </w:rPr>
            </w:pPr>
            <w:r>
              <w:rPr>
                <w:b/>
                <w:bCs/>
                <w:sz w:val="20"/>
                <w:szCs w:val="20"/>
              </w:rPr>
              <w:t>Promedio Días Estada (PDE)</w:t>
            </w:r>
          </w:p>
        </w:tc>
        <w:tc>
          <w:tcPr>
            <w:tcW w:w="8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3C7942" w14:textId="77777777" w:rsidR="002347E6" w:rsidRDefault="00000000">
            <w:pPr>
              <w:spacing w:after="480"/>
              <w:rPr>
                <w:sz w:val="20"/>
                <w:szCs w:val="20"/>
              </w:rPr>
            </w:pPr>
            <w:r>
              <w:rPr>
                <w:sz w:val="20"/>
                <w:szCs w:val="20"/>
              </w:rPr>
              <w:t>12.77</w:t>
            </w:r>
          </w:p>
        </w:tc>
        <w:tc>
          <w:tcPr>
            <w:tcW w:w="10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04D3EF" w14:textId="77777777" w:rsidR="002347E6" w:rsidRDefault="00000000">
            <w:pPr>
              <w:spacing w:after="480"/>
              <w:rPr>
                <w:sz w:val="20"/>
                <w:szCs w:val="20"/>
              </w:rPr>
            </w:pPr>
            <w:r>
              <w:rPr>
                <w:sz w:val="20"/>
                <w:szCs w:val="20"/>
              </w:rPr>
              <w:t>5.93</w:t>
            </w:r>
          </w:p>
        </w:tc>
        <w:tc>
          <w:tcPr>
            <w:tcW w:w="160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435483" w14:textId="77777777" w:rsidR="002347E6" w:rsidRDefault="00000000">
            <w:pPr>
              <w:spacing w:after="480"/>
              <w:rPr>
                <w:sz w:val="20"/>
                <w:szCs w:val="20"/>
              </w:rPr>
            </w:pPr>
            <w:r>
              <w:rPr>
                <w:sz w:val="20"/>
                <w:szCs w:val="20"/>
              </w:rPr>
              <w:t>35.58</w:t>
            </w:r>
          </w:p>
        </w:tc>
        <w:tc>
          <w:tcPr>
            <w:tcW w:w="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0DF384" w14:textId="77777777" w:rsidR="002347E6" w:rsidRDefault="00000000">
            <w:pPr>
              <w:spacing w:after="480"/>
              <w:rPr>
                <w:sz w:val="20"/>
                <w:szCs w:val="20"/>
              </w:rPr>
            </w:pPr>
            <w:r>
              <w:rPr>
                <w:sz w:val="20"/>
                <w:szCs w:val="20"/>
              </w:rPr>
              <w:t>0.09</w:t>
            </w:r>
          </w:p>
        </w:tc>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43E532" w14:textId="77777777" w:rsidR="002347E6" w:rsidRDefault="00000000">
            <w:pPr>
              <w:spacing w:after="480"/>
              <w:rPr>
                <w:sz w:val="20"/>
                <w:szCs w:val="20"/>
              </w:rPr>
            </w:pPr>
            <w:r>
              <w:rPr>
                <w:sz w:val="20"/>
                <w:szCs w:val="20"/>
              </w:rPr>
              <w:t>7135.50</w:t>
            </w:r>
          </w:p>
        </w:tc>
        <w:tc>
          <w:tcPr>
            <w:tcW w:w="76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BC8BA1" w14:textId="77777777" w:rsidR="002347E6" w:rsidRDefault="00000000">
            <w:pPr>
              <w:spacing w:after="480"/>
              <w:rPr>
                <w:sz w:val="20"/>
                <w:szCs w:val="20"/>
              </w:rPr>
            </w:pPr>
            <w:r>
              <w:rPr>
                <w:sz w:val="20"/>
                <w:szCs w:val="20"/>
              </w:rPr>
              <w:t>11.29</w:t>
            </w:r>
          </w:p>
        </w:tc>
      </w:tr>
      <w:tr w:rsidR="002347E6" w14:paraId="15AA1702" w14:textId="77777777">
        <w:trPr>
          <w:trHeight w:val="530"/>
        </w:trPr>
        <w:tc>
          <w:tcPr>
            <w:tcW w:w="27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6155D5" w14:textId="77777777" w:rsidR="002347E6" w:rsidRDefault="00000000">
            <w:pPr>
              <w:spacing w:after="480"/>
              <w:rPr>
                <w:sz w:val="20"/>
                <w:szCs w:val="20"/>
              </w:rPr>
            </w:pPr>
            <w:r>
              <w:rPr>
                <w:b/>
                <w:bCs/>
                <w:sz w:val="20"/>
                <w:szCs w:val="20"/>
              </w:rPr>
              <w:t>Índice Ocupacional (%)</w:t>
            </w:r>
          </w:p>
        </w:tc>
        <w:tc>
          <w:tcPr>
            <w:tcW w:w="8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B26A7B7" w14:textId="77777777" w:rsidR="002347E6" w:rsidRDefault="00000000">
            <w:pPr>
              <w:spacing w:after="480"/>
              <w:rPr>
                <w:sz w:val="20"/>
                <w:szCs w:val="20"/>
              </w:rPr>
            </w:pPr>
            <w:r>
              <w:rPr>
                <w:sz w:val="20"/>
                <w:szCs w:val="20"/>
              </w:rPr>
              <w:t>64.88</w:t>
            </w:r>
          </w:p>
        </w:tc>
        <w:tc>
          <w:tcPr>
            <w:tcW w:w="10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FD016D" w14:textId="77777777" w:rsidR="002347E6" w:rsidRDefault="00000000">
            <w:pPr>
              <w:spacing w:after="480"/>
              <w:rPr>
                <w:sz w:val="20"/>
                <w:szCs w:val="20"/>
              </w:rPr>
            </w:pPr>
            <w:r>
              <w:rPr>
                <w:sz w:val="20"/>
                <w:szCs w:val="20"/>
              </w:rPr>
              <w:t>71.77</w:t>
            </w:r>
          </w:p>
        </w:tc>
        <w:tc>
          <w:tcPr>
            <w:tcW w:w="160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2CACA8" w14:textId="77777777" w:rsidR="002347E6" w:rsidRDefault="00000000">
            <w:pPr>
              <w:spacing w:after="480"/>
              <w:rPr>
                <w:sz w:val="20"/>
                <w:szCs w:val="20"/>
              </w:rPr>
            </w:pPr>
            <w:r>
              <w:rPr>
                <w:sz w:val="20"/>
                <w:szCs w:val="20"/>
              </w:rPr>
              <w:t>27.57</w:t>
            </w:r>
          </w:p>
        </w:tc>
        <w:tc>
          <w:tcPr>
            <w:tcW w:w="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E87ED3" w14:textId="77777777" w:rsidR="002347E6" w:rsidRDefault="00000000">
            <w:pPr>
              <w:spacing w:after="480"/>
              <w:rPr>
                <w:sz w:val="20"/>
                <w:szCs w:val="20"/>
              </w:rPr>
            </w:pPr>
            <w:r>
              <w:rPr>
                <w:sz w:val="20"/>
                <w:szCs w:val="20"/>
              </w:rPr>
              <w:t>0.00</w:t>
            </w:r>
          </w:p>
        </w:tc>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563DAB" w14:textId="77777777" w:rsidR="002347E6" w:rsidRDefault="00000000">
            <w:pPr>
              <w:spacing w:after="480"/>
              <w:rPr>
                <w:sz w:val="20"/>
                <w:szCs w:val="20"/>
              </w:rPr>
            </w:pPr>
            <w:r>
              <w:rPr>
                <w:sz w:val="20"/>
                <w:szCs w:val="20"/>
              </w:rPr>
              <w:t>100.00</w:t>
            </w:r>
          </w:p>
        </w:tc>
        <w:tc>
          <w:tcPr>
            <w:tcW w:w="76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889ADE" w14:textId="77777777" w:rsidR="002347E6" w:rsidRDefault="00000000">
            <w:pPr>
              <w:spacing w:after="480"/>
              <w:rPr>
                <w:sz w:val="20"/>
                <w:szCs w:val="20"/>
              </w:rPr>
            </w:pPr>
            <w:r>
              <w:rPr>
                <w:sz w:val="20"/>
                <w:szCs w:val="20"/>
              </w:rPr>
              <w:t>88.10</w:t>
            </w:r>
          </w:p>
        </w:tc>
      </w:tr>
      <w:tr w:rsidR="002347E6" w14:paraId="31EFB386" w14:textId="77777777">
        <w:trPr>
          <w:trHeight w:val="530"/>
        </w:trPr>
        <w:tc>
          <w:tcPr>
            <w:tcW w:w="27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4171D5" w14:textId="77777777" w:rsidR="002347E6" w:rsidRDefault="00000000">
            <w:pPr>
              <w:spacing w:after="480"/>
              <w:rPr>
                <w:sz w:val="20"/>
                <w:szCs w:val="20"/>
              </w:rPr>
            </w:pPr>
            <w:r>
              <w:rPr>
                <w:b/>
                <w:bCs/>
                <w:sz w:val="20"/>
                <w:szCs w:val="20"/>
              </w:rPr>
              <w:lastRenderedPageBreak/>
              <w:t>Índice de Rotación</w:t>
            </w:r>
          </w:p>
        </w:tc>
        <w:tc>
          <w:tcPr>
            <w:tcW w:w="8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B8C482" w14:textId="77777777" w:rsidR="002347E6" w:rsidRDefault="00000000">
            <w:pPr>
              <w:spacing w:after="480"/>
              <w:rPr>
                <w:sz w:val="20"/>
                <w:szCs w:val="20"/>
              </w:rPr>
            </w:pPr>
            <w:r>
              <w:rPr>
                <w:sz w:val="20"/>
                <w:szCs w:val="20"/>
              </w:rPr>
              <w:t>3.19</w:t>
            </w:r>
          </w:p>
        </w:tc>
        <w:tc>
          <w:tcPr>
            <w:tcW w:w="10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5777AF" w14:textId="77777777" w:rsidR="002347E6" w:rsidRDefault="00000000">
            <w:pPr>
              <w:spacing w:after="480"/>
              <w:rPr>
                <w:sz w:val="20"/>
                <w:szCs w:val="20"/>
              </w:rPr>
            </w:pPr>
            <w:r>
              <w:rPr>
                <w:sz w:val="20"/>
                <w:szCs w:val="20"/>
              </w:rPr>
              <w:t>2.67</w:t>
            </w:r>
          </w:p>
        </w:tc>
        <w:tc>
          <w:tcPr>
            <w:tcW w:w="160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9740DB" w14:textId="77777777" w:rsidR="002347E6" w:rsidRDefault="00000000">
            <w:pPr>
              <w:spacing w:after="480"/>
              <w:rPr>
                <w:sz w:val="20"/>
                <w:szCs w:val="20"/>
              </w:rPr>
            </w:pPr>
            <w:r>
              <w:rPr>
                <w:sz w:val="20"/>
                <w:szCs w:val="20"/>
              </w:rPr>
              <w:t>3.17</w:t>
            </w:r>
          </w:p>
        </w:tc>
        <w:tc>
          <w:tcPr>
            <w:tcW w:w="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9FC196" w14:textId="77777777" w:rsidR="002347E6" w:rsidRDefault="00000000">
            <w:pPr>
              <w:spacing w:after="480"/>
              <w:rPr>
                <w:sz w:val="20"/>
                <w:szCs w:val="20"/>
              </w:rPr>
            </w:pPr>
            <w:r>
              <w:rPr>
                <w:sz w:val="20"/>
                <w:szCs w:val="20"/>
              </w:rPr>
              <w:t>0.00</w:t>
            </w:r>
          </w:p>
        </w:tc>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D281E3" w14:textId="77777777" w:rsidR="002347E6" w:rsidRDefault="00000000">
            <w:pPr>
              <w:spacing w:after="480"/>
              <w:rPr>
                <w:sz w:val="20"/>
                <w:szCs w:val="20"/>
              </w:rPr>
            </w:pPr>
            <w:r>
              <w:rPr>
                <w:sz w:val="20"/>
                <w:szCs w:val="20"/>
              </w:rPr>
              <w:t>236.38</w:t>
            </w:r>
          </w:p>
        </w:tc>
        <w:tc>
          <w:tcPr>
            <w:tcW w:w="76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CDDEF8" w14:textId="77777777" w:rsidR="002347E6" w:rsidRDefault="00000000">
            <w:pPr>
              <w:spacing w:after="480"/>
              <w:rPr>
                <w:sz w:val="20"/>
                <w:szCs w:val="20"/>
              </w:rPr>
            </w:pPr>
            <w:r>
              <w:rPr>
                <w:sz w:val="20"/>
                <w:szCs w:val="20"/>
              </w:rPr>
              <w:t>4.30</w:t>
            </w:r>
          </w:p>
        </w:tc>
      </w:tr>
    </w:tbl>
    <w:p w14:paraId="53C6F6F1" w14:textId="77777777" w:rsidR="002347E6" w:rsidRDefault="002347E6">
      <w:pPr>
        <w:spacing w:after="240"/>
        <w:ind w:left="720"/>
        <w:rPr>
          <w:sz w:val="20"/>
          <w:szCs w:val="20"/>
        </w:rPr>
      </w:pPr>
    </w:p>
    <w:p w14:paraId="12FC5E89" w14:textId="77777777" w:rsidR="002347E6" w:rsidRDefault="00000000">
      <w:pPr>
        <w:numPr>
          <w:ilvl w:val="0"/>
          <w:numId w:val="18"/>
        </w:numPr>
        <w:spacing w:after="240"/>
        <w:rPr>
          <w:sz w:val="20"/>
          <w:szCs w:val="20"/>
        </w:rPr>
      </w:pPr>
      <w:r>
        <w:rPr>
          <w:b/>
          <w:bCs/>
          <w:sz w:val="20"/>
          <w:szCs w:val="20"/>
        </w:rPr>
        <w:t>Interpretación:</w:t>
      </w:r>
      <w:r>
        <w:rPr>
          <w:sz w:val="20"/>
          <w:szCs w:val="20"/>
        </w:rPr>
        <w:t xml:space="preserve"> Se observa una marcada diferencia entre la media (12.77) y la mediana (5.93) de los días de estancia. Esto indica una </w:t>
      </w:r>
      <w:r>
        <w:rPr>
          <w:b/>
          <w:bCs/>
          <w:sz w:val="20"/>
          <w:szCs w:val="20"/>
        </w:rPr>
        <w:t>distribución con asimetría positiva</w:t>
      </w:r>
      <w:r>
        <w:rPr>
          <w:sz w:val="20"/>
          <w:szCs w:val="20"/>
        </w:rPr>
        <w:t xml:space="preserve">, donde la mayoría de los pacientes tienen estancias cortas, pero existe una cola de casos complejos que eleva el promedio. El Índice Ocupacional promedio del 64.88% sugiere una capacidad instalada con margen de maniobra, aunque el percentil 75 (88.10%) muestra que </w:t>
      </w:r>
      <w:proofErr w:type="gramStart"/>
      <w:r>
        <w:rPr>
          <w:sz w:val="20"/>
          <w:szCs w:val="20"/>
        </w:rPr>
        <w:t>un cuarto de los registros operan</w:t>
      </w:r>
      <w:proofErr w:type="gramEnd"/>
      <w:r>
        <w:rPr>
          <w:sz w:val="20"/>
          <w:szCs w:val="20"/>
        </w:rPr>
        <w:t xml:space="preserve"> en niveles de saturación crítica según la literatura (</w:t>
      </w:r>
      <w:proofErr w:type="spellStart"/>
      <w:r>
        <w:rPr>
          <w:sz w:val="20"/>
          <w:szCs w:val="20"/>
        </w:rPr>
        <w:t>Bagust</w:t>
      </w:r>
      <w:proofErr w:type="spellEnd"/>
      <w:r>
        <w:rPr>
          <w:sz w:val="20"/>
          <w:szCs w:val="20"/>
        </w:rPr>
        <w:t xml:space="preserve"> et al., 1999).</w:t>
      </w:r>
    </w:p>
    <w:p w14:paraId="76C35F38" w14:textId="77777777" w:rsidR="002347E6" w:rsidRDefault="00000000">
      <w:pPr>
        <w:pStyle w:val="Ttulo4"/>
        <w:keepNext w:val="0"/>
        <w:keepLines w:val="0"/>
        <w:spacing w:before="0" w:after="40"/>
        <w:rPr>
          <w:b/>
          <w:bCs/>
          <w:color w:val="000000"/>
          <w:sz w:val="20"/>
          <w:szCs w:val="20"/>
        </w:rPr>
      </w:pPr>
      <w:bookmarkStart w:id="13" w:name="_rqfo01l27yon" w:colFirst="0" w:colLast="0"/>
      <w:bookmarkEnd w:id="13"/>
      <w:r>
        <w:rPr>
          <w:b/>
          <w:bCs/>
          <w:color w:val="000000"/>
          <w:sz w:val="20"/>
          <w:szCs w:val="20"/>
        </w:rPr>
        <w:t>Tabla 2: Frecuencia de Áreas Funcionales (Top 5)</w:t>
      </w:r>
    </w:p>
    <w:tbl>
      <w:tblPr>
        <w:tblStyle w:val="a0"/>
        <w:tblW w:w="75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5"/>
        <w:gridCol w:w="1895"/>
        <w:gridCol w:w="1925"/>
      </w:tblGrid>
      <w:tr w:rsidR="002347E6" w14:paraId="1CA6BF36" w14:textId="77777777">
        <w:trPr>
          <w:trHeight w:val="530"/>
        </w:trPr>
        <w:tc>
          <w:tcPr>
            <w:tcW w:w="3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28E30D" w14:textId="77777777" w:rsidR="002347E6" w:rsidRDefault="00000000">
            <w:pPr>
              <w:spacing w:after="480"/>
              <w:rPr>
                <w:sz w:val="20"/>
                <w:szCs w:val="20"/>
              </w:rPr>
            </w:pPr>
            <w:r>
              <w:rPr>
                <w:b/>
                <w:bCs/>
                <w:sz w:val="20"/>
                <w:szCs w:val="20"/>
              </w:rPr>
              <w:t>Área Funcional</w:t>
            </w:r>
          </w:p>
        </w:tc>
        <w:tc>
          <w:tcPr>
            <w:tcW w:w="18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9B3F5D" w14:textId="77777777" w:rsidR="002347E6" w:rsidRDefault="00000000">
            <w:pPr>
              <w:spacing w:after="480"/>
              <w:rPr>
                <w:sz w:val="20"/>
                <w:szCs w:val="20"/>
              </w:rPr>
            </w:pPr>
            <w:r>
              <w:rPr>
                <w:b/>
                <w:bCs/>
                <w:sz w:val="20"/>
                <w:szCs w:val="20"/>
              </w:rPr>
              <w:t>Frecuencia (n)</w:t>
            </w:r>
          </w:p>
        </w:tc>
        <w:tc>
          <w:tcPr>
            <w:tcW w:w="19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DAC43B" w14:textId="77777777" w:rsidR="002347E6" w:rsidRDefault="00000000">
            <w:pPr>
              <w:spacing w:after="480"/>
              <w:rPr>
                <w:sz w:val="20"/>
                <w:szCs w:val="20"/>
              </w:rPr>
            </w:pPr>
            <w:r>
              <w:rPr>
                <w:b/>
                <w:bCs/>
                <w:sz w:val="20"/>
                <w:szCs w:val="20"/>
              </w:rPr>
              <w:t>Porcentaje (%)</w:t>
            </w:r>
          </w:p>
        </w:tc>
      </w:tr>
      <w:tr w:rsidR="002347E6" w14:paraId="5F694765" w14:textId="77777777">
        <w:trPr>
          <w:trHeight w:val="530"/>
        </w:trPr>
        <w:tc>
          <w:tcPr>
            <w:tcW w:w="3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0241CD" w14:textId="77777777" w:rsidR="002347E6" w:rsidRDefault="00000000">
            <w:pPr>
              <w:spacing w:after="480"/>
              <w:rPr>
                <w:sz w:val="20"/>
                <w:szCs w:val="20"/>
              </w:rPr>
            </w:pPr>
            <w:r>
              <w:rPr>
                <w:sz w:val="20"/>
                <w:szCs w:val="20"/>
              </w:rPr>
              <w:t>Obstetricia</w:t>
            </w:r>
          </w:p>
        </w:tc>
        <w:tc>
          <w:tcPr>
            <w:tcW w:w="18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A31E61" w14:textId="77777777" w:rsidR="002347E6" w:rsidRDefault="00000000">
            <w:pPr>
              <w:spacing w:after="480"/>
              <w:rPr>
                <w:sz w:val="20"/>
                <w:szCs w:val="20"/>
              </w:rPr>
            </w:pPr>
            <w:r>
              <w:rPr>
                <w:sz w:val="20"/>
                <w:szCs w:val="20"/>
              </w:rPr>
              <w:t>16,243</w:t>
            </w:r>
          </w:p>
        </w:tc>
        <w:tc>
          <w:tcPr>
            <w:tcW w:w="19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D13EF5" w14:textId="77777777" w:rsidR="002347E6" w:rsidRDefault="00000000">
            <w:pPr>
              <w:spacing w:after="480"/>
              <w:rPr>
                <w:sz w:val="20"/>
                <w:szCs w:val="20"/>
              </w:rPr>
            </w:pPr>
            <w:r>
              <w:rPr>
                <w:sz w:val="20"/>
                <w:szCs w:val="20"/>
              </w:rPr>
              <w:t>11.93%</w:t>
            </w:r>
          </w:p>
        </w:tc>
      </w:tr>
      <w:tr w:rsidR="002347E6" w14:paraId="1EBE545B" w14:textId="77777777">
        <w:trPr>
          <w:trHeight w:val="530"/>
        </w:trPr>
        <w:tc>
          <w:tcPr>
            <w:tcW w:w="3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E4DA69" w14:textId="77777777" w:rsidR="002347E6" w:rsidRDefault="00000000">
            <w:pPr>
              <w:spacing w:after="480"/>
              <w:rPr>
                <w:sz w:val="20"/>
                <w:szCs w:val="20"/>
              </w:rPr>
            </w:pPr>
            <w:r>
              <w:rPr>
                <w:sz w:val="20"/>
                <w:szCs w:val="20"/>
              </w:rPr>
              <w:t>Médica Adulto Cuidados Básicos</w:t>
            </w:r>
          </w:p>
        </w:tc>
        <w:tc>
          <w:tcPr>
            <w:tcW w:w="18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9BDD7D" w14:textId="77777777" w:rsidR="002347E6" w:rsidRDefault="00000000">
            <w:pPr>
              <w:spacing w:after="480"/>
              <w:rPr>
                <w:sz w:val="20"/>
                <w:szCs w:val="20"/>
              </w:rPr>
            </w:pPr>
            <w:r>
              <w:rPr>
                <w:sz w:val="20"/>
                <w:szCs w:val="20"/>
              </w:rPr>
              <w:t>15,612</w:t>
            </w:r>
          </w:p>
        </w:tc>
        <w:tc>
          <w:tcPr>
            <w:tcW w:w="19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8CDB1B" w14:textId="77777777" w:rsidR="002347E6" w:rsidRDefault="00000000">
            <w:pPr>
              <w:spacing w:after="480"/>
              <w:rPr>
                <w:sz w:val="20"/>
                <w:szCs w:val="20"/>
              </w:rPr>
            </w:pPr>
            <w:r>
              <w:rPr>
                <w:sz w:val="20"/>
                <w:szCs w:val="20"/>
              </w:rPr>
              <w:t>11.46%</w:t>
            </w:r>
          </w:p>
        </w:tc>
      </w:tr>
      <w:tr w:rsidR="002347E6" w14:paraId="29B5BC30" w14:textId="77777777">
        <w:trPr>
          <w:trHeight w:val="530"/>
        </w:trPr>
        <w:tc>
          <w:tcPr>
            <w:tcW w:w="3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B6EDB8" w14:textId="77777777" w:rsidR="002347E6" w:rsidRDefault="00000000">
            <w:pPr>
              <w:spacing w:after="480"/>
              <w:rPr>
                <w:sz w:val="20"/>
                <w:szCs w:val="20"/>
              </w:rPr>
            </w:pPr>
            <w:r>
              <w:rPr>
                <w:sz w:val="20"/>
                <w:szCs w:val="20"/>
              </w:rPr>
              <w:t>Médico-Quirúrgico Cuidados Básicos</w:t>
            </w:r>
          </w:p>
        </w:tc>
        <w:tc>
          <w:tcPr>
            <w:tcW w:w="18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CA6A56" w14:textId="77777777" w:rsidR="002347E6" w:rsidRDefault="00000000">
            <w:pPr>
              <w:spacing w:after="480"/>
              <w:rPr>
                <w:sz w:val="20"/>
                <w:szCs w:val="20"/>
              </w:rPr>
            </w:pPr>
            <w:r>
              <w:rPr>
                <w:sz w:val="20"/>
                <w:szCs w:val="20"/>
              </w:rPr>
              <w:t>14,779</w:t>
            </w:r>
          </w:p>
        </w:tc>
        <w:tc>
          <w:tcPr>
            <w:tcW w:w="19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5E2B74" w14:textId="77777777" w:rsidR="002347E6" w:rsidRDefault="00000000">
            <w:pPr>
              <w:spacing w:after="480"/>
              <w:rPr>
                <w:sz w:val="20"/>
                <w:szCs w:val="20"/>
              </w:rPr>
            </w:pPr>
            <w:r>
              <w:rPr>
                <w:sz w:val="20"/>
                <w:szCs w:val="20"/>
              </w:rPr>
              <w:t>10.85%</w:t>
            </w:r>
          </w:p>
        </w:tc>
      </w:tr>
      <w:tr w:rsidR="002347E6" w14:paraId="198D4DF6" w14:textId="77777777">
        <w:trPr>
          <w:trHeight w:val="530"/>
        </w:trPr>
        <w:tc>
          <w:tcPr>
            <w:tcW w:w="3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013602" w14:textId="77777777" w:rsidR="002347E6" w:rsidRDefault="00000000">
            <w:pPr>
              <w:spacing w:after="480"/>
              <w:rPr>
                <w:sz w:val="20"/>
                <w:szCs w:val="20"/>
              </w:rPr>
            </w:pPr>
            <w:r>
              <w:rPr>
                <w:sz w:val="20"/>
                <w:szCs w:val="20"/>
              </w:rPr>
              <w:t>Médica Pediátrica Cuidados Básicos</w:t>
            </w:r>
          </w:p>
        </w:tc>
        <w:tc>
          <w:tcPr>
            <w:tcW w:w="18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81C9E3" w14:textId="77777777" w:rsidR="002347E6" w:rsidRDefault="00000000">
            <w:pPr>
              <w:spacing w:after="480"/>
              <w:rPr>
                <w:sz w:val="20"/>
                <w:szCs w:val="20"/>
              </w:rPr>
            </w:pPr>
            <w:r>
              <w:rPr>
                <w:sz w:val="20"/>
                <w:szCs w:val="20"/>
              </w:rPr>
              <w:t>11,882</w:t>
            </w:r>
          </w:p>
        </w:tc>
        <w:tc>
          <w:tcPr>
            <w:tcW w:w="19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2AD72B" w14:textId="77777777" w:rsidR="002347E6" w:rsidRDefault="00000000">
            <w:pPr>
              <w:spacing w:after="480"/>
              <w:rPr>
                <w:sz w:val="20"/>
                <w:szCs w:val="20"/>
              </w:rPr>
            </w:pPr>
            <w:r>
              <w:rPr>
                <w:sz w:val="20"/>
                <w:szCs w:val="20"/>
              </w:rPr>
              <w:t>8.72%</w:t>
            </w:r>
          </w:p>
        </w:tc>
      </w:tr>
      <w:tr w:rsidR="002347E6" w14:paraId="034B5560" w14:textId="77777777">
        <w:trPr>
          <w:trHeight w:val="530"/>
        </w:trPr>
        <w:tc>
          <w:tcPr>
            <w:tcW w:w="3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F498D4" w14:textId="77777777" w:rsidR="002347E6" w:rsidRDefault="00000000">
            <w:pPr>
              <w:spacing w:after="480"/>
              <w:rPr>
                <w:sz w:val="20"/>
                <w:szCs w:val="20"/>
              </w:rPr>
            </w:pPr>
            <w:r>
              <w:rPr>
                <w:sz w:val="20"/>
                <w:szCs w:val="20"/>
              </w:rPr>
              <w:t>Cuidados Intermedios Adultos</w:t>
            </w:r>
          </w:p>
        </w:tc>
        <w:tc>
          <w:tcPr>
            <w:tcW w:w="18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97DB47" w14:textId="77777777" w:rsidR="002347E6" w:rsidRDefault="00000000">
            <w:pPr>
              <w:spacing w:after="480"/>
              <w:rPr>
                <w:sz w:val="20"/>
                <w:szCs w:val="20"/>
              </w:rPr>
            </w:pPr>
            <w:r>
              <w:rPr>
                <w:sz w:val="20"/>
                <w:szCs w:val="20"/>
              </w:rPr>
              <w:t>9,466</w:t>
            </w:r>
          </w:p>
        </w:tc>
        <w:tc>
          <w:tcPr>
            <w:tcW w:w="19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C3F99A" w14:textId="77777777" w:rsidR="002347E6" w:rsidRDefault="00000000">
            <w:pPr>
              <w:spacing w:after="480"/>
              <w:rPr>
                <w:sz w:val="20"/>
                <w:szCs w:val="20"/>
              </w:rPr>
            </w:pPr>
            <w:r>
              <w:rPr>
                <w:sz w:val="20"/>
                <w:szCs w:val="20"/>
              </w:rPr>
              <w:t>6.95%</w:t>
            </w:r>
          </w:p>
        </w:tc>
      </w:tr>
    </w:tbl>
    <w:p w14:paraId="7C1701D6" w14:textId="77777777" w:rsidR="002347E6" w:rsidRDefault="00000000">
      <w:pPr>
        <w:numPr>
          <w:ilvl w:val="0"/>
          <w:numId w:val="16"/>
        </w:numPr>
        <w:spacing w:after="240"/>
        <w:rPr>
          <w:sz w:val="20"/>
          <w:szCs w:val="20"/>
        </w:rPr>
      </w:pPr>
      <w:r>
        <w:rPr>
          <w:sz w:val="20"/>
          <w:szCs w:val="20"/>
        </w:rPr>
        <w:br/>
      </w:r>
      <w:r>
        <w:rPr>
          <w:b/>
          <w:bCs/>
          <w:sz w:val="20"/>
          <w:szCs w:val="20"/>
        </w:rPr>
        <w:t>Interpretación:</w:t>
      </w:r>
      <w:r>
        <w:rPr>
          <w:sz w:val="20"/>
          <w:szCs w:val="20"/>
        </w:rPr>
        <w:t xml:space="preserve"> El </w:t>
      </w:r>
      <w:proofErr w:type="spellStart"/>
      <w:r>
        <w:rPr>
          <w:sz w:val="20"/>
          <w:szCs w:val="20"/>
        </w:rPr>
        <w:t>dataset</w:t>
      </w:r>
      <w:proofErr w:type="spellEnd"/>
      <w:r>
        <w:rPr>
          <w:sz w:val="20"/>
          <w:szCs w:val="20"/>
        </w:rPr>
        <w:t xml:space="preserve"> está compuesto mayoritariamente por unidades de cuidados básicos y obstetricia. Esta distribución es coherente con la red pública chilena, donde la mayor volumetría de egresos ocurre en niveles de menor complejidad técnica, pero mayor demanda social.</w:t>
      </w:r>
    </w:p>
    <w:p w14:paraId="19AE7744" w14:textId="77777777" w:rsidR="002347E6" w:rsidRDefault="00000000">
      <w:pPr>
        <w:pStyle w:val="Ttulo3"/>
        <w:keepNext w:val="0"/>
        <w:keepLines w:val="0"/>
        <w:spacing w:before="0"/>
        <w:rPr>
          <w:b/>
          <w:bCs/>
          <w:color w:val="000000"/>
          <w:sz w:val="24"/>
          <w:szCs w:val="24"/>
        </w:rPr>
      </w:pPr>
      <w:bookmarkStart w:id="14" w:name="_ud0963yulqkj" w:colFirst="0" w:colLast="0"/>
      <w:bookmarkEnd w:id="14"/>
      <w:r>
        <w:rPr>
          <w:b/>
          <w:bCs/>
          <w:color w:val="000000"/>
          <w:sz w:val="24"/>
          <w:szCs w:val="24"/>
        </w:rPr>
        <w:t>Visualizaciones exploratorias</w:t>
      </w:r>
    </w:p>
    <w:p w14:paraId="5522344F" w14:textId="77777777" w:rsidR="002347E6" w:rsidRDefault="002347E6">
      <w:pPr>
        <w:rPr>
          <w:sz w:val="20"/>
          <w:szCs w:val="20"/>
        </w:rPr>
      </w:pPr>
    </w:p>
    <w:p w14:paraId="1C3D94EA" w14:textId="77777777" w:rsidR="002347E6" w:rsidRDefault="00000000">
      <w:pPr>
        <w:pStyle w:val="Ttulo4"/>
        <w:keepNext w:val="0"/>
        <w:keepLines w:val="0"/>
        <w:spacing w:before="0" w:after="40"/>
        <w:rPr>
          <w:b/>
          <w:bCs/>
          <w:color w:val="000000"/>
          <w:sz w:val="20"/>
          <w:szCs w:val="20"/>
        </w:rPr>
      </w:pPr>
      <w:bookmarkStart w:id="15" w:name="_iyvaofkqvlrh" w:colFirst="0" w:colLast="0"/>
      <w:bookmarkEnd w:id="15"/>
      <w:r>
        <w:rPr>
          <w:b/>
          <w:bCs/>
          <w:color w:val="000000"/>
          <w:sz w:val="20"/>
          <w:szCs w:val="20"/>
        </w:rPr>
        <w:t>Gráfico 1: Distribución del Promedio de Días de Estada (PDE)</w:t>
      </w:r>
    </w:p>
    <w:p w14:paraId="0186A32A" w14:textId="77777777" w:rsidR="002347E6" w:rsidRDefault="00000000">
      <w:pPr>
        <w:numPr>
          <w:ilvl w:val="0"/>
          <w:numId w:val="23"/>
        </w:numPr>
        <w:rPr>
          <w:sz w:val="20"/>
          <w:szCs w:val="20"/>
        </w:rPr>
      </w:pPr>
      <w:r>
        <w:rPr>
          <w:b/>
          <w:bCs/>
          <w:sz w:val="20"/>
          <w:szCs w:val="20"/>
        </w:rPr>
        <w:t>Tipo:</w:t>
      </w:r>
      <w:r>
        <w:rPr>
          <w:sz w:val="20"/>
          <w:szCs w:val="20"/>
        </w:rPr>
        <w:t xml:space="preserve"> Histograma con estimación de densidad (KDE).</w:t>
      </w:r>
    </w:p>
    <w:p w14:paraId="252E20AE" w14:textId="77777777" w:rsidR="002347E6" w:rsidRDefault="00000000">
      <w:pPr>
        <w:numPr>
          <w:ilvl w:val="0"/>
          <w:numId w:val="23"/>
        </w:numPr>
        <w:rPr>
          <w:sz w:val="20"/>
          <w:szCs w:val="20"/>
        </w:rPr>
      </w:pPr>
      <w:r>
        <w:rPr>
          <w:b/>
          <w:bCs/>
          <w:sz w:val="20"/>
          <w:szCs w:val="20"/>
        </w:rPr>
        <w:t>Eje X:</w:t>
      </w:r>
      <w:r>
        <w:rPr>
          <w:sz w:val="20"/>
          <w:szCs w:val="20"/>
        </w:rPr>
        <w:t xml:space="preserve"> Días de Estancia | </w:t>
      </w:r>
      <w:r>
        <w:rPr>
          <w:b/>
          <w:bCs/>
          <w:sz w:val="20"/>
          <w:szCs w:val="20"/>
        </w:rPr>
        <w:t>Eje Y:</w:t>
      </w:r>
      <w:r>
        <w:rPr>
          <w:sz w:val="20"/>
          <w:szCs w:val="20"/>
        </w:rPr>
        <w:t xml:space="preserve"> Densidad de frecuencia.</w:t>
      </w:r>
    </w:p>
    <w:p w14:paraId="75A8834F" w14:textId="77777777" w:rsidR="002347E6" w:rsidRDefault="00000000">
      <w:pPr>
        <w:numPr>
          <w:ilvl w:val="0"/>
          <w:numId w:val="23"/>
        </w:numPr>
        <w:spacing w:after="240"/>
        <w:rPr>
          <w:sz w:val="20"/>
          <w:szCs w:val="20"/>
        </w:rPr>
      </w:pPr>
      <w:r>
        <w:rPr>
          <w:b/>
          <w:bCs/>
          <w:sz w:val="20"/>
          <w:szCs w:val="20"/>
        </w:rPr>
        <w:t>Interpretación:</w:t>
      </w:r>
      <w:r>
        <w:rPr>
          <w:sz w:val="20"/>
          <w:szCs w:val="20"/>
        </w:rPr>
        <w:t xml:space="preserve"> El gráfico confirma visualmente la concentración de datos en valores menores a 10 días. La larga "cola" hacia la derecha justifica la decisión de filtrar </w:t>
      </w:r>
      <w:proofErr w:type="spellStart"/>
      <w:r>
        <w:rPr>
          <w:sz w:val="20"/>
          <w:szCs w:val="20"/>
        </w:rPr>
        <w:t>outliers</w:t>
      </w:r>
      <w:proofErr w:type="spellEnd"/>
      <w:r>
        <w:rPr>
          <w:sz w:val="20"/>
          <w:szCs w:val="20"/>
        </w:rPr>
        <w:t xml:space="preserve"> extremos en la etapa de limpieza para no invalidar los supuestos de los modelos lineales posteriores.</w:t>
      </w:r>
    </w:p>
    <w:p w14:paraId="5CC259B5" w14:textId="77777777" w:rsidR="002347E6" w:rsidRDefault="00000000">
      <w:pPr>
        <w:pStyle w:val="Ttulo4"/>
        <w:keepNext w:val="0"/>
        <w:keepLines w:val="0"/>
        <w:spacing w:before="0" w:after="40"/>
        <w:rPr>
          <w:b/>
          <w:bCs/>
          <w:color w:val="000000"/>
          <w:sz w:val="20"/>
          <w:szCs w:val="20"/>
        </w:rPr>
      </w:pPr>
      <w:bookmarkStart w:id="16" w:name="_ay1nthe8oieq" w:colFirst="0" w:colLast="0"/>
      <w:bookmarkEnd w:id="16"/>
      <w:r>
        <w:rPr>
          <w:b/>
          <w:bCs/>
          <w:color w:val="000000"/>
          <w:sz w:val="20"/>
          <w:szCs w:val="20"/>
        </w:rPr>
        <w:lastRenderedPageBreak/>
        <w:t>Gráfico 2: Estancia Hospitalaria por Área de Complejidad</w:t>
      </w:r>
    </w:p>
    <w:p w14:paraId="26F85B7C" w14:textId="77777777" w:rsidR="002347E6" w:rsidRDefault="00000000">
      <w:pPr>
        <w:numPr>
          <w:ilvl w:val="0"/>
          <w:numId w:val="2"/>
        </w:numPr>
        <w:rPr>
          <w:sz w:val="20"/>
          <w:szCs w:val="20"/>
        </w:rPr>
      </w:pPr>
      <w:r>
        <w:rPr>
          <w:b/>
          <w:bCs/>
          <w:sz w:val="20"/>
          <w:szCs w:val="20"/>
        </w:rPr>
        <w:t>Tipo:</w:t>
      </w:r>
      <w:r>
        <w:rPr>
          <w:sz w:val="20"/>
          <w:szCs w:val="20"/>
        </w:rPr>
        <w:t xml:space="preserve"> </w:t>
      </w:r>
      <w:proofErr w:type="spellStart"/>
      <w:r>
        <w:rPr>
          <w:sz w:val="20"/>
          <w:szCs w:val="20"/>
        </w:rPr>
        <w:t>Boxplot</w:t>
      </w:r>
      <w:proofErr w:type="spellEnd"/>
      <w:r>
        <w:rPr>
          <w:sz w:val="20"/>
          <w:szCs w:val="20"/>
        </w:rPr>
        <w:t xml:space="preserve"> (Diagrama de caja y bigotes).</w:t>
      </w:r>
    </w:p>
    <w:p w14:paraId="20DA58A6" w14:textId="77777777" w:rsidR="002347E6" w:rsidRDefault="00000000">
      <w:pPr>
        <w:numPr>
          <w:ilvl w:val="0"/>
          <w:numId w:val="2"/>
        </w:numPr>
        <w:rPr>
          <w:sz w:val="20"/>
          <w:szCs w:val="20"/>
        </w:rPr>
      </w:pPr>
      <w:r>
        <w:rPr>
          <w:b/>
          <w:bCs/>
          <w:sz w:val="20"/>
          <w:szCs w:val="20"/>
        </w:rPr>
        <w:t>Eje X:</w:t>
      </w:r>
      <w:r>
        <w:rPr>
          <w:sz w:val="20"/>
          <w:szCs w:val="20"/>
        </w:rPr>
        <w:t xml:space="preserve"> Áreas seleccionadas | </w:t>
      </w:r>
      <w:r>
        <w:rPr>
          <w:b/>
          <w:bCs/>
          <w:sz w:val="20"/>
          <w:szCs w:val="20"/>
        </w:rPr>
        <w:t>Eje Y:</w:t>
      </w:r>
      <w:r>
        <w:rPr>
          <w:sz w:val="20"/>
          <w:szCs w:val="20"/>
        </w:rPr>
        <w:t xml:space="preserve"> Días de Estancia (PDE).</w:t>
      </w:r>
    </w:p>
    <w:p w14:paraId="73879F69" w14:textId="77777777" w:rsidR="002347E6" w:rsidRDefault="00000000">
      <w:pPr>
        <w:numPr>
          <w:ilvl w:val="0"/>
          <w:numId w:val="2"/>
        </w:numPr>
        <w:spacing w:after="240"/>
        <w:rPr>
          <w:sz w:val="20"/>
          <w:szCs w:val="20"/>
        </w:rPr>
      </w:pPr>
      <w:r>
        <w:rPr>
          <w:b/>
          <w:bCs/>
          <w:sz w:val="20"/>
          <w:szCs w:val="20"/>
        </w:rPr>
        <w:t>Interpretación:</w:t>
      </w:r>
      <w:r>
        <w:rPr>
          <w:sz w:val="20"/>
          <w:szCs w:val="20"/>
        </w:rPr>
        <w:t xml:space="preserve"> Al comparar áreas, las unidades críticas (UCI/UTI) muestran cajas más elevadas y amplias que las unidades básicas. Esto valida que el área funcional es un buen </w:t>
      </w:r>
      <w:r>
        <w:rPr>
          <w:i/>
          <w:iCs/>
          <w:sz w:val="20"/>
          <w:szCs w:val="20"/>
        </w:rPr>
        <w:t>proxy</w:t>
      </w:r>
      <w:r>
        <w:rPr>
          <w:sz w:val="20"/>
          <w:szCs w:val="20"/>
        </w:rPr>
        <w:t xml:space="preserve"> de la complejidad del paciente: a mayor requerimiento técnico, mayor es la variabilidad y duración de la estancia.</w:t>
      </w:r>
    </w:p>
    <w:p w14:paraId="34FB6772" w14:textId="77777777" w:rsidR="002347E6" w:rsidRDefault="00000000">
      <w:pPr>
        <w:pStyle w:val="Ttulo3"/>
        <w:keepNext w:val="0"/>
        <w:keepLines w:val="0"/>
        <w:spacing w:before="0"/>
        <w:rPr>
          <w:b/>
          <w:bCs/>
          <w:color w:val="000000"/>
          <w:sz w:val="24"/>
          <w:szCs w:val="24"/>
        </w:rPr>
      </w:pPr>
      <w:bookmarkStart w:id="17" w:name="_1k8bckjljdby" w:colFirst="0" w:colLast="0"/>
      <w:bookmarkEnd w:id="17"/>
      <w:r>
        <w:rPr>
          <w:b/>
          <w:bCs/>
          <w:color w:val="000000"/>
          <w:sz w:val="24"/>
          <w:szCs w:val="24"/>
        </w:rPr>
        <w:t>Análisis de relaciones entre variables</w:t>
      </w:r>
    </w:p>
    <w:p w14:paraId="2BBC5443" w14:textId="77777777" w:rsidR="002347E6" w:rsidRDefault="00000000">
      <w:pPr>
        <w:spacing w:after="240"/>
        <w:rPr>
          <w:sz w:val="20"/>
          <w:szCs w:val="20"/>
        </w:rPr>
      </w:pPr>
      <w:r>
        <w:rPr>
          <w:sz w:val="20"/>
          <w:szCs w:val="20"/>
        </w:rPr>
        <w:t>Para responder a la pregunta de investigación sobre qué factores explican las diferencias en las estancias, se exploraron las asociaciones entre los indicadores de gestión.</w:t>
      </w:r>
    </w:p>
    <w:p w14:paraId="72F94BA1" w14:textId="77777777" w:rsidR="002347E6" w:rsidRDefault="00000000">
      <w:pPr>
        <w:pStyle w:val="Ttulo4"/>
        <w:keepNext w:val="0"/>
        <w:keepLines w:val="0"/>
        <w:spacing w:before="0" w:after="40"/>
        <w:rPr>
          <w:b/>
          <w:bCs/>
          <w:color w:val="000000"/>
          <w:sz w:val="20"/>
          <w:szCs w:val="20"/>
        </w:rPr>
      </w:pPr>
      <w:bookmarkStart w:id="18" w:name="_a788azsjixxr" w:colFirst="0" w:colLast="0"/>
      <w:bookmarkEnd w:id="18"/>
      <w:r>
        <w:rPr>
          <w:b/>
          <w:bCs/>
          <w:color w:val="000000"/>
          <w:sz w:val="20"/>
          <w:szCs w:val="20"/>
        </w:rPr>
        <w:t>Matriz de Correlación (Coeficiente de Pearson)</w:t>
      </w:r>
    </w:p>
    <w:p w14:paraId="60D74FA7" w14:textId="77777777" w:rsidR="002347E6" w:rsidRDefault="00000000">
      <w:pPr>
        <w:numPr>
          <w:ilvl w:val="0"/>
          <w:numId w:val="13"/>
        </w:numPr>
        <w:rPr>
          <w:sz w:val="20"/>
          <w:szCs w:val="20"/>
        </w:rPr>
      </w:pPr>
      <w:r>
        <w:rPr>
          <w:b/>
          <w:bCs/>
          <w:sz w:val="20"/>
          <w:szCs w:val="20"/>
        </w:rPr>
        <w:t>PDE vs. Índice de Rotación ($r = -0.42$):</w:t>
      </w:r>
      <w:r>
        <w:rPr>
          <w:sz w:val="20"/>
          <w:szCs w:val="20"/>
        </w:rPr>
        <w:t xml:space="preserve"> Existe una correlación negativa moderada. Esto sugiere que a medida que los hospitales logran una mayor rotación de sus camas (mayor eficiencia de flujo), la estancia promedio tiende a disminuir significativamente.</w:t>
      </w:r>
    </w:p>
    <w:p w14:paraId="3F17B6B9" w14:textId="77777777" w:rsidR="002347E6" w:rsidRDefault="00000000">
      <w:pPr>
        <w:numPr>
          <w:ilvl w:val="0"/>
          <w:numId w:val="13"/>
        </w:numPr>
        <w:spacing w:after="240"/>
        <w:rPr>
          <w:sz w:val="20"/>
          <w:szCs w:val="20"/>
        </w:rPr>
      </w:pPr>
      <w:r>
        <w:rPr>
          <w:b/>
          <w:bCs/>
          <w:sz w:val="20"/>
          <w:szCs w:val="20"/>
        </w:rPr>
        <w:t>PDE vs. Índice Ocupacional ($r = 0.28$):</w:t>
      </w:r>
      <w:r>
        <w:rPr>
          <w:sz w:val="20"/>
          <w:szCs w:val="20"/>
        </w:rPr>
        <w:t xml:space="preserve"> Se observa una relación positiva. Un aumento en la ocupación de camas se asocia con estancias más largas, lo que podría indicar que la saturación del sistema genera cuellos de botella que retrasan los procesos de alta o derivación.</w:t>
      </w:r>
    </w:p>
    <w:p w14:paraId="0BC9B71E" w14:textId="77777777" w:rsidR="002347E6" w:rsidRDefault="00000000">
      <w:pPr>
        <w:pStyle w:val="Ttulo4"/>
        <w:keepNext w:val="0"/>
        <w:keepLines w:val="0"/>
        <w:spacing w:before="0" w:after="40"/>
        <w:rPr>
          <w:b/>
          <w:bCs/>
          <w:color w:val="000000"/>
          <w:sz w:val="20"/>
          <w:szCs w:val="20"/>
        </w:rPr>
      </w:pPr>
      <w:bookmarkStart w:id="19" w:name="_df7xp1iv37ut" w:colFirst="0" w:colLast="0"/>
      <w:bookmarkEnd w:id="19"/>
      <w:r>
        <w:rPr>
          <w:b/>
          <w:bCs/>
          <w:color w:val="000000"/>
          <w:sz w:val="20"/>
          <w:szCs w:val="20"/>
        </w:rPr>
        <w:t>Comparación por Periodo: Pandemia vs. Pre-Pandemia</w:t>
      </w:r>
    </w:p>
    <w:p w14:paraId="5482C08E" w14:textId="77777777" w:rsidR="002347E6" w:rsidRDefault="00000000">
      <w:pPr>
        <w:spacing w:after="240"/>
        <w:rPr>
          <w:sz w:val="20"/>
          <w:szCs w:val="20"/>
        </w:rPr>
      </w:pPr>
      <w:r>
        <w:rPr>
          <w:sz w:val="20"/>
          <w:szCs w:val="20"/>
        </w:rPr>
        <w:t xml:space="preserve">Al analizar el PDE agrupado por la variable </w:t>
      </w:r>
      <w:proofErr w:type="spellStart"/>
      <w:r>
        <w:rPr>
          <w:sz w:val="20"/>
          <w:szCs w:val="20"/>
        </w:rPr>
        <w:t>dummy</w:t>
      </w:r>
      <w:proofErr w:type="spellEnd"/>
      <w:r>
        <w:rPr>
          <w:sz w:val="20"/>
          <w:szCs w:val="20"/>
        </w:rPr>
        <w:t xml:space="preserve"> </w:t>
      </w:r>
      <w:r>
        <w:rPr>
          <w:color w:val="188038"/>
          <w:sz w:val="20"/>
          <w:szCs w:val="20"/>
        </w:rPr>
        <w:t>PANDEMIA</w:t>
      </w:r>
      <w:r>
        <w:rPr>
          <w:sz w:val="20"/>
          <w:szCs w:val="20"/>
        </w:rPr>
        <w:t>, se observó un incremento en la mediana de estancia durante los años 2020-2021.</w:t>
      </w:r>
    </w:p>
    <w:p w14:paraId="3721EC71" w14:textId="77777777" w:rsidR="002347E6" w:rsidRDefault="00000000">
      <w:pPr>
        <w:numPr>
          <w:ilvl w:val="0"/>
          <w:numId w:val="15"/>
        </w:numPr>
        <w:spacing w:after="240"/>
        <w:rPr>
          <w:sz w:val="20"/>
          <w:szCs w:val="20"/>
        </w:rPr>
      </w:pPr>
      <w:r>
        <w:rPr>
          <w:b/>
          <w:bCs/>
          <w:sz w:val="20"/>
          <w:szCs w:val="20"/>
        </w:rPr>
        <w:t>Conexión con la pregunta:</w:t>
      </w:r>
      <w:r>
        <w:rPr>
          <w:sz w:val="20"/>
          <w:szCs w:val="20"/>
        </w:rPr>
        <w:t xml:space="preserve"> Este hallazgo preliminar sugiere que el contexto sanitario externo (COVID-19) actuó como un factor </w:t>
      </w:r>
      <w:proofErr w:type="spellStart"/>
      <w:r>
        <w:rPr>
          <w:sz w:val="20"/>
          <w:szCs w:val="20"/>
        </w:rPr>
        <w:t>disruptor</w:t>
      </w:r>
      <w:proofErr w:type="spellEnd"/>
      <w:r>
        <w:rPr>
          <w:sz w:val="20"/>
          <w:szCs w:val="20"/>
        </w:rPr>
        <w:t xml:space="preserve"> que alteró la eficiencia basal de los hospitales, posiblemente debido a la mayor severidad de los cuadros clínicos y a la reconversión de camas básicas en críticas, las cuales inherentemente requieren más días de atención.</w:t>
      </w:r>
    </w:p>
    <w:p w14:paraId="2B787143" w14:textId="77777777" w:rsidR="002347E6" w:rsidRDefault="00000000">
      <w:pPr>
        <w:pStyle w:val="Ttulo1"/>
        <w:rPr>
          <w:sz w:val="38"/>
          <w:szCs w:val="38"/>
        </w:rPr>
      </w:pPr>
      <w:bookmarkStart w:id="20" w:name="_n1uu75gta70w" w:colFirst="0" w:colLast="0"/>
      <w:bookmarkEnd w:id="20"/>
      <w:r>
        <w:rPr>
          <w:sz w:val="38"/>
          <w:szCs w:val="38"/>
        </w:rPr>
        <w:t>Test de Hipótesis</w:t>
      </w:r>
    </w:p>
    <w:p w14:paraId="469DD262" w14:textId="77777777" w:rsidR="002347E6" w:rsidRDefault="002347E6">
      <w:pPr>
        <w:rPr>
          <w:sz w:val="20"/>
          <w:szCs w:val="20"/>
        </w:rPr>
      </w:pPr>
    </w:p>
    <w:p w14:paraId="2F9CD889" w14:textId="77777777" w:rsidR="002347E6" w:rsidRDefault="00000000">
      <w:pPr>
        <w:pStyle w:val="Ttulo4"/>
        <w:keepNext w:val="0"/>
        <w:keepLines w:val="0"/>
        <w:spacing w:before="0" w:after="40"/>
        <w:rPr>
          <w:b/>
          <w:bCs/>
          <w:color w:val="000000"/>
          <w:sz w:val="20"/>
          <w:szCs w:val="20"/>
        </w:rPr>
      </w:pPr>
      <w:bookmarkStart w:id="21" w:name="_6yyfk8riidns" w:colFirst="0" w:colLast="0"/>
      <w:bookmarkEnd w:id="21"/>
      <w:r>
        <w:rPr>
          <w:b/>
          <w:bCs/>
          <w:color w:val="000000"/>
          <w:sz w:val="20"/>
          <w:szCs w:val="20"/>
        </w:rPr>
        <w:t xml:space="preserve">Formulación </w:t>
      </w:r>
      <w:proofErr w:type="gramStart"/>
      <w:r>
        <w:rPr>
          <w:b/>
          <w:bCs/>
          <w:color w:val="000000"/>
          <w:sz w:val="20"/>
          <w:szCs w:val="20"/>
        </w:rPr>
        <w:t>del test</w:t>
      </w:r>
      <w:proofErr w:type="gramEnd"/>
    </w:p>
    <w:p w14:paraId="2F2BDEEE" w14:textId="77777777" w:rsidR="002347E6" w:rsidRDefault="00000000">
      <w:pPr>
        <w:spacing w:after="240"/>
        <w:rPr>
          <w:sz w:val="20"/>
          <w:szCs w:val="20"/>
        </w:rPr>
      </w:pPr>
      <w:r>
        <w:rPr>
          <w:sz w:val="20"/>
          <w:szCs w:val="20"/>
        </w:rPr>
        <w:t>Para evaluar el impacto de la crisis sanitaria en la gestión de camas, se compararon los periodos Pre-Pandemia (2014-2019) y Pandemia (2020-2021).</w:t>
      </w:r>
    </w:p>
    <w:p w14:paraId="41141E29" w14:textId="77777777" w:rsidR="002347E6" w:rsidRDefault="00000000">
      <w:pPr>
        <w:numPr>
          <w:ilvl w:val="0"/>
          <w:numId w:val="19"/>
        </w:numPr>
        <w:rPr>
          <w:sz w:val="20"/>
          <w:szCs w:val="20"/>
        </w:rPr>
      </w:pPr>
      <w:r>
        <w:rPr>
          <w:b/>
          <w:bCs/>
          <w:sz w:val="20"/>
          <w:szCs w:val="20"/>
        </w:rPr>
        <w:t>Hipótesis Nula (H0):</w:t>
      </w:r>
      <w:r>
        <w:rPr>
          <w:sz w:val="20"/>
          <w:szCs w:val="20"/>
        </w:rPr>
        <w:t xml:space="preserve"> No existe una diferencia significativa en la mediana de los días de estancia hospitalaria entre el periodo previo y el periodo de pandemia (Mediana Pre = Mediana Pan).</w:t>
      </w:r>
    </w:p>
    <w:p w14:paraId="3BD5F299" w14:textId="77777777" w:rsidR="002347E6" w:rsidRDefault="00000000">
      <w:pPr>
        <w:numPr>
          <w:ilvl w:val="0"/>
          <w:numId w:val="19"/>
        </w:numPr>
        <w:rPr>
          <w:sz w:val="20"/>
          <w:szCs w:val="20"/>
        </w:rPr>
      </w:pPr>
      <w:r>
        <w:rPr>
          <w:b/>
          <w:bCs/>
          <w:sz w:val="20"/>
          <w:szCs w:val="20"/>
        </w:rPr>
        <w:t>Hipótesis Alternativa (H1):</w:t>
      </w:r>
      <w:r>
        <w:rPr>
          <w:sz w:val="20"/>
          <w:szCs w:val="20"/>
        </w:rPr>
        <w:t xml:space="preserve"> La mediana de los días de estancia hospitalaria es significativamente mayor durante el periodo de pandemia en comparación con el periodo previo (Mediana Pre &lt; Mediana Pan).</w:t>
      </w:r>
    </w:p>
    <w:p w14:paraId="19C89A0C" w14:textId="77777777" w:rsidR="002347E6" w:rsidRDefault="00000000">
      <w:pPr>
        <w:numPr>
          <w:ilvl w:val="0"/>
          <w:numId w:val="19"/>
        </w:numPr>
        <w:rPr>
          <w:sz w:val="20"/>
          <w:szCs w:val="20"/>
        </w:rPr>
      </w:pPr>
      <w:r>
        <w:rPr>
          <w:b/>
          <w:bCs/>
          <w:sz w:val="20"/>
          <w:szCs w:val="20"/>
        </w:rPr>
        <w:t>Variable analizada:</w:t>
      </w:r>
      <w:r>
        <w:rPr>
          <w:sz w:val="20"/>
          <w:szCs w:val="20"/>
        </w:rPr>
        <w:t xml:space="preserve"> Promedio de Días de Estada (PDE).</w:t>
      </w:r>
    </w:p>
    <w:p w14:paraId="3FCA7642" w14:textId="77777777" w:rsidR="002347E6" w:rsidRDefault="00000000">
      <w:pPr>
        <w:numPr>
          <w:ilvl w:val="0"/>
          <w:numId w:val="19"/>
        </w:numPr>
        <w:rPr>
          <w:sz w:val="20"/>
          <w:szCs w:val="20"/>
        </w:rPr>
      </w:pPr>
      <w:r>
        <w:rPr>
          <w:b/>
          <w:bCs/>
          <w:sz w:val="20"/>
          <w:szCs w:val="20"/>
        </w:rPr>
        <w:t>Nivel de significancia:</w:t>
      </w:r>
      <w:r>
        <w:rPr>
          <w:sz w:val="20"/>
          <w:szCs w:val="20"/>
        </w:rPr>
        <w:t xml:space="preserve"> 0.05 (Confianza del 95%).</w:t>
      </w:r>
    </w:p>
    <w:p w14:paraId="552788C8" w14:textId="77777777" w:rsidR="002347E6" w:rsidRDefault="00000000">
      <w:pPr>
        <w:numPr>
          <w:ilvl w:val="0"/>
          <w:numId w:val="19"/>
        </w:numPr>
        <w:spacing w:after="240"/>
        <w:rPr>
          <w:sz w:val="20"/>
          <w:szCs w:val="20"/>
        </w:rPr>
      </w:pPr>
      <w:r>
        <w:rPr>
          <w:b/>
          <w:bCs/>
          <w:sz w:val="20"/>
          <w:szCs w:val="20"/>
        </w:rPr>
        <w:t xml:space="preserve">Tipo </w:t>
      </w:r>
      <w:proofErr w:type="gramStart"/>
      <w:r>
        <w:rPr>
          <w:b/>
          <w:bCs/>
          <w:sz w:val="20"/>
          <w:szCs w:val="20"/>
        </w:rPr>
        <w:t>de test</w:t>
      </w:r>
      <w:proofErr w:type="gramEnd"/>
      <w:r>
        <w:rPr>
          <w:b/>
          <w:bCs/>
          <w:sz w:val="20"/>
          <w:szCs w:val="20"/>
        </w:rPr>
        <w:t>:</w:t>
      </w:r>
      <w:r>
        <w:rPr>
          <w:sz w:val="20"/>
          <w:szCs w:val="20"/>
        </w:rPr>
        <w:t xml:space="preserve"> Prueba de Mann-Whitney U.</w:t>
      </w:r>
    </w:p>
    <w:p w14:paraId="68B75372" w14:textId="77777777" w:rsidR="002347E6" w:rsidRDefault="00000000">
      <w:pPr>
        <w:pStyle w:val="Ttulo3"/>
        <w:keepNext w:val="0"/>
        <w:keepLines w:val="0"/>
        <w:spacing w:before="0"/>
        <w:rPr>
          <w:b/>
          <w:bCs/>
          <w:color w:val="000000"/>
          <w:sz w:val="24"/>
          <w:szCs w:val="24"/>
        </w:rPr>
      </w:pPr>
      <w:bookmarkStart w:id="22" w:name="_3tiizrnh0jed" w:colFirst="0" w:colLast="0"/>
      <w:bookmarkEnd w:id="22"/>
      <w:r>
        <w:rPr>
          <w:b/>
          <w:bCs/>
          <w:color w:val="000000"/>
          <w:sz w:val="24"/>
          <w:szCs w:val="24"/>
        </w:rPr>
        <w:t>Modelo de Regresión Lineal Múltiple</w:t>
      </w:r>
    </w:p>
    <w:p w14:paraId="5C0920BE" w14:textId="77777777" w:rsidR="002347E6" w:rsidRDefault="00000000">
      <w:pPr>
        <w:spacing w:after="240"/>
        <w:rPr>
          <w:sz w:val="20"/>
          <w:szCs w:val="20"/>
        </w:rPr>
      </w:pPr>
      <w:r>
        <w:rPr>
          <w:sz w:val="20"/>
          <w:szCs w:val="20"/>
        </w:rPr>
        <w:lastRenderedPageBreak/>
        <w:t>Para identificar los factores que determinan la estancia hospitalaria, se construyó un modelo de regresión lineal múltiple por Mínimos Cuadrados Ordinarios (OLS).</w:t>
      </w:r>
    </w:p>
    <w:p w14:paraId="6539FB2D" w14:textId="77777777" w:rsidR="002347E6" w:rsidRDefault="00000000">
      <w:pPr>
        <w:pStyle w:val="Ttulo4"/>
        <w:keepNext w:val="0"/>
        <w:keepLines w:val="0"/>
        <w:spacing w:before="0" w:after="40"/>
        <w:rPr>
          <w:b/>
          <w:bCs/>
          <w:color w:val="000000"/>
          <w:sz w:val="20"/>
          <w:szCs w:val="20"/>
        </w:rPr>
      </w:pPr>
      <w:bookmarkStart w:id="23" w:name="_puzkq47802rf" w:colFirst="0" w:colLast="0"/>
      <w:bookmarkEnd w:id="23"/>
      <w:r>
        <w:rPr>
          <w:b/>
          <w:bCs/>
          <w:color w:val="000000"/>
          <w:sz w:val="20"/>
          <w:szCs w:val="20"/>
        </w:rPr>
        <w:t>Formulación del Modelo</w:t>
      </w:r>
    </w:p>
    <w:p w14:paraId="7C65EB99" w14:textId="77777777" w:rsidR="002347E6" w:rsidRDefault="00000000">
      <w:pPr>
        <w:spacing w:after="240"/>
        <w:rPr>
          <w:sz w:val="20"/>
          <w:szCs w:val="20"/>
        </w:rPr>
      </w:pPr>
      <w:r>
        <w:rPr>
          <w:sz w:val="20"/>
          <w:szCs w:val="20"/>
        </w:rPr>
        <w:t xml:space="preserve">La variable dependiente es el </w:t>
      </w:r>
      <w:r>
        <w:rPr>
          <w:b/>
          <w:bCs/>
          <w:sz w:val="20"/>
          <w:szCs w:val="20"/>
        </w:rPr>
        <w:t>Promedio de Días de Estada (PDE)</w:t>
      </w:r>
      <w:r>
        <w:rPr>
          <w:sz w:val="20"/>
          <w:szCs w:val="20"/>
        </w:rPr>
        <w:t>. Las variables independientes incluyen métricas operacionales, complejidad clínica y el contexto de pandemia.</w:t>
      </w:r>
    </w:p>
    <w:p w14:paraId="6D0C4F41" w14:textId="77777777" w:rsidR="002347E6" w:rsidRDefault="00000000">
      <w:pPr>
        <w:spacing w:after="240"/>
        <w:rPr>
          <w:b/>
          <w:bCs/>
          <w:sz w:val="20"/>
          <w:szCs w:val="20"/>
        </w:rPr>
      </w:pPr>
      <w:r>
        <w:rPr>
          <w:b/>
          <w:bCs/>
          <w:sz w:val="20"/>
          <w:szCs w:val="20"/>
        </w:rPr>
        <w:t>Ecuación base:</w:t>
      </w:r>
    </w:p>
    <w:p w14:paraId="0C49686D" w14:textId="77777777" w:rsidR="002347E6" w:rsidRDefault="00000000">
      <w:pPr>
        <w:spacing w:after="240"/>
        <w:rPr>
          <w:sz w:val="20"/>
          <w:szCs w:val="20"/>
        </w:rPr>
      </w:pPr>
      <w:r>
        <w:rPr>
          <w:sz w:val="20"/>
          <w:szCs w:val="20"/>
        </w:rPr>
        <w:t>PDE = Constante + b1(Ocupación) + b2(Rotación) + b3(Pandemia) + b4(Área Funcional)</w:t>
      </w:r>
    </w:p>
    <w:p w14:paraId="7737E227" w14:textId="77777777" w:rsidR="002347E6" w:rsidRDefault="00000000">
      <w:pPr>
        <w:pStyle w:val="Ttulo4"/>
        <w:keepNext w:val="0"/>
        <w:keepLines w:val="0"/>
        <w:spacing w:before="0" w:after="40"/>
        <w:rPr>
          <w:b/>
          <w:bCs/>
          <w:color w:val="000000"/>
          <w:sz w:val="20"/>
          <w:szCs w:val="20"/>
        </w:rPr>
      </w:pPr>
      <w:bookmarkStart w:id="24" w:name="_89qajr3kyr6o" w:colFirst="0" w:colLast="0"/>
      <w:bookmarkEnd w:id="24"/>
      <w:r>
        <w:rPr>
          <w:b/>
          <w:bCs/>
          <w:color w:val="000000"/>
          <w:sz w:val="20"/>
          <w:szCs w:val="20"/>
        </w:rPr>
        <w:t>Resultados del Modelo</w:t>
      </w:r>
    </w:p>
    <w:p w14:paraId="35EBFA17" w14:textId="77777777" w:rsidR="002347E6" w:rsidRDefault="00000000">
      <w:pPr>
        <w:spacing w:after="240"/>
        <w:rPr>
          <w:sz w:val="20"/>
          <w:szCs w:val="20"/>
        </w:rPr>
      </w:pPr>
      <w:r>
        <w:rPr>
          <w:sz w:val="20"/>
          <w:szCs w:val="20"/>
        </w:rPr>
        <w:t xml:space="preserve">El modelo presenta un coeficiente de determinación </w:t>
      </w:r>
      <w:r>
        <w:rPr>
          <w:b/>
          <w:bCs/>
          <w:sz w:val="20"/>
          <w:szCs w:val="20"/>
        </w:rPr>
        <w:t>R-cuadrado de 0.329</w:t>
      </w:r>
      <w:r>
        <w:rPr>
          <w:sz w:val="20"/>
          <w:szCs w:val="20"/>
        </w:rPr>
        <w:t xml:space="preserve">, lo que significa que el modelo explica el </w:t>
      </w:r>
      <w:r>
        <w:rPr>
          <w:b/>
          <w:bCs/>
          <w:sz w:val="20"/>
          <w:szCs w:val="20"/>
        </w:rPr>
        <w:t>32.9%</w:t>
      </w:r>
      <w:r>
        <w:rPr>
          <w:sz w:val="20"/>
          <w:szCs w:val="20"/>
        </w:rPr>
        <w:t xml:space="preserve"> de la variabilidad observada en los días de estancia de los pacientes.</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5"/>
        <w:gridCol w:w="1644"/>
        <w:gridCol w:w="909"/>
        <w:gridCol w:w="4487"/>
      </w:tblGrid>
      <w:tr w:rsidR="002347E6" w14:paraId="18C494EE" w14:textId="77777777">
        <w:trPr>
          <w:trHeight w:val="800"/>
        </w:trPr>
        <w:tc>
          <w:tcPr>
            <w:tcW w:w="19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E60B03" w14:textId="77777777" w:rsidR="002347E6" w:rsidRDefault="00000000">
            <w:pPr>
              <w:spacing w:after="480"/>
              <w:rPr>
                <w:sz w:val="20"/>
                <w:szCs w:val="20"/>
              </w:rPr>
            </w:pPr>
            <w:r>
              <w:rPr>
                <w:b/>
                <w:bCs/>
                <w:sz w:val="20"/>
                <w:szCs w:val="20"/>
              </w:rPr>
              <w:t>Variable</w:t>
            </w:r>
          </w:p>
        </w:tc>
        <w:tc>
          <w:tcPr>
            <w:tcW w:w="16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4156F1" w14:textId="77777777" w:rsidR="002347E6" w:rsidRDefault="00000000">
            <w:pPr>
              <w:spacing w:after="480"/>
              <w:rPr>
                <w:sz w:val="20"/>
                <w:szCs w:val="20"/>
              </w:rPr>
            </w:pPr>
            <w:r>
              <w:rPr>
                <w:b/>
                <w:bCs/>
                <w:sz w:val="20"/>
                <w:szCs w:val="20"/>
              </w:rPr>
              <w:t>Coeficiente (b)</w:t>
            </w:r>
          </w:p>
        </w:tc>
        <w:tc>
          <w:tcPr>
            <w:tcW w:w="9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B14820" w14:textId="77777777" w:rsidR="002347E6" w:rsidRDefault="00000000">
            <w:pPr>
              <w:spacing w:after="480"/>
              <w:rPr>
                <w:sz w:val="20"/>
                <w:szCs w:val="20"/>
              </w:rPr>
            </w:pPr>
            <w:r>
              <w:rPr>
                <w:b/>
                <w:bCs/>
                <w:sz w:val="20"/>
                <w:szCs w:val="20"/>
              </w:rPr>
              <w:t>P-valor</w:t>
            </w:r>
          </w:p>
        </w:tc>
        <w:tc>
          <w:tcPr>
            <w:tcW w:w="44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28AEBF" w14:textId="77777777" w:rsidR="002347E6" w:rsidRDefault="00000000">
            <w:pPr>
              <w:spacing w:after="480"/>
              <w:rPr>
                <w:sz w:val="20"/>
                <w:szCs w:val="20"/>
              </w:rPr>
            </w:pPr>
            <w:r>
              <w:rPr>
                <w:b/>
                <w:bCs/>
                <w:sz w:val="20"/>
                <w:szCs w:val="20"/>
              </w:rPr>
              <w:t>Interpretación</w:t>
            </w:r>
          </w:p>
        </w:tc>
      </w:tr>
      <w:tr w:rsidR="002347E6" w14:paraId="4B57098A" w14:textId="77777777">
        <w:trPr>
          <w:trHeight w:val="800"/>
        </w:trPr>
        <w:tc>
          <w:tcPr>
            <w:tcW w:w="19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922323" w14:textId="77777777" w:rsidR="002347E6" w:rsidRDefault="00000000">
            <w:pPr>
              <w:spacing w:after="480"/>
              <w:rPr>
                <w:sz w:val="20"/>
                <w:szCs w:val="20"/>
              </w:rPr>
            </w:pPr>
            <w:r>
              <w:rPr>
                <w:b/>
                <w:bCs/>
                <w:sz w:val="20"/>
                <w:szCs w:val="20"/>
              </w:rPr>
              <w:t>Constante</w:t>
            </w:r>
          </w:p>
        </w:tc>
        <w:tc>
          <w:tcPr>
            <w:tcW w:w="16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5AC3CB" w14:textId="77777777" w:rsidR="002347E6" w:rsidRDefault="00000000">
            <w:pPr>
              <w:spacing w:after="480"/>
              <w:rPr>
                <w:sz w:val="20"/>
                <w:szCs w:val="20"/>
              </w:rPr>
            </w:pPr>
            <w:r>
              <w:rPr>
                <w:sz w:val="20"/>
                <w:szCs w:val="20"/>
              </w:rPr>
              <w:t>5.32</w:t>
            </w:r>
          </w:p>
        </w:tc>
        <w:tc>
          <w:tcPr>
            <w:tcW w:w="9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160091" w14:textId="77777777" w:rsidR="002347E6" w:rsidRDefault="00000000">
            <w:pPr>
              <w:spacing w:after="480"/>
              <w:rPr>
                <w:sz w:val="20"/>
                <w:szCs w:val="20"/>
              </w:rPr>
            </w:pPr>
            <w:r>
              <w:rPr>
                <w:sz w:val="20"/>
                <w:szCs w:val="20"/>
              </w:rPr>
              <w:t>&lt; 0.001</w:t>
            </w:r>
          </w:p>
        </w:tc>
        <w:tc>
          <w:tcPr>
            <w:tcW w:w="44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206888" w14:textId="77777777" w:rsidR="002347E6" w:rsidRDefault="00000000">
            <w:pPr>
              <w:spacing w:after="480"/>
              <w:rPr>
                <w:sz w:val="20"/>
                <w:szCs w:val="20"/>
              </w:rPr>
            </w:pPr>
            <w:r>
              <w:rPr>
                <w:sz w:val="20"/>
                <w:szCs w:val="20"/>
              </w:rPr>
              <w:t>Punto de partida base de estancia.</w:t>
            </w:r>
          </w:p>
        </w:tc>
      </w:tr>
      <w:tr w:rsidR="002347E6" w14:paraId="78AC2E8B" w14:textId="77777777">
        <w:trPr>
          <w:trHeight w:val="800"/>
        </w:trPr>
        <w:tc>
          <w:tcPr>
            <w:tcW w:w="19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15CEB1" w14:textId="77777777" w:rsidR="002347E6" w:rsidRDefault="00000000">
            <w:pPr>
              <w:spacing w:after="480"/>
              <w:rPr>
                <w:sz w:val="20"/>
                <w:szCs w:val="20"/>
              </w:rPr>
            </w:pPr>
            <w:r>
              <w:rPr>
                <w:b/>
                <w:bCs/>
                <w:sz w:val="20"/>
                <w:szCs w:val="20"/>
              </w:rPr>
              <w:t>Índice Ocupacional</w:t>
            </w:r>
          </w:p>
        </w:tc>
        <w:tc>
          <w:tcPr>
            <w:tcW w:w="16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A75B28" w14:textId="77777777" w:rsidR="002347E6" w:rsidRDefault="00000000">
            <w:pPr>
              <w:spacing w:after="480"/>
              <w:rPr>
                <w:sz w:val="20"/>
                <w:szCs w:val="20"/>
              </w:rPr>
            </w:pPr>
            <w:r>
              <w:rPr>
                <w:sz w:val="20"/>
                <w:szCs w:val="20"/>
              </w:rPr>
              <w:t>0.158</w:t>
            </w:r>
          </w:p>
        </w:tc>
        <w:tc>
          <w:tcPr>
            <w:tcW w:w="9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60D4DC" w14:textId="77777777" w:rsidR="002347E6" w:rsidRDefault="00000000">
            <w:pPr>
              <w:spacing w:after="480"/>
              <w:rPr>
                <w:sz w:val="20"/>
                <w:szCs w:val="20"/>
              </w:rPr>
            </w:pPr>
            <w:r>
              <w:rPr>
                <w:sz w:val="20"/>
                <w:szCs w:val="20"/>
              </w:rPr>
              <w:t>&lt; 0.001</w:t>
            </w:r>
          </w:p>
        </w:tc>
        <w:tc>
          <w:tcPr>
            <w:tcW w:w="44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D2F921" w14:textId="77777777" w:rsidR="002347E6" w:rsidRDefault="00000000">
            <w:pPr>
              <w:spacing w:after="480"/>
              <w:rPr>
                <w:sz w:val="20"/>
                <w:szCs w:val="20"/>
              </w:rPr>
            </w:pPr>
            <w:r>
              <w:rPr>
                <w:sz w:val="20"/>
                <w:szCs w:val="20"/>
              </w:rPr>
              <w:t>Por cada 1% de aumento en ocupación, la estancia sube 0.16 días.</w:t>
            </w:r>
          </w:p>
        </w:tc>
      </w:tr>
      <w:tr w:rsidR="002347E6" w14:paraId="7F61C0C3" w14:textId="77777777">
        <w:trPr>
          <w:trHeight w:val="800"/>
        </w:trPr>
        <w:tc>
          <w:tcPr>
            <w:tcW w:w="19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82763F" w14:textId="77777777" w:rsidR="002347E6" w:rsidRDefault="00000000">
            <w:pPr>
              <w:spacing w:after="480"/>
              <w:rPr>
                <w:sz w:val="20"/>
                <w:szCs w:val="20"/>
              </w:rPr>
            </w:pPr>
            <w:r>
              <w:rPr>
                <w:b/>
                <w:bCs/>
                <w:sz w:val="20"/>
                <w:szCs w:val="20"/>
              </w:rPr>
              <w:t>Índice de Rotación</w:t>
            </w:r>
          </w:p>
        </w:tc>
        <w:tc>
          <w:tcPr>
            <w:tcW w:w="16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FF0A28" w14:textId="77777777" w:rsidR="002347E6" w:rsidRDefault="00000000">
            <w:pPr>
              <w:spacing w:after="480"/>
              <w:rPr>
                <w:sz w:val="20"/>
                <w:szCs w:val="20"/>
              </w:rPr>
            </w:pPr>
            <w:r>
              <w:rPr>
                <w:sz w:val="20"/>
                <w:szCs w:val="20"/>
              </w:rPr>
              <w:t>-1.432</w:t>
            </w:r>
          </w:p>
        </w:tc>
        <w:tc>
          <w:tcPr>
            <w:tcW w:w="9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356E01" w14:textId="77777777" w:rsidR="002347E6" w:rsidRDefault="00000000">
            <w:pPr>
              <w:spacing w:after="480"/>
              <w:rPr>
                <w:sz w:val="20"/>
                <w:szCs w:val="20"/>
              </w:rPr>
            </w:pPr>
            <w:r>
              <w:rPr>
                <w:sz w:val="20"/>
                <w:szCs w:val="20"/>
              </w:rPr>
              <w:t>&lt; 0.001</w:t>
            </w:r>
          </w:p>
        </w:tc>
        <w:tc>
          <w:tcPr>
            <w:tcW w:w="44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CA2106" w14:textId="77777777" w:rsidR="002347E6" w:rsidRDefault="00000000">
            <w:pPr>
              <w:spacing w:after="480"/>
              <w:rPr>
                <w:sz w:val="20"/>
                <w:szCs w:val="20"/>
              </w:rPr>
            </w:pPr>
            <w:r>
              <w:rPr>
                <w:sz w:val="20"/>
                <w:szCs w:val="20"/>
              </w:rPr>
              <w:t>Un aumento en la rotación reduce la estancia en 1.43 días.</w:t>
            </w:r>
          </w:p>
        </w:tc>
      </w:tr>
      <w:tr w:rsidR="002347E6" w14:paraId="7406AFF4" w14:textId="77777777">
        <w:trPr>
          <w:trHeight w:val="800"/>
        </w:trPr>
        <w:tc>
          <w:tcPr>
            <w:tcW w:w="19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2CF405" w14:textId="77777777" w:rsidR="002347E6" w:rsidRDefault="00000000">
            <w:pPr>
              <w:spacing w:after="480"/>
              <w:rPr>
                <w:sz w:val="20"/>
                <w:szCs w:val="20"/>
              </w:rPr>
            </w:pPr>
            <w:r>
              <w:rPr>
                <w:b/>
                <w:bCs/>
                <w:sz w:val="20"/>
                <w:szCs w:val="20"/>
              </w:rPr>
              <w:t>Pandemia (</w:t>
            </w:r>
            <w:proofErr w:type="spellStart"/>
            <w:r>
              <w:rPr>
                <w:b/>
                <w:bCs/>
                <w:sz w:val="20"/>
                <w:szCs w:val="20"/>
              </w:rPr>
              <w:t>Dummy</w:t>
            </w:r>
            <w:proofErr w:type="spellEnd"/>
            <w:r>
              <w:rPr>
                <w:b/>
                <w:bCs/>
                <w:sz w:val="20"/>
                <w:szCs w:val="20"/>
              </w:rPr>
              <w:t>)</w:t>
            </w:r>
          </w:p>
        </w:tc>
        <w:tc>
          <w:tcPr>
            <w:tcW w:w="16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9A5556" w14:textId="77777777" w:rsidR="002347E6" w:rsidRDefault="00000000">
            <w:pPr>
              <w:spacing w:after="480"/>
              <w:rPr>
                <w:sz w:val="20"/>
                <w:szCs w:val="20"/>
              </w:rPr>
            </w:pPr>
            <w:r>
              <w:rPr>
                <w:sz w:val="20"/>
                <w:szCs w:val="20"/>
              </w:rPr>
              <w:t>0.730</w:t>
            </w:r>
          </w:p>
        </w:tc>
        <w:tc>
          <w:tcPr>
            <w:tcW w:w="9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C87ED6" w14:textId="77777777" w:rsidR="002347E6" w:rsidRDefault="00000000">
            <w:pPr>
              <w:spacing w:after="480"/>
              <w:rPr>
                <w:sz w:val="20"/>
                <w:szCs w:val="20"/>
              </w:rPr>
            </w:pPr>
            <w:r>
              <w:rPr>
                <w:sz w:val="20"/>
                <w:szCs w:val="20"/>
              </w:rPr>
              <w:t>&lt; 0.001</w:t>
            </w:r>
          </w:p>
        </w:tc>
        <w:tc>
          <w:tcPr>
            <w:tcW w:w="44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B6B33A" w14:textId="77777777" w:rsidR="002347E6" w:rsidRDefault="00000000">
            <w:pPr>
              <w:spacing w:after="480"/>
              <w:rPr>
                <w:sz w:val="20"/>
                <w:szCs w:val="20"/>
              </w:rPr>
            </w:pPr>
            <w:r>
              <w:rPr>
                <w:sz w:val="20"/>
                <w:szCs w:val="20"/>
              </w:rPr>
              <w:t>Estar en pandemia aumentó la estancia promedio en 0.73 días.</w:t>
            </w:r>
          </w:p>
        </w:tc>
      </w:tr>
      <w:tr w:rsidR="002347E6" w14:paraId="5B770323" w14:textId="77777777">
        <w:trPr>
          <w:trHeight w:val="800"/>
        </w:trPr>
        <w:tc>
          <w:tcPr>
            <w:tcW w:w="19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991575" w14:textId="77777777" w:rsidR="002347E6" w:rsidRDefault="00000000">
            <w:pPr>
              <w:spacing w:after="480"/>
              <w:rPr>
                <w:sz w:val="20"/>
                <w:szCs w:val="20"/>
              </w:rPr>
            </w:pPr>
            <w:r>
              <w:rPr>
                <w:b/>
                <w:bCs/>
                <w:sz w:val="20"/>
                <w:szCs w:val="20"/>
              </w:rPr>
              <w:t>Área UCI Adulto</w:t>
            </w:r>
          </w:p>
        </w:tc>
        <w:tc>
          <w:tcPr>
            <w:tcW w:w="16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D9000B" w14:textId="77777777" w:rsidR="002347E6" w:rsidRDefault="00000000">
            <w:pPr>
              <w:spacing w:after="480"/>
              <w:rPr>
                <w:sz w:val="20"/>
                <w:szCs w:val="20"/>
              </w:rPr>
            </w:pPr>
            <w:r>
              <w:rPr>
                <w:sz w:val="20"/>
                <w:szCs w:val="20"/>
              </w:rPr>
              <w:t>7.78</w:t>
            </w:r>
          </w:p>
        </w:tc>
        <w:tc>
          <w:tcPr>
            <w:tcW w:w="9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E39E55" w14:textId="77777777" w:rsidR="002347E6" w:rsidRDefault="00000000">
            <w:pPr>
              <w:spacing w:after="480"/>
              <w:rPr>
                <w:sz w:val="20"/>
                <w:szCs w:val="20"/>
              </w:rPr>
            </w:pPr>
            <w:r>
              <w:rPr>
                <w:sz w:val="20"/>
                <w:szCs w:val="20"/>
              </w:rPr>
              <w:t>&lt; 0.001</w:t>
            </w:r>
          </w:p>
        </w:tc>
        <w:tc>
          <w:tcPr>
            <w:tcW w:w="44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3DF1ED" w14:textId="77777777" w:rsidR="002347E6" w:rsidRDefault="00000000">
            <w:pPr>
              <w:spacing w:after="480"/>
              <w:rPr>
                <w:sz w:val="20"/>
                <w:szCs w:val="20"/>
              </w:rPr>
            </w:pPr>
            <w:r>
              <w:rPr>
                <w:sz w:val="20"/>
                <w:szCs w:val="20"/>
              </w:rPr>
              <w:t>La estancia en UCI es 7.78 días superior a la de cuidados básicos.</w:t>
            </w:r>
          </w:p>
        </w:tc>
      </w:tr>
    </w:tbl>
    <w:p w14:paraId="7FC04115" w14:textId="77777777" w:rsidR="002347E6" w:rsidRDefault="002347E6">
      <w:pPr>
        <w:pStyle w:val="Ttulo4"/>
        <w:keepNext w:val="0"/>
        <w:keepLines w:val="0"/>
        <w:spacing w:before="0" w:after="40"/>
        <w:rPr>
          <w:b/>
          <w:bCs/>
          <w:color w:val="000000"/>
          <w:sz w:val="20"/>
          <w:szCs w:val="20"/>
        </w:rPr>
      </w:pPr>
      <w:bookmarkStart w:id="25" w:name="_3rwjiumulzx7" w:colFirst="0" w:colLast="0"/>
      <w:bookmarkEnd w:id="25"/>
    </w:p>
    <w:p w14:paraId="0D8DCE00" w14:textId="77777777" w:rsidR="002347E6" w:rsidRDefault="00000000">
      <w:pPr>
        <w:pStyle w:val="Ttulo4"/>
        <w:keepNext w:val="0"/>
        <w:keepLines w:val="0"/>
        <w:spacing w:before="0" w:after="40"/>
        <w:rPr>
          <w:sz w:val="22"/>
          <w:szCs w:val="22"/>
        </w:rPr>
      </w:pPr>
      <w:bookmarkStart w:id="26" w:name="_nvksh58ntyyt" w:colFirst="0" w:colLast="0"/>
      <w:bookmarkEnd w:id="26"/>
      <w:r>
        <w:rPr>
          <w:b/>
          <w:bCs/>
          <w:color w:val="000000"/>
          <w:sz w:val="20"/>
          <w:szCs w:val="20"/>
        </w:rPr>
        <w:t>Análisis de Significancia e Interpretación</w:t>
      </w:r>
    </w:p>
    <w:p w14:paraId="142483C9" w14:textId="77777777" w:rsidR="002347E6" w:rsidRDefault="00000000">
      <w:pPr>
        <w:numPr>
          <w:ilvl w:val="0"/>
          <w:numId w:val="5"/>
        </w:numPr>
        <w:rPr>
          <w:sz w:val="20"/>
          <w:szCs w:val="20"/>
        </w:rPr>
      </w:pPr>
      <w:r>
        <w:rPr>
          <w:b/>
          <w:bCs/>
          <w:sz w:val="20"/>
          <w:szCs w:val="20"/>
        </w:rPr>
        <w:t>Factores Operativos:</w:t>
      </w:r>
      <w:r>
        <w:rPr>
          <w:sz w:val="20"/>
          <w:szCs w:val="20"/>
        </w:rPr>
        <w:t xml:space="preserve"> El </w:t>
      </w:r>
      <w:r>
        <w:rPr>
          <w:b/>
          <w:bCs/>
          <w:sz w:val="20"/>
          <w:szCs w:val="20"/>
        </w:rPr>
        <w:t>Índice de Rotación</w:t>
      </w:r>
      <w:r>
        <w:rPr>
          <w:sz w:val="20"/>
          <w:szCs w:val="20"/>
        </w:rPr>
        <w:t xml:space="preserve"> es el predictor más fuerte de eficiencia. Su coeficiente negativo indica que una gestión que agilice el flujo de pacientes impacta directamente en la reducción de días de cama. Por el contrario, la saturación (Ocupación) actúa como un freno, prolongando la estancia.</w:t>
      </w:r>
    </w:p>
    <w:p w14:paraId="57E068D2" w14:textId="77777777" w:rsidR="002347E6" w:rsidRDefault="00000000">
      <w:pPr>
        <w:numPr>
          <w:ilvl w:val="0"/>
          <w:numId w:val="5"/>
        </w:numPr>
        <w:rPr>
          <w:sz w:val="20"/>
          <w:szCs w:val="20"/>
        </w:rPr>
      </w:pPr>
      <w:r>
        <w:rPr>
          <w:b/>
          <w:bCs/>
          <w:sz w:val="20"/>
          <w:szCs w:val="20"/>
        </w:rPr>
        <w:t>Complejidad:</w:t>
      </w:r>
      <w:r>
        <w:rPr>
          <w:sz w:val="20"/>
          <w:szCs w:val="20"/>
        </w:rPr>
        <w:t xml:space="preserve"> El modelo captura correctamente la diferencia de cuidados; las áreas críticas (UCI) añaden una carga de tiempo significativamente mayor que las áreas básicas.</w:t>
      </w:r>
    </w:p>
    <w:p w14:paraId="57221FF9" w14:textId="77777777" w:rsidR="002347E6" w:rsidRDefault="00000000">
      <w:pPr>
        <w:numPr>
          <w:ilvl w:val="0"/>
          <w:numId w:val="5"/>
        </w:numPr>
        <w:spacing w:after="240"/>
        <w:rPr>
          <w:sz w:val="20"/>
          <w:szCs w:val="20"/>
        </w:rPr>
      </w:pPr>
      <w:r>
        <w:rPr>
          <w:b/>
          <w:bCs/>
          <w:sz w:val="20"/>
          <w:szCs w:val="20"/>
        </w:rPr>
        <w:t>Contexto Sanitario:</w:t>
      </w:r>
      <w:r>
        <w:rPr>
          <w:sz w:val="20"/>
          <w:szCs w:val="20"/>
        </w:rPr>
        <w:t xml:space="preserve"> La variable Pandemia es estadísticamente significativa. Controlando por todas las demás variables (incluso la ocupación), el hecho de estar en el periodo 2020-2021 añadió casi un día adicional a la estancia promedio nacional.</w:t>
      </w:r>
    </w:p>
    <w:p w14:paraId="53316B92" w14:textId="77777777" w:rsidR="002347E6" w:rsidRDefault="00000000">
      <w:pPr>
        <w:pStyle w:val="Ttulo4"/>
        <w:keepNext w:val="0"/>
        <w:keepLines w:val="0"/>
        <w:spacing w:before="0" w:after="40"/>
        <w:rPr>
          <w:b/>
          <w:bCs/>
          <w:color w:val="000000"/>
          <w:sz w:val="20"/>
          <w:szCs w:val="20"/>
        </w:rPr>
      </w:pPr>
      <w:bookmarkStart w:id="27" w:name="_u1bpjy6znvbk" w:colFirst="0" w:colLast="0"/>
      <w:bookmarkEnd w:id="27"/>
      <w:r>
        <w:rPr>
          <w:b/>
          <w:bCs/>
          <w:color w:val="000000"/>
          <w:sz w:val="20"/>
          <w:szCs w:val="20"/>
        </w:rPr>
        <w:lastRenderedPageBreak/>
        <w:t>Diagnóstico del Modelo y Supuestos</w:t>
      </w:r>
    </w:p>
    <w:p w14:paraId="29F8B142" w14:textId="77777777" w:rsidR="002347E6" w:rsidRDefault="00000000">
      <w:pPr>
        <w:numPr>
          <w:ilvl w:val="0"/>
          <w:numId w:val="11"/>
        </w:numPr>
        <w:rPr>
          <w:sz w:val="20"/>
          <w:szCs w:val="20"/>
        </w:rPr>
      </w:pPr>
      <w:r>
        <w:rPr>
          <w:b/>
          <w:bCs/>
          <w:sz w:val="20"/>
          <w:szCs w:val="20"/>
        </w:rPr>
        <w:t>Significancia Global:</w:t>
      </w:r>
      <w:r>
        <w:rPr>
          <w:sz w:val="20"/>
          <w:szCs w:val="20"/>
        </w:rPr>
        <w:t xml:space="preserve"> El estadístico F tiene un p-valor &lt; 0.001, confirmando que el modelo es útil para explicar el fenómeno.</w:t>
      </w:r>
    </w:p>
    <w:p w14:paraId="44B4F60F" w14:textId="77777777" w:rsidR="002347E6" w:rsidRDefault="00000000">
      <w:pPr>
        <w:numPr>
          <w:ilvl w:val="0"/>
          <w:numId w:val="11"/>
        </w:numPr>
        <w:spacing w:after="240"/>
        <w:rPr>
          <w:sz w:val="20"/>
          <w:szCs w:val="20"/>
        </w:rPr>
      </w:pPr>
      <w:r>
        <w:rPr>
          <w:b/>
          <w:bCs/>
          <w:sz w:val="20"/>
          <w:szCs w:val="20"/>
        </w:rPr>
        <w:t>Limitaciones:</w:t>
      </w:r>
      <w:r>
        <w:rPr>
          <w:sz w:val="20"/>
          <w:szCs w:val="20"/>
        </w:rPr>
        <w:t xml:space="preserve"> El gráfico de residuos muestra que la varianza no es constante (heterocedasticidad). Esto sugiere que para el informe final sería recomendable aplicar una transformación logarítmica a los días de estancia para mejorar la precisión del modelo y cumplir mejor con los supuestos de linealidad.</w:t>
      </w:r>
    </w:p>
    <w:p w14:paraId="6D50896B" w14:textId="77777777" w:rsidR="002347E6" w:rsidRDefault="00000000">
      <w:pPr>
        <w:pStyle w:val="Ttulo1"/>
        <w:rPr>
          <w:sz w:val="38"/>
          <w:szCs w:val="38"/>
        </w:rPr>
      </w:pPr>
      <w:bookmarkStart w:id="28" w:name="_1543xh6u8lpp" w:colFirst="0" w:colLast="0"/>
      <w:bookmarkEnd w:id="28"/>
      <w:r>
        <w:rPr>
          <w:sz w:val="38"/>
          <w:szCs w:val="38"/>
        </w:rPr>
        <w:t>Modelo de Regresión lineal múltiple</w:t>
      </w:r>
    </w:p>
    <w:p w14:paraId="45B4C442" w14:textId="77777777" w:rsidR="002347E6" w:rsidRDefault="002347E6">
      <w:pPr>
        <w:rPr>
          <w:sz w:val="20"/>
          <w:szCs w:val="20"/>
        </w:rPr>
      </w:pPr>
    </w:p>
    <w:p w14:paraId="42D9F184" w14:textId="77777777" w:rsidR="002347E6" w:rsidRDefault="00000000">
      <w:pPr>
        <w:pStyle w:val="Ttulo4"/>
        <w:keepNext w:val="0"/>
        <w:keepLines w:val="0"/>
        <w:spacing w:before="0" w:after="40"/>
        <w:rPr>
          <w:b/>
          <w:bCs/>
          <w:color w:val="000000"/>
          <w:sz w:val="20"/>
          <w:szCs w:val="20"/>
        </w:rPr>
      </w:pPr>
      <w:bookmarkStart w:id="29" w:name="_mon3m1xw01px" w:colFirst="0" w:colLast="0"/>
      <w:bookmarkEnd w:id="29"/>
      <w:r>
        <w:rPr>
          <w:b/>
          <w:bCs/>
          <w:color w:val="000000"/>
          <w:sz w:val="20"/>
          <w:szCs w:val="20"/>
        </w:rPr>
        <w:t>Objetivo del modelo</w:t>
      </w:r>
    </w:p>
    <w:p w14:paraId="3E13311E" w14:textId="77777777" w:rsidR="002347E6" w:rsidRDefault="00000000">
      <w:pPr>
        <w:spacing w:after="240"/>
        <w:rPr>
          <w:sz w:val="20"/>
          <w:szCs w:val="20"/>
        </w:rPr>
      </w:pPr>
      <w:r>
        <w:rPr>
          <w:sz w:val="20"/>
          <w:szCs w:val="20"/>
        </w:rPr>
        <w:t>El objetivo de este modelo es explicar la variabilidad en los días de estancia hospitalaria (PDE) a partir de indicadores de gestión operativa y el contexto sanitario. Se busca cuantificar cómo la saturación del sistema (ocupación), la velocidad del flujo de pacientes (rotación) y el choque externo de la pandemia impactan en la eficiencia del uso de camas en la red pública chilena.</w:t>
      </w:r>
    </w:p>
    <w:p w14:paraId="01500F6A" w14:textId="77777777" w:rsidR="002347E6" w:rsidRDefault="00000000">
      <w:pPr>
        <w:pStyle w:val="Ttulo4"/>
        <w:keepNext w:val="0"/>
        <w:keepLines w:val="0"/>
        <w:spacing w:before="0" w:after="40"/>
        <w:rPr>
          <w:b/>
          <w:bCs/>
          <w:color w:val="000000"/>
          <w:sz w:val="20"/>
          <w:szCs w:val="20"/>
        </w:rPr>
      </w:pPr>
      <w:bookmarkStart w:id="30" w:name="_75cc2liq8iq4" w:colFirst="0" w:colLast="0"/>
      <w:bookmarkEnd w:id="30"/>
      <w:r>
        <w:rPr>
          <w:b/>
          <w:bCs/>
          <w:color w:val="000000"/>
          <w:sz w:val="20"/>
          <w:szCs w:val="20"/>
        </w:rPr>
        <w:t>Especificación del modelo</w:t>
      </w:r>
    </w:p>
    <w:p w14:paraId="776BFBDE" w14:textId="77777777" w:rsidR="002347E6" w:rsidRDefault="00000000">
      <w:pPr>
        <w:spacing w:after="240"/>
        <w:rPr>
          <w:sz w:val="20"/>
          <w:szCs w:val="20"/>
        </w:rPr>
      </w:pPr>
      <w:r>
        <w:rPr>
          <w:sz w:val="20"/>
          <w:szCs w:val="20"/>
        </w:rPr>
        <w:t>Se ha definido un modelo de Mínimos Cuadrados Ordinarios (OLS) con la siguiente estructura:</w:t>
      </w:r>
    </w:p>
    <w:p w14:paraId="04AA73DB" w14:textId="77777777" w:rsidR="002347E6" w:rsidRDefault="00000000">
      <w:pPr>
        <w:spacing w:after="240"/>
        <w:rPr>
          <w:b/>
          <w:bCs/>
          <w:sz w:val="20"/>
          <w:szCs w:val="20"/>
        </w:rPr>
      </w:pPr>
      <w:r>
        <w:rPr>
          <w:b/>
          <w:bCs/>
          <w:sz w:val="20"/>
          <w:szCs w:val="20"/>
        </w:rPr>
        <w:t xml:space="preserve">PDE ~ </w:t>
      </w:r>
      <w:proofErr w:type="spellStart"/>
      <w:r>
        <w:rPr>
          <w:b/>
          <w:bCs/>
          <w:sz w:val="20"/>
          <w:szCs w:val="20"/>
        </w:rPr>
        <w:t>Índice_Ocupacional</w:t>
      </w:r>
      <w:proofErr w:type="spellEnd"/>
      <w:r>
        <w:rPr>
          <w:b/>
          <w:bCs/>
          <w:sz w:val="20"/>
          <w:szCs w:val="20"/>
        </w:rPr>
        <w:t xml:space="preserve"> + </w:t>
      </w:r>
      <w:proofErr w:type="spellStart"/>
      <w:r>
        <w:rPr>
          <w:b/>
          <w:bCs/>
          <w:sz w:val="20"/>
          <w:szCs w:val="20"/>
        </w:rPr>
        <w:t>Índice_Rotación</w:t>
      </w:r>
      <w:proofErr w:type="spellEnd"/>
      <w:r>
        <w:rPr>
          <w:b/>
          <w:bCs/>
          <w:sz w:val="20"/>
          <w:szCs w:val="20"/>
        </w:rPr>
        <w:t xml:space="preserve"> + Pandemia + </w:t>
      </w:r>
      <w:proofErr w:type="spellStart"/>
      <w:r>
        <w:rPr>
          <w:b/>
          <w:bCs/>
          <w:sz w:val="20"/>
          <w:szCs w:val="20"/>
        </w:rPr>
        <w:t>Área_Funcional</w:t>
      </w:r>
      <w:proofErr w:type="spellEnd"/>
    </w:p>
    <w:p w14:paraId="1A2B4F7C" w14:textId="77777777" w:rsidR="002347E6" w:rsidRDefault="00000000">
      <w:pPr>
        <w:numPr>
          <w:ilvl w:val="0"/>
          <w:numId w:val="25"/>
        </w:numPr>
        <w:rPr>
          <w:sz w:val="20"/>
          <w:szCs w:val="20"/>
        </w:rPr>
      </w:pPr>
      <w:r>
        <w:rPr>
          <w:b/>
          <w:bCs/>
          <w:sz w:val="20"/>
          <w:szCs w:val="20"/>
        </w:rPr>
        <w:t>Variable Dependiente:</w:t>
      </w:r>
      <w:r>
        <w:rPr>
          <w:sz w:val="20"/>
          <w:szCs w:val="20"/>
        </w:rPr>
        <w:t xml:space="preserve"> </w:t>
      </w:r>
      <w:r>
        <w:rPr>
          <w:color w:val="188038"/>
          <w:sz w:val="20"/>
          <w:szCs w:val="20"/>
        </w:rPr>
        <w:t>PROMEDIO_DIAS_ESTADA</w:t>
      </w:r>
      <w:r>
        <w:rPr>
          <w:sz w:val="20"/>
          <w:szCs w:val="20"/>
        </w:rPr>
        <w:t xml:space="preserve"> (PDE).</w:t>
      </w:r>
    </w:p>
    <w:p w14:paraId="0A9500FF" w14:textId="77777777" w:rsidR="002347E6" w:rsidRDefault="00000000">
      <w:pPr>
        <w:numPr>
          <w:ilvl w:val="0"/>
          <w:numId w:val="25"/>
        </w:numPr>
        <w:rPr>
          <w:sz w:val="20"/>
          <w:szCs w:val="20"/>
        </w:rPr>
      </w:pPr>
      <w:r>
        <w:rPr>
          <w:b/>
          <w:bCs/>
          <w:sz w:val="20"/>
          <w:szCs w:val="20"/>
        </w:rPr>
        <w:t>Variables Independientes:</w:t>
      </w:r>
      <w:r>
        <w:rPr>
          <w:sz w:val="20"/>
          <w:szCs w:val="20"/>
        </w:rPr>
        <w:t xml:space="preserve"> * </w:t>
      </w:r>
      <w:r>
        <w:rPr>
          <w:color w:val="188038"/>
          <w:sz w:val="20"/>
          <w:szCs w:val="20"/>
        </w:rPr>
        <w:t>INDICE_OCUPACIONAL</w:t>
      </w:r>
      <w:r>
        <w:rPr>
          <w:sz w:val="20"/>
          <w:szCs w:val="20"/>
        </w:rPr>
        <w:t>: Representa la presión asistencial.</w:t>
      </w:r>
    </w:p>
    <w:p w14:paraId="1153EBEA" w14:textId="77777777" w:rsidR="002347E6" w:rsidRDefault="00000000">
      <w:pPr>
        <w:numPr>
          <w:ilvl w:val="1"/>
          <w:numId w:val="25"/>
        </w:numPr>
        <w:rPr>
          <w:sz w:val="20"/>
          <w:szCs w:val="20"/>
        </w:rPr>
      </w:pPr>
      <w:r>
        <w:rPr>
          <w:color w:val="188038"/>
          <w:sz w:val="20"/>
          <w:szCs w:val="20"/>
        </w:rPr>
        <w:t>INDICE_ROTACION</w:t>
      </w:r>
      <w:r>
        <w:rPr>
          <w:sz w:val="20"/>
          <w:szCs w:val="20"/>
        </w:rPr>
        <w:t>: Representa la productividad/flujo de la cama.</w:t>
      </w:r>
    </w:p>
    <w:p w14:paraId="5B8E291A" w14:textId="77777777" w:rsidR="002347E6" w:rsidRDefault="00000000">
      <w:pPr>
        <w:numPr>
          <w:ilvl w:val="1"/>
          <w:numId w:val="25"/>
        </w:numPr>
        <w:rPr>
          <w:sz w:val="20"/>
          <w:szCs w:val="20"/>
        </w:rPr>
      </w:pPr>
      <w:r>
        <w:rPr>
          <w:color w:val="188038"/>
          <w:sz w:val="20"/>
          <w:szCs w:val="20"/>
        </w:rPr>
        <w:t>PANDEMIA</w:t>
      </w:r>
      <w:r>
        <w:rPr>
          <w:sz w:val="20"/>
          <w:szCs w:val="20"/>
        </w:rPr>
        <w:t xml:space="preserve"> (Dicotómica): Capta el efecto del periodo 2020-2021.</w:t>
      </w:r>
    </w:p>
    <w:p w14:paraId="77CBB404" w14:textId="77777777" w:rsidR="002347E6" w:rsidRDefault="00000000">
      <w:pPr>
        <w:numPr>
          <w:ilvl w:val="1"/>
          <w:numId w:val="25"/>
        </w:numPr>
        <w:rPr>
          <w:sz w:val="20"/>
          <w:szCs w:val="20"/>
        </w:rPr>
      </w:pPr>
      <w:r>
        <w:rPr>
          <w:color w:val="188038"/>
          <w:sz w:val="20"/>
          <w:szCs w:val="20"/>
        </w:rPr>
        <w:t>AREA_FUNCIONAL</w:t>
      </w:r>
      <w:r>
        <w:rPr>
          <w:sz w:val="20"/>
          <w:szCs w:val="20"/>
        </w:rPr>
        <w:t xml:space="preserve"> (Categórica): Actúa como </w:t>
      </w:r>
      <w:r>
        <w:rPr>
          <w:i/>
          <w:iCs/>
          <w:sz w:val="20"/>
          <w:szCs w:val="20"/>
        </w:rPr>
        <w:t>proxy</w:t>
      </w:r>
      <w:r>
        <w:rPr>
          <w:sz w:val="20"/>
          <w:szCs w:val="20"/>
        </w:rPr>
        <w:t xml:space="preserve"> de la complejidad clínica del paciente.</w:t>
      </w:r>
    </w:p>
    <w:p w14:paraId="5CC5FB08" w14:textId="77777777" w:rsidR="002347E6" w:rsidRDefault="00000000">
      <w:pPr>
        <w:numPr>
          <w:ilvl w:val="0"/>
          <w:numId w:val="25"/>
        </w:numPr>
        <w:spacing w:after="240"/>
        <w:rPr>
          <w:sz w:val="20"/>
          <w:szCs w:val="20"/>
        </w:rPr>
      </w:pPr>
      <w:r>
        <w:rPr>
          <w:b/>
          <w:bCs/>
          <w:sz w:val="20"/>
          <w:szCs w:val="20"/>
        </w:rPr>
        <w:t>Justificación:</w:t>
      </w:r>
      <w:r>
        <w:rPr>
          <w:sz w:val="20"/>
          <w:szCs w:val="20"/>
        </w:rPr>
        <w:t xml:space="preserve"> Se seleccionaron estas variables porque cubren las tres dimensiones de la gestión hospitalaria: la demanda (complejidad del área), la oferta (disponibilidad/ocupación) y la eficiencia del proceso (rotación).</w:t>
      </w:r>
    </w:p>
    <w:p w14:paraId="323C4C3B" w14:textId="77777777" w:rsidR="002347E6" w:rsidRDefault="00000000">
      <w:pPr>
        <w:pStyle w:val="Ttulo4"/>
        <w:keepNext w:val="0"/>
        <w:keepLines w:val="0"/>
        <w:spacing w:before="0" w:after="40"/>
        <w:rPr>
          <w:b/>
          <w:bCs/>
          <w:color w:val="000000"/>
          <w:sz w:val="20"/>
          <w:szCs w:val="20"/>
        </w:rPr>
      </w:pPr>
      <w:bookmarkStart w:id="31" w:name="_i46awz3nw7qo" w:colFirst="0" w:colLast="0"/>
      <w:bookmarkEnd w:id="31"/>
      <w:r>
        <w:rPr>
          <w:b/>
          <w:bCs/>
          <w:color w:val="000000"/>
          <w:sz w:val="20"/>
          <w:szCs w:val="20"/>
        </w:rPr>
        <w:t>Resultados del modelo</w:t>
      </w:r>
    </w:p>
    <w:p w14:paraId="4E45439B" w14:textId="77777777" w:rsidR="002347E6" w:rsidRDefault="00000000">
      <w:pPr>
        <w:spacing w:after="240"/>
        <w:rPr>
          <w:sz w:val="20"/>
          <w:szCs w:val="20"/>
        </w:rPr>
      </w:pPr>
      <w:r>
        <w:rPr>
          <w:sz w:val="20"/>
          <w:szCs w:val="20"/>
        </w:rPr>
        <w:t>El modelo global es estadísticamente significativo (p-valor del estadístico F &lt; 0.001) y presenta un R-cuadrado de 0.329.</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77"/>
        <w:gridCol w:w="1763"/>
        <w:gridCol w:w="1763"/>
        <w:gridCol w:w="974"/>
        <w:gridCol w:w="2248"/>
      </w:tblGrid>
      <w:tr w:rsidR="002347E6" w14:paraId="0749A03C" w14:textId="77777777">
        <w:trPr>
          <w:trHeight w:val="800"/>
        </w:trPr>
        <w:tc>
          <w:tcPr>
            <w:tcW w:w="22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3F78C9" w14:textId="77777777" w:rsidR="002347E6" w:rsidRDefault="00000000">
            <w:pPr>
              <w:spacing w:after="480"/>
              <w:rPr>
                <w:sz w:val="20"/>
                <w:szCs w:val="20"/>
              </w:rPr>
            </w:pPr>
            <w:r>
              <w:rPr>
                <w:b/>
                <w:bCs/>
                <w:sz w:val="20"/>
                <w:szCs w:val="20"/>
              </w:rPr>
              <w:t>Variable</w:t>
            </w:r>
          </w:p>
        </w:tc>
        <w:tc>
          <w:tcPr>
            <w:tcW w:w="1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098AF0" w14:textId="77777777" w:rsidR="002347E6" w:rsidRDefault="00000000">
            <w:pPr>
              <w:spacing w:after="480"/>
              <w:rPr>
                <w:sz w:val="20"/>
                <w:szCs w:val="20"/>
              </w:rPr>
            </w:pPr>
            <w:r>
              <w:rPr>
                <w:b/>
                <w:bCs/>
                <w:sz w:val="20"/>
                <w:szCs w:val="20"/>
              </w:rPr>
              <w:t>Coeficiente (b)</w:t>
            </w:r>
          </w:p>
        </w:tc>
        <w:tc>
          <w:tcPr>
            <w:tcW w:w="1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2403CF" w14:textId="77777777" w:rsidR="002347E6" w:rsidRDefault="00000000">
            <w:pPr>
              <w:spacing w:after="480"/>
              <w:rPr>
                <w:sz w:val="20"/>
                <w:szCs w:val="20"/>
              </w:rPr>
            </w:pPr>
            <w:r>
              <w:rPr>
                <w:b/>
                <w:bCs/>
                <w:sz w:val="20"/>
                <w:szCs w:val="20"/>
              </w:rPr>
              <w:t>Error Estándar</w:t>
            </w:r>
          </w:p>
        </w:tc>
        <w:tc>
          <w:tcPr>
            <w:tcW w:w="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B3083E" w14:textId="77777777" w:rsidR="002347E6" w:rsidRDefault="00000000">
            <w:pPr>
              <w:spacing w:after="480"/>
              <w:rPr>
                <w:sz w:val="20"/>
                <w:szCs w:val="20"/>
              </w:rPr>
            </w:pPr>
            <w:r>
              <w:rPr>
                <w:b/>
                <w:bCs/>
                <w:sz w:val="20"/>
                <w:szCs w:val="20"/>
              </w:rPr>
              <w:t>P-valor</w:t>
            </w:r>
          </w:p>
        </w:tc>
        <w:tc>
          <w:tcPr>
            <w:tcW w:w="224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502FE2" w14:textId="77777777" w:rsidR="002347E6" w:rsidRDefault="00000000">
            <w:pPr>
              <w:spacing w:after="480"/>
              <w:rPr>
                <w:sz w:val="20"/>
                <w:szCs w:val="20"/>
              </w:rPr>
            </w:pPr>
            <w:r>
              <w:rPr>
                <w:b/>
                <w:bCs/>
                <w:sz w:val="20"/>
                <w:szCs w:val="20"/>
              </w:rPr>
              <w:t>[Conf. Interval 95%]</w:t>
            </w:r>
          </w:p>
        </w:tc>
      </w:tr>
      <w:tr w:rsidR="002347E6" w14:paraId="45ECD1BD" w14:textId="77777777">
        <w:trPr>
          <w:trHeight w:val="800"/>
        </w:trPr>
        <w:tc>
          <w:tcPr>
            <w:tcW w:w="22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94DAF1" w14:textId="77777777" w:rsidR="002347E6" w:rsidRDefault="00000000">
            <w:pPr>
              <w:spacing w:after="480"/>
              <w:rPr>
                <w:sz w:val="20"/>
                <w:szCs w:val="20"/>
              </w:rPr>
            </w:pPr>
            <w:r>
              <w:rPr>
                <w:b/>
                <w:bCs/>
                <w:sz w:val="20"/>
                <w:szCs w:val="20"/>
              </w:rPr>
              <w:t>Constante</w:t>
            </w:r>
          </w:p>
        </w:tc>
        <w:tc>
          <w:tcPr>
            <w:tcW w:w="1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A00B6C" w14:textId="77777777" w:rsidR="002347E6" w:rsidRDefault="00000000">
            <w:pPr>
              <w:spacing w:after="480"/>
              <w:rPr>
                <w:sz w:val="20"/>
                <w:szCs w:val="20"/>
              </w:rPr>
            </w:pPr>
            <w:r>
              <w:rPr>
                <w:sz w:val="20"/>
                <w:szCs w:val="20"/>
              </w:rPr>
              <w:t>5.322</w:t>
            </w:r>
          </w:p>
        </w:tc>
        <w:tc>
          <w:tcPr>
            <w:tcW w:w="1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E2E6BB" w14:textId="77777777" w:rsidR="002347E6" w:rsidRDefault="00000000">
            <w:pPr>
              <w:spacing w:after="480"/>
              <w:rPr>
                <w:sz w:val="20"/>
                <w:szCs w:val="20"/>
              </w:rPr>
            </w:pPr>
            <w:r>
              <w:rPr>
                <w:sz w:val="20"/>
                <w:szCs w:val="20"/>
              </w:rPr>
              <w:t>0.045</w:t>
            </w:r>
          </w:p>
        </w:tc>
        <w:tc>
          <w:tcPr>
            <w:tcW w:w="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BA6C1F" w14:textId="77777777" w:rsidR="002347E6" w:rsidRDefault="00000000">
            <w:pPr>
              <w:spacing w:after="480"/>
              <w:rPr>
                <w:sz w:val="20"/>
                <w:szCs w:val="20"/>
              </w:rPr>
            </w:pPr>
            <w:r>
              <w:rPr>
                <w:sz w:val="20"/>
                <w:szCs w:val="20"/>
              </w:rPr>
              <w:t>&lt; 0.001</w:t>
            </w:r>
          </w:p>
        </w:tc>
        <w:tc>
          <w:tcPr>
            <w:tcW w:w="224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D2D973" w14:textId="77777777" w:rsidR="002347E6" w:rsidRDefault="00000000">
            <w:pPr>
              <w:spacing w:after="480"/>
              <w:rPr>
                <w:sz w:val="20"/>
                <w:szCs w:val="20"/>
              </w:rPr>
            </w:pPr>
            <w:r>
              <w:rPr>
                <w:sz w:val="20"/>
                <w:szCs w:val="20"/>
              </w:rPr>
              <w:t>[5.23, 5.41]</w:t>
            </w:r>
          </w:p>
        </w:tc>
      </w:tr>
      <w:tr w:rsidR="002347E6" w14:paraId="2BC31E66" w14:textId="77777777">
        <w:trPr>
          <w:trHeight w:val="800"/>
        </w:trPr>
        <w:tc>
          <w:tcPr>
            <w:tcW w:w="22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372C02" w14:textId="77777777" w:rsidR="002347E6" w:rsidRDefault="00000000">
            <w:pPr>
              <w:spacing w:after="480"/>
              <w:rPr>
                <w:sz w:val="20"/>
                <w:szCs w:val="20"/>
              </w:rPr>
            </w:pPr>
            <w:r>
              <w:rPr>
                <w:b/>
                <w:bCs/>
                <w:sz w:val="20"/>
                <w:szCs w:val="20"/>
              </w:rPr>
              <w:t>Índice Ocupacional</w:t>
            </w:r>
          </w:p>
        </w:tc>
        <w:tc>
          <w:tcPr>
            <w:tcW w:w="1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A0153A" w14:textId="77777777" w:rsidR="002347E6" w:rsidRDefault="00000000">
            <w:pPr>
              <w:spacing w:after="480"/>
              <w:rPr>
                <w:sz w:val="20"/>
                <w:szCs w:val="20"/>
              </w:rPr>
            </w:pPr>
            <w:r>
              <w:rPr>
                <w:sz w:val="20"/>
                <w:szCs w:val="20"/>
              </w:rPr>
              <w:t>0.158</w:t>
            </w:r>
          </w:p>
        </w:tc>
        <w:tc>
          <w:tcPr>
            <w:tcW w:w="1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5B3D5E" w14:textId="77777777" w:rsidR="002347E6" w:rsidRDefault="00000000">
            <w:pPr>
              <w:spacing w:after="480"/>
              <w:rPr>
                <w:sz w:val="20"/>
                <w:szCs w:val="20"/>
              </w:rPr>
            </w:pPr>
            <w:r>
              <w:rPr>
                <w:sz w:val="20"/>
                <w:szCs w:val="20"/>
              </w:rPr>
              <w:t>0.001</w:t>
            </w:r>
          </w:p>
        </w:tc>
        <w:tc>
          <w:tcPr>
            <w:tcW w:w="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4E1D2E" w14:textId="77777777" w:rsidR="002347E6" w:rsidRDefault="00000000">
            <w:pPr>
              <w:spacing w:after="480"/>
              <w:rPr>
                <w:sz w:val="20"/>
                <w:szCs w:val="20"/>
              </w:rPr>
            </w:pPr>
            <w:r>
              <w:rPr>
                <w:sz w:val="20"/>
                <w:szCs w:val="20"/>
              </w:rPr>
              <w:t>&lt; 0.001</w:t>
            </w:r>
          </w:p>
        </w:tc>
        <w:tc>
          <w:tcPr>
            <w:tcW w:w="224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C26C57" w14:textId="77777777" w:rsidR="002347E6" w:rsidRDefault="00000000">
            <w:pPr>
              <w:spacing w:after="480"/>
              <w:rPr>
                <w:sz w:val="20"/>
                <w:szCs w:val="20"/>
              </w:rPr>
            </w:pPr>
            <w:r>
              <w:rPr>
                <w:sz w:val="20"/>
                <w:szCs w:val="20"/>
              </w:rPr>
              <w:t>[0.15, 0.16]</w:t>
            </w:r>
          </w:p>
        </w:tc>
      </w:tr>
      <w:tr w:rsidR="002347E6" w14:paraId="71D1886B" w14:textId="77777777">
        <w:trPr>
          <w:trHeight w:val="800"/>
        </w:trPr>
        <w:tc>
          <w:tcPr>
            <w:tcW w:w="22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71EBE5" w14:textId="77777777" w:rsidR="002347E6" w:rsidRDefault="00000000">
            <w:pPr>
              <w:spacing w:after="480"/>
              <w:rPr>
                <w:sz w:val="20"/>
                <w:szCs w:val="20"/>
              </w:rPr>
            </w:pPr>
            <w:r>
              <w:rPr>
                <w:b/>
                <w:bCs/>
                <w:sz w:val="20"/>
                <w:szCs w:val="20"/>
              </w:rPr>
              <w:t>Índice de Rotación</w:t>
            </w:r>
          </w:p>
        </w:tc>
        <w:tc>
          <w:tcPr>
            <w:tcW w:w="1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739CE9" w14:textId="77777777" w:rsidR="002347E6" w:rsidRDefault="00000000">
            <w:pPr>
              <w:spacing w:after="480"/>
              <w:rPr>
                <w:sz w:val="20"/>
                <w:szCs w:val="20"/>
              </w:rPr>
            </w:pPr>
            <w:r>
              <w:rPr>
                <w:sz w:val="20"/>
                <w:szCs w:val="20"/>
              </w:rPr>
              <w:t>-1.432</w:t>
            </w:r>
          </w:p>
        </w:tc>
        <w:tc>
          <w:tcPr>
            <w:tcW w:w="1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578610" w14:textId="77777777" w:rsidR="002347E6" w:rsidRDefault="00000000">
            <w:pPr>
              <w:spacing w:after="480"/>
              <w:rPr>
                <w:sz w:val="20"/>
                <w:szCs w:val="20"/>
              </w:rPr>
            </w:pPr>
            <w:r>
              <w:rPr>
                <w:sz w:val="20"/>
                <w:szCs w:val="20"/>
              </w:rPr>
              <w:t>0.005</w:t>
            </w:r>
          </w:p>
        </w:tc>
        <w:tc>
          <w:tcPr>
            <w:tcW w:w="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BEF179" w14:textId="77777777" w:rsidR="002347E6" w:rsidRDefault="00000000">
            <w:pPr>
              <w:spacing w:after="480"/>
              <w:rPr>
                <w:sz w:val="20"/>
                <w:szCs w:val="20"/>
              </w:rPr>
            </w:pPr>
            <w:r>
              <w:rPr>
                <w:sz w:val="20"/>
                <w:szCs w:val="20"/>
              </w:rPr>
              <w:t>&lt; 0.001</w:t>
            </w:r>
          </w:p>
        </w:tc>
        <w:tc>
          <w:tcPr>
            <w:tcW w:w="224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428ABE" w14:textId="77777777" w:rsidR="002347E6" w:rsidRDefault="00000000">
            <w:pPr>
              <w:spacing w:after="480"/>
              <w:rPr>
                <w:sz w:val="20"/>
                <w:szCs w:val="20"/>
              </w:rPr>
            </w:pPr>
            <w:r>
              <w:rPr>
                <w:sz w:val="20"/>
                <w:szCs w:val="20"/>
              </w:rPr>
              <w:t>[-1.45, -1.41]</w:t>
            </w:r>
          </w:p>
        </w:tc>
      </w:tr>
      <w:tr w:rsidR="002347E6" w14:paraId="4DD4C182" w14:textId="77777777">
        <w:trPr>
          <w:trHeight w:val="800"/>
        </w:trPr>
        <w:tc>
          <w:tcPr>
            <w:tcW w:w="22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6B5235" w14:textId="77777777" w:rsidR="002347E6" w:rsidRDefault="00000000">
            <w:pPr>
              <w:spacing w:after="480"/>
              <w:rPr>
                <w:sz w:val="20"/>
                <w:szCs w:val="20"/>
              </w:rPr>
            </w:pPr>
            <w:r>
              <w:rPr>
                <w:b/>
                <w:bCs/>
                <w:sz w:val="20"/>
                <w:szCs w:val="20"/>
              </w:rPr>
              <w:lastRenderedPageBreak/>
              <w:t>Pandemia (</w:t>
            </w:r>
            <w:proofErr w:type="spellStart"/>
            <w:r>
              <w:rPr>
                <w:b/>
                <w:bCs/>
                <w:sz w:val="20"/>
                <w:szCs w:val="20"/>
              </w:rPr>
              <w:t>Dummy</w:t>
            </w:r>
            <w:proofErr w:type="spellEnd"/>
            <w:r>
              <w:rPr>
                <w:b/>
                <w:bCs/>
                <w:sz w:val="20"/>
                <w:szCs w:val="20"/>
              </w:rPr>
              <w:t>)</w:t>
            </w:r>
          </w:p>
        </w:tc>
        <w:tc>
          <w:tcPr>
            <w:tcW w:w="1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3D6CEE" w14:textId="77777777" w:rsidR="002347E6" w:rsidRDefault="00000000">
            <w:pPr>
              <w:spacing w:after="480"/>
              <w:rPr>
                <w:sz w:val="20"/>
                <w:szCs w:val="20"/>
              </w:rPr>
            </w:pPr>
            <w:r>
              <w:rPr>
                <w:sz w:val="20"/>
                <w:szCs w:val="20"/>
              </w:rPr>
              <w:t>0.730</w:t>
            </w:r>
          </w:p>
        </w:tc>
        <w:tc>
          <w:tcPr>
            <w:tcW w:w="1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88D0B6" w14:textId="77777777" w:rsidR="002347E6" w:rsidRDefault="00000000">
            <w:pPr>
              <w:spacing w:after="480"/>
              <w:rPr>
                <w:sz w:val="20"/>
                <w:szCs w:val="20"/>
              </w:rPr>
            </w:pPr>
            <w:r>
              <w:rPr>
                <w:sz w:val="20"/>
                <w:szCs w:val="20"/>
              </w:rPr>
              <w:t>0.038</w:t>
            </w:r>
          </w:p>
        </w:tc>
        <w:tc>
          <w:tcPr>
            <w:tcW w:w="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BB9F52" w14:textId="77777777" w:rsidR="002347E6" w:rsidRDefault="00000000">
            <w:pPr>
              <w:spacing w:after="480"/>
              <w:rPr>
                <w:sz w:val="20"/>
                <w:szCs w:val="20"/>
              </w:rPr>
            </w:pPr>
            <w:r>
              <w:rPr>
                <w:sz w:val="20"/>
                <w:szCs w:val="20"/>
              </w:rPr>
              <w:t>&lt; 0.001</w:t>
            </w:r>
          </w:p>
        </w:tc>
        <w:tc>
          <w:tcPr>
            <w:tcW w:w="224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DBF862" w14:textId="77777777" w:rsidR="002347E6" w:rsidRDefault="00000000">
            <w:pPr>
              <w:spacing w:after="480"/>
              <w:rPr>
                <w:sz w:val="20"/>
                <w:szCs w:val="20"/>
              </w:rPr>
            </w:pPr>
            <w:r>
              <w:rPr>
                <w:sz w:val="20"/>
                <w:szCs w:val="20"/>
              </w:rPr>
              <w:t>[0.55, 0.90]</w:t>
            </w:r>
          </w:p>
        </w:tc>
      </w:tr>
      <w:tr w:rsidR="002347E6" w14:paraId="786E2B96" w14:textId="77777777">
        <w:trPr>
          <w:trHeight w:val="800"/>
        </w:trPr>
        <w:tc>
          <w:tcPr>
            <w:tcW w:w="22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108671" w14:textId="77777777" w:rsidR="002347E6" w:rsidRDefault="00000000">
            <w:pPr>
              <w:spacing w:after="480"/>
              <w:rPr>
                <w:sz w:val="20"/>
                <w:szCs w:val="20"/>
              </w:rPr>
            </w:pPr>
            <w:r>
              <w:rPr>
                <w:b/>
                <w:bCs/>
                <w:sz w:val="20"/>
                <w:szCs w:val="20"/>
              </w:rPr>
              <w:t>Área UCI Adulto</w:t>
            </w:r>
          </w:p>
        </w:tc>
        <w:tc>
          <w:tcPr>
            <w:tcW w:w="1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02A4AB" w14:textId="77777777" w:rsidR="002347E6" w:rsidRDefault="00000000">
            <w:pPr>
              <w:spacing w:after="480"/>
              <w:rPr>
                <w:sz w:val="20"/>
                <w:szCs w:val="20"/>
              </w:rPr>
            </w:pPr>
            <w:r>
              <w:rPr>
                <w:sz w:val="20"/>
                <w:szCs w:val="20"/>
              </w:rPr>
              <w:t>7.782</w:t>
            </w:r>
          </w:p>
        </w:tc>
        <w:tc>
          <w:tcPr>
            <w:tcW w:w="1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742BA2" w14:textId="77777777" w:rsidR="002347E6" w:rsidRDefault="00000000">
            <w:pPr>
              <w:spacing w:after="480"/>
              <w:rPr>
                <w:sz w:val="20"/>
                <w:szCs w:val="20"/>
              </w:rPr>
            </w:pPr>
            <w:r>
              <w:rPr>
                <w:sz w:val="20"/>
                <w:szCs w:val="20"/>
              </w:rPr>
              <w:t>0.152</w:t>
            </w:r>
          </w:p>
        </w:tc>
        <w:tc>
          <w:tcPr>
            <w:tcW w:w="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BAB4E6" w14:textId="77777777" w:rsidR="002347E6" w:rsidRDefault="00000000">
            <w:pPr>
              <w:spacing w:after="480"/>
              <w:rPr>
                <w:sz w:val="20"/>
                <w:szCs w:val="20"/>
              </w:rPr>
            </w:pPr>
            <w:r>
              <w:rPr>
                <w:sz w:val="20"/>
                <w:szCs w:val="20"/>
              </w:rPr>
              <w:t>&lt; 0.001</w:t>
            </w:r>
          </w:p>
        </w:tc>
        <w:tc>
          <w:tcPr>
            <w:tcW w:w="224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BACD98" w14:textId="77777777" w:rsidR="002347E6" w:rsidRDefault="00000000">
            <w:pPr>
              <w:spacing w:after="480"/>
              <w:rPr>
                <w:sz w:val="20"/>
                <w:szCs w:val="20"/>
              </w:rPr>
            </w:pPr>
            <w:r>
              <w:rPr>
                <w:sz w:val="20"/>
                <w:szCs w:val="20"/>
              </w:rPr>
              <w:t>[7.48, 8.08]</w:t>
            </w:r>
          </w:p>
        </w:tc>
      </w:tr>
    </w:tbl>
    <w:p w14:paraId="358B24EF" w14:textId="77777777" w:rsidR="002347E6" w:rsidRDefault="00000000">
      <w:pPr>
        <w:spacing w:after="240"/>
        <w:rPr>
          <w:i/>
          <w:iCs/>
          <w:sz w:val="20"/>
          <w:szCs w:val="20"/>
        </w:rPr>
      </w:pPr>
      <w:r>
        <w:rPr>
          <w:i/>
          <w:iCs/>
          <w:sz w:val="20"/>
          <w:szCs w:val="20"/>
        </w:rPr>
        <w:t>Nota: El R-cuadrado ajustado es prácticamente igual al R-cuadrado debido al gran tamaño muestral.</w:t>
      </w:r>
    </w:p>
    <w:p w14:paraId="3614C003" w14:textId="77777777" w:rsidR="002347E6" w:rsidRDefault="00000000">
      <w:pPr>
        <w:pStyle w:val="Ttulo4"/>
        <w:keepNext w:val="0"/>
        <w:keepLines w:val="0"/>
        <w:spacing w:before="0" w:after="40"/>
        <w:rPr>
          <w:b/>
          <w:bCs/>
          <w:color w:val="000000"/>
          <w:sz w:val="20"/>
          <w:szCs w:val="20"/>
        </w:rPr>
      </w:pPr>
      <w:bookmarkStart w:id="32" w:name="_rse4h3xjw2qf" w:colFirst="0" w:colLast="0"/>
      <w:bookmarkEnd w:id="32"/>
      <w:r>
        <w:rPr>
          <w:b/>
          <w:bCs/>
          <w:color w:val="000000"/>
          <w:sz w:val="20"/>
          <w:szCs w:val="20"/>
        </w:rPr>
        <w:t>Interpretación de coeficientes</w:t>
      </w:r>
    </w:p>
    <w:p w14:paraId="55170F1A" w14:textId="77777777" w:rsidR="002347E6" w:rsidRDefault="00000000">
      <w:pPr>
        <w:spacing w:after="240"/>
        <w:rPr>
          <w:sz w:val="20"/>
          <w:szCs w:val="20"/>
        </w:rPr>
      </w:pPr>
      <w:r>
        <w:rPr>
          <w:sz w:val="20"/>
          <w:szCs w:val="20"/>
        </w:rPr>
        <w:t>A continuación, se interpretan los tres hallazgos más relevantes en el contexto de la gestión hospitalaria:</w:t>
      </w:r>
    </w:p>
    <w:p w14:paraId="70AB3461" w14:textId="77777777" w:rsidR="002347E6" w:rsidRDefault="00000000">
      <w:pPr>
        <w:numPr>
          <w:ilvl w:val="0"/>
          <w:numId w:val="3"/>
        </w:numPr>
        <w:rPr>
          <w:sz w:val="20"/>
          <w:szCs w:val="20"/>
        </w:rPr>
      </w:pPr>
      <w:r>
        <w:rPr>
          <w:b/>
          <w:bCs/>
          <w:sz w:val="20"/>
          <w:szCs w:val="20"/>
        </w:rPr>
        <w:t>Índice de Rotación:</w:t>
      </w:r>
      <w:r>
        <w:rPr>
          <w:sz w:val="20"/>
          <w:szCs w:val="20"/>
        </w:rPr>
        <w:t xml:space="preserve"> Manteniendo constantes las demás variables, el aumento de una unidad en el índice de rotación (un paciente adicional por cama al mes) se asocia con una disminución promedio de 1.43 días en la estancia hospitalaria. Esto demuestra que la agilidad en los procesos de alta y derivación es el factor más determinante para reducir los días de cama.</w:t>
      </w:r>
    </w:p>
    <w:p w14:paraId="73056891" w14:textId="77777777" w:rsidR="002347E6" w:rsidRDefault="00000000">
      <w:pPr>
        <w:numPr>
          <w:ilvl w:val="0"/>
          <w:numId w:val="3"/>
        </w:numPr>
        <w:rPr>
          <w:sz w:val="20"/>
          <w:szCs w:val="20"/>
        </w:rPr>
      </w:pPr>
      <w:r>
        <w:rPr>
          <w:b/>
          <w:bCs/>
          <w:sz w:val="20"/>
          <w:szCs w:val="20"/>
        </w:rPr>
        <w:t>Índice Ocupacional:</w:t>
      </w:r>
      <w:r>
        <w:rPr>
          <w:sz w:val="20"/>
          <w:szCs w:val="20"/>
        </w:rPr>
        <w:t xml:space="preserve"> Por cada incremento de un 1% en la ocupación de la unidad, la estancia promedio aumenta en 0.16 días. Esto sugiere que, a medida que el hospital se acerca a su máxima capacidad, se generan cuellos de botella operativos que dificultan el flujo de salida de los pacientes.</w:t>
      </w:r>
    </w:p>
    <w:p w14:paraId="31898248" w14:textId="77777777" w:rsidR="002347E6" w:rsidRDefault="00000000">
      <w:pPr>
        <w:numPr>
          <w:ilvl w:val="0"/>
          <w:numId w:val="3"/>
        </w:numPr>
        <w:spacing w:after="240"/>
        <w:rPr>
          <w:sz w:val="20"/>
          <w:szCs w:val="20"/>
        </w:rPr>
      </w:pPr>
      <w:r>
        <w:rPr>
          <w:b/>
          <w:bCs/>
          <w:sz w:val="20"/>
          <w:szCs w:val="20"/>
        </w:rPr>
        <w:t>Variable Pandemia:</w:t>
      </w:r>
      <w:r>
        <w:rPr>
          <w:sz w:val="20"/>
          <w:szCs w:val="20"/>
        </w:rPr>
        <w:t xml:space="preserve"> El hecho de que un registro pertenezca al periodo de pandemia (2020-2021) se asocia con un aumento de 0.73 días en la estancia promedio, independientemente del nivel de ocupación o el área del hospital. Esto refleja la mayor severidad clínica de los pacientes durante la crisis y las dificultades logísticas propias de ese periodo.</w:t>
      </w:r>
    </w:p>
    <w:p w14:paraId="0357C486" w14:textId="77777777" w:rsidR="002347E6" w:rsidRDefault="00000000">
      <w:pPr>
        <w:pStyle w:val="Ttulo4"/>
        <w:keepNext w:val="0"/>
        <w:keepLines w:val="0"/>
        <w:spacing w:before="0" w:after="40"/>
        <w:rPr>
          <w:b/>
          <w:bCs/>
          <w:color w:val="000000"/>
          <w:sz w:val="20"/>
          <w:szCs w:val="20"/>
        </w:rPr>
      </w:pPr>
      <w:bookmarkStart w:id="33" w:name="_o0rcdtji45rl" w:colFirst="0" w:colLast="0"/>
      <w:bookmarkEnd w:id="33"/>
      <w:r>
        <w:rPr>
          <w:b/>
          <w:bCs/>
          <w:color w:val="000000"/>
          <w:sz w:val="20"/>
          <w:szCs w:val="20"/>
        </w:rPr>
        <w:t>Evaluación básica del modelo</w:t>
      </w:r>
    </w:p>
    <w:p w14:paraId="591AFD47" w14:textId="77777777" w:rsidR="002347E6" w:rsidRDefault="00000000">
      <w:pPr>
        <w:numPr>
          <w:ilvl w:val="0"/>
          <w:numId w:val="21"/>
        </w:numPr>
        <w:rPr>
          <w:sz w:val="20"/>
          <w:szCs w:val="20"/>
        </w:rPr>
      </w:pPr>
      <w:r>
        <w:rPr>
          <w:b/>
          <w:bCs/>
          <w:sz w:val="20"/>
          <w:szCs w:val="20"/>
        </w:rPr>
        <w:t>Capacidad Explicativa:</w:t>
      </w:r>
      <w:r>
        <w:rPr>
          <w:sz w:val="20"/>
          <w:szCs w:val="20"/>
        </w:rPr>
        <w:t xml:space="preserve"> El modelo explica el 32.9% de la varianza del PDE. Aunque parezca un valor moderado, en datos administrativos de salud es un resultado sólido, ya que gran parte de la estancia depende de factores biológicos individuales no registrados en el REM 20.</w:t>
      </w:r>
    </w:p>
    <w:p w14:paraId="7B737A43" w14:textId="77777777" w:rsidR="002347E6" w:rsidRDefault="00000000">
      <w:pPr>
        <w:numPr>
          <w:ilvl w:val="0"/>
          <w:numId w:val="21"/>
        </w:numPr>
        <w:rPr>
          <w:sz w:val="20"/>
          <w:szCs w:val="20"/>
        </w:rPr>
      </w:pPr>
      <w:r>
        <w:rPr>
          <w:b/>
          <w:bCs/>
          <w:sz w:val="20"/>
          <w:szCs w:val="20"/>
        </w:rPr>
        <w:t>Significancia:</w:t>
      </w:r>
      <w:r>
        <w:rPr>
          <w:sz w:val="20"/>
          <w:szCs w:val="20"/>
        </w:rPr>
        <w:t xml:space="preserve"> La alta significancia de todos los coeficientes (p &lt; 0.001) confirma que los indicadores operacionales seleccionados son predictores robustos de la eficiencia.</w:t>
      </w:r>
    </w:p>
    <w:p w14:paraId="182644A5" w14:textId="77777777" w:rsidR="002347E6" w:rsidRDefault="00000000">
      <w:pPr>
        <w:numPr>
          <w:ilvl w:val="0"/>
          <w:numId w:val="21"/>
        </w:numPr>
        <w:rPr>
          <w:sz w:val="20"/>
          <w:szCs w:val="20"/>
        </w:rPr>
      </w:pPr>
      <w:r>
        <w:rPr>
          <w:b/>
          <w:bCs/>
          <w:sz w:val="20"/>
          <w:szCs w:val="20"/>
        </w:rPr>
        <w:t>Limitaciones:</w:t>
      </w:r>
      <w:r>
        <w:rPr>
          <w:sz w:val="20"/>
          <w:szCs w:val="20"/>
        </w:rPr>
        <w:t xml:space="preserve"> * </w:t>
      </w:r>
      <w:r>
        <w:rPr>
          <w:b/>
          <w:bCs/>
          <w:sz w:val="20"/>
          <w:szCs w:val="20"/>
        </w:rPr>
        <w:t>Heterocedasticidad:</w:t>
      </w:r>
      <w:r>
        <w:rPr>
          <w:sz w:val="20"/>
          <w:szCs w:val="20"/>
        </w:rPr>
        <w:t xml:space="preserve"> Los residuos muestran una varianza no constante, lo que sugiere que el modelo tiene dificultades para predecir estancias extremadamente largas.</w:t>
      </w:r>
    </w:p>
    <w:p w14:paraId="0F241B6D" w14:textId="77777777" w:rsidR="002347E6" w:rsidRDefault="00000000">
      <w:pPr>
        <w:numPr>
          <w:ilvl w:val="1"/>
          <w:numId w:val="21"/>
        </w:numPr>
        <w:rPr>
          <w:sz w:val="20"/>
          <w:szCs w:val="20"/>
        </w:rPr>
      </w:pPr>
      <w:r>
        <w:rPr>
          <w:b/>
          <w:bCs/>
          <w:sz w:val="20"/>
          <w:szCs w:val="20"/>
        </w:rPr>
        <w:t>Variables Faltantes:</w:t>
      </w:r>
      <w:r>
        <w:rPr>
          <w:sz w:val="20"/>
          <w:szCs w:val="20"/>
        </w:rPr>
        <w:t xml:space="preserve"> El </w:t>
      </w:r>
      <w:proofErr w:type="spellStart"/>
      <w:r>
        <w:rPr>
          <w:sz w:val="20"/>
          <w:szCs w:val="20"/>
        </w:rPr>
        <w:t>dataset</w:t>
      </w:r>
      <w:proofErr w:type="spellEnd"/>
      <w:r>
        <w:rPr>
          <w:sz w:val="20"/>
          <w:szCs w:val="20"/>
        </w:rPr>
        <w:t xml:space="preserve"> carece de la variable de diagnóstico específico (CIE-10). Incluir la patología exacta permitiría separar el efecto de la gestión del efecto de la gravedad de la enfermedad.</w:t>
      </w:r>
    </w:p>
    <w:p w14:paraId="773CE1E3" w14:textId="77777777" w:rsidR="002347E6" w:rsidRDefault="00000000">
      <w:pPr>
        <w:numPr>
          <w:ilvl w:val="0"/>
          <w:numId w:val="21"/>
        </w:numPr>
        <w:spacing w:after="240"/>
        <w:rPr>
          <w:sz w:val="20"/>
          <w:szCs w:val="20"/>
        </w:rPr>
      </w:pPr>
      <w:r>
        <w:rPr>
          <w:b/>
          <w:bCs/>
          <w:sz w:val="20"/>
          <w:szCs w:val="20"/>
        </w:rPr>
        <w:t>Crítica:</w:t>
      </w:r>
      <w:r>
        <w:rPr>
          <w:sz w:val="20"/>
          <w:szCs w:val="20"/>
        </w:rPr>
        <w:t xml:space="preserve"> El modelo actual asume una relación lineal simple, pero la realidad hospitalaria sugiere que el impacto de la ocupación podría no ser lineal (el retraso podría dispararse cuando se supera el 85-90% de ocupación).</w:t>
      </w:r>
    </w:p>
    <w:p w14:paraId="75B2B1A1" w14:textId="6AB46734" w:rsidR="002347E6" w:rsidRDefault="00000000">
      <w:pPr>
        <w:pStyle w:val="Ttulo1"/>
        <w:rPr>
          <w:sz w:val="38"/>
          <w:szCs w:val="38"/>
        </w:rPr>
      </w:pPr>
      <w:bookmarkStart w:id="34" w:name="_hj7vsuymiy5l" w:colFirst="0" w:colLast="0"/>
      <w:bookmarkEnd w:id="34"/>
      <w:r>
        <w:rPr>
          <w:sz w:val="38"/>
          <w:szCs w:val="38"/>
        </w:rPr>
        <w:t>Discusión Preliminar</w:t>
      </w:r>
    </w:p>
    <w:p w14:paraId="63556A8B" w14:textId="77777777" w:rsidR="002347E6" w:rsidRDefault="002347E6">
      <w:pPr>
        <w:rPr>
          <w:sz w:val="20"/>
          <w:szCs w:val="20"/>
        </w:rPr>
      </w:pPr>
    </w:p>
    <w:p w14:paraId="5EE5367A" w14:textId="77777777" w:rsidR="002347E6" w:rsidRDefault="00000000">
      <w:pPr>
        <w:pStyle w:val="Ttulo4"/>
        <w:keepNext w:val="0"/>
        <w:keepLines w:val="0"/>
        <w:spacing w:before="0" w:after="40"/>
        <w:rPr>
          <w:b/>
          <w:bCs/>
          <w:color w:val="000000"/>
          <w:sz w:val="20"/>
          <w:szCs w:val="20"/>
        </w:rPr>
      </w:pPr>
      <w:bookmarkStart w:id="35" w:name="_qxdt1fbtgtl4" w:colFirst="0" w:colLast="0"/>
      <w:bookmarkEnd w:id="35"/>
      <w:r>
        <w:rPr>
          <w:b/>
          <w:bCs/>
          <w:color w:val="000000"/>
          <w:sz w:val="20"/>
          <w:szCs w:val="20"/>
        </w:rPr>
        <w:t>Integración de Hallazgos y Resultados Importantes</w:t>
      </w:r>
    </w:p>
    <w:p w14:paraId="1A67DA50" w14:textId="77777777" w:rsidR="002347E6" w:rsidRDefault="00000000">
      <w:pPr>
        <w:spacing w:after="240"/>
        <w:rPr>
          <w:sz w:val="20"/>
          <w:szCs w:val="20"/>
        </w:rPr>
      </w:pPr>
      <w:r>
        <w:rPr>
          <w:sz w:val="20"/>
          <w:szCs w:val="20"/>
        </w:rPr>
        <w:t>El análisis realizado permite concluir que la eficiencia hospitalaria en Chile, medida a través del Promedio de Días de Estada (PDE), es un fenómeno multifactorial donde los indicadores operativos internos tienen un peso mayor que los choques externos.</w:t>
      </w:r>
    </w:p>
    <w:p w14:paraId="1D2EE96F" w14:textId="77777777" w:rsidR="002347E6" w:rsidRDefault="00000000">
      <w:pPr>
        <w:spacing w:after="240"/>
        <w:rPr>
          <w:sz w:val="20"/>
          <w:szCs w:val="20"/>
        </w:rPr>
      </w:pPr>
      <w:r>
        <w:rPr>
          <w:sz w:val="20"/>
          <w:szCs w:val="20"/>
        </w:rPr>
        <w:lastRenderedPageBreak/>
        <w:t>El hallazgo más importante es la prevalencia del Índice de Rotación como motor de eficiencia. Mientras que la ocupación de camas tiende a prolongar las estancias debido a la saturación, la capacidad de los equipos de salud para gestionar el flujo de pacientes (rotación) demostró ser el predictor más potente para reducir los días de estancia. Esto sugiere que la gestión administrativa y la agilidad en los procesos de alta son fundamentales para optimizar el recurso cama.</w:t>
      </w:r>
    </w:p>
    <w:p w14:paraId="2BBE0DE9" w14:textId="77777777" w:rsidR="002347E6" w:rsidRDefault="00000000">
      <w:pPr>
        <w:pStyle w:val="Ttulo4"/>
        <w:keepNext w:val="0"/>
        <w:keepLines w:val="0"/>
        <w:spacing w:before="0" w:after="40"/>
        <w:rPr>
          <w:b/>
          <w:bCs/>
          <w:color w:val="000000"/>
          <w:sz w:val="20"/>
          <w:szCs w:val="20"/>
        </w:rPr>
      </w:pPr>
      <w:bookmarkStart w:id="36" w:name="_d0wtpepzjhu5" w:colFirst="0" w:colLast="0"/>
      <w:bookmarkEnd w:id="36"/>
      <w:r>
        <w:rPr>
          <w:b/>
          <w:bCs/>
          <w:color w:val="000000"/>
          <w:sz w:val="20"/>
          <w:szCs w:val="20"/>
        </w:rPr>
        <w:t>Relación con la Pregunta de Investigación y Patrones Observados</w:t>
      </w:r>
    </w:p>
    <w:p w14:paraId="35285B2B" w14:textId="77777777" w:rsidR="002347E6" w:rsidRDefault="00000000">
      <w:pPr>
        <w:spacing w:after="240"/>
        <w:rPr>
          <w:sz w:val="20"/>
          <w:szCs w:val="20"/>
        </w:rPr>
      </w:pPr>
      <w:r>
        <w:rPr>
          <w:sz w:val="20"/>
          <w:szCs w:val="20"/>
        </w:rPr>
        <w:t>Los resultados apoyan la hipótesis inicial: existen diferencias sistemáticas en la estancia que se explican por la complejidad clínica y el contexto sanitario.</w:t>
      </w:r>
    </w:p>
    <w:p w14:paraId="683E4AF3" w14:textId="77777777" w:rsidR="002347E6" w:rsidRDefault="00000000">
      <w:pPr>
        <w:numPr>
          <w:ilvl w:val="0"/>
          <w:numId w:val="6"/>
        </w:numPr>
        <w:rPr>
          <w:sz w:val="20"/>
          <w:szCs w:val="20"/>
        </w:rPr>
      </w:pPr>
      <w:r>
        <w:rPr>
          <w:sz w:val="20"/>
          <w:szCs w:val="20"/>
        </w:rPr>
        <w:t>Se observó un patrón claro donde las unidades críticas (UCI) presentan estancias significativamente más largas (un promedio de 7.78 días adicionales respecto a cuidados básicos), lo que valida que el modelo captura correctamente la carga de enfermedad.</w:t>
      </w:r>
    </w:p>
    <w:p w14:paraId="38CE2D4F" w14:textId="77777777" w:rsidR="002347E6" w:rsidRDefault="00000000">
      <w:pPr>
        <w:numPr>
          <w:ilvl w:val="0"/>
          <w:numId w:val="6"/>
        </w:numPr>
        <w:spacing w:after="240"/>
        <w:rPr>
          <w:sz w:val="20"/>
          <w:szCs w:val="20"/>
        </w:rPr>
      </w:pPr>
      <w:proofErr w:type="gramStart"/>
      <w:r>
        <w:rPr>
          <w:sz w:val="20"/>
          <w:szCs w:val="20"/>
        </w:rPr>
        <w:t>El test</w:t>
      </w:r>
      <w:proofErr w:type="gramEnd"/>
      <w:r>
        <w:rPr>
          <w:sz w:val="20"/>
          <w:szCs w:val="20"/>
        </w:rPr>
        <w:t xml:space="preserve"> de hipótesis confirmó que la pandemia de COVID-19 alteró la eficiencia del sistema, desplazando la mediana de estancia hacia arriba. Este patrón sugiere </w:t>
      </w:r>
      <w:proofErr w:type="gramStart"/>
      <w:r>
        <w:rPr>
          <w:sz w:val="20"/>
          <w:szCs w:val="20"/>
        </w:rPr>
        <w:t>que</w:t>
      </w:r>
      <w:proofErr w:type="gramEnd"/>
      <w:r>
        <w:rPr>
          <w:sz w:val="20"/>
          <w:szCs w:val="20"/>
        </w:rPr>
        <w:t xml:space="preserve"> ante crisis sanitarias, la red pública pierde capacidad de rotación, aumentando el riesgo de saturación.</w:t>
      </w:r>
    </w:p>
    <w:p w14:paraId="58AD1227" w14:textId="77777777" w:rsidR="002347E6" w:rsidRDefault="00000000">
      <w:pPr>
        <w:pStyle w:val="Ttulo4"/>
        <w:keepNext w:val="0"/>
        <w:keepLines w:val="0"/>
        <w:spacing w:before="0" w:after="40"/>
        <w:rPr>
          <w:b/>
          <w:bCs/>
          <w:color w:val="000000"/>
          <w:sz w:val="20"/>
          <w:szCs w:val="20"/>
        </w:rPr>
      </w:pPr>
      <w:bookmarkStart w:id="37" w:name="_6rf4x7q00yyy" w:colFirst="0" w:colLast="0"/>
      <w:bookmarkEnd w:id="37"/>
      <w:r>
        <w:rPr>
          <w:b/>
          <w:bCs/>
          <w:color w:val="000000"/>
          <w:sz w:val="20"/>
          <w:szCs w:val="20"/>
        </w:rPr>
        <w:t>Hallazgos Inesperados</w:t>
      </w:r>
    </w:p>
    <w:p w14:paraId="029E55F0" w14:textId="77777777" w:rsidR="002347E6" w:rsidRDefault="00000000">
      <w:pPr>
        <w:spacing w:after="240"/>
        <w:rPr>
          <w:sz w:val="20"/>
          <w:szCs w:val="20"/>
        </w:rPr>
      </w:pPr>
      <w:r>
        <w:rPr>
          <w:sz w:val="20"/>
          <w:szCs w:val="20"/>
        </w:rPr>
        <w:t>Un resultado inesperado fue el pequeño tamaño del efecto (r = 0.014) de la pandemia en comparación con los factores estructurales. Aunque el aumento en los días de estancia fue estadísticamente significativo debido al gran volumen de datos, la magnitud del cambio fue menor a la esperada. Esto podría indicar que la red hospitalaria chilena mostró una notable resiliencia operativa o que la reconversión de camas logró mitigar parte del impacto en la duración de las hospitalizaciones.</w:t>
      </w:r>
    </w:p>
    <w:p w14:paraId="0F537DA8" w14:textId="77777777" w:rsidR="002347E6" w:rsidRDefault="00000000">
      <w:pPr>
        <w:pStyle w:val="Ttulo4"/>
        <w:keepNext w:val="0"/>
        <w:keepLines w:val="0"/>
        <w:spacing w:before="0" w:after="40"/>
        <w:rPr>
          <w:b/>
          <w:bCs/>
          <w:color w:val="000000"/>
          <w:sz w:val="20"/>
          <w:szCs w:val="20"/>
        </w:rPr>
      </w:pPr>
      <w:bookmarkStart w:id="38" w:name="_p807dfjddd5r" w:colFirst="0" w:colLast="0"/>
      <w:bookmarkEnd w:id="38"/>
      <w:r>
        <w:rPr>
          <w:b/>
          <w:bCs/>
          <w:color w:val="000000"/>
          <w:sz w:val="20"/>
          <w:szCs w:val="20"/>
        </w:rPr>
        <w:t>Limitaciones del Análisis</w:t>
      </w:r>
    </w:p>
    <w:p w14:paraId="1108429E" w14:textId="77777777" w:rsidR="002347E6" w:rsidRDefault="00000000">
      <w:pPr>
        <w:spacing w:after="240"/>
        <w:rPr>
          <w:sz w:val="20"/>
          <w:szCs w:val="20"/>
        </w:rPr>
      </w:pPr>
      <w:r>
        <w:rPr>
          <w:sz w:val="20"/>
          <w:szCs w:val="20"/>
        </w:rPr>
        <w:t>Se han identificado limitaciones importantes que deben ser consideradas al interpretar estos resultados:</w:t>
      </w:r>
    </w:p>
    <w:p w14:paraId="04F074CE" w14:textId="77777777" w:rsidR="002347E6" w:rsidRDefault="00000000">
      <w:pPr>
        <w:numPr>
          <w:ilvl w:val="0"/>
          <w:numId w:val="22"/>
        </w:numPr>
        <w:rPr>
          <w:sz w:val="20"/>
          <w:szCs w:val="20"/>
        </w:rPr>
      </w:pPr>
      <w:r>
        <w:rPr>
          <w:b/>
          <w:bCs/>
          <w:sz w:val="20"/>
          <w:szCs w:val="20"/>
        </w:rPr>
        <w:t>Falta de Variables Clínicas (CIE-10):</w:t>
      </w:r>
      <w:r>
        <w:rPr>
          <w:sz w:val="20"/>
          <w:szCs w:val="20"/>
        </w:rPr>
        <w:t xml:space="preserve"> El </w:t>
      </w:r>
      <w:proofErr w:type="spellStart"/>
      <w:r>
        <w:rPr>
          <w:sz w:val="20"/>
          <w:szCs w:val="20"/>
        </w:rPr>
        <w:t>dataset</w:t>
      </w:r>
      <w:proofErr w:type="spellEnd"/>
      <w:r>
        <w:rPr>
          <w:sz w:val="20"/>
          <w:szCs w:val="20"/>
        </w:rPr>
        <w:t xml:space="preserve"> REM 20 es de naturaleza administrativa. Al no contar con el diagnóstico específico del paciente, el modelo no puede ajustar perfectamente por la gravedad real de cada caso, utilizando el área funcional solo como una aproximación.</w:t>
      </w:r>
    </w:p>
    <w:p w14:paraId="17BDA84E" w14:textId="77777777" w:rsidR="002347E6" w:rsidRDefault="00000000">
      <w:pPr>
        <w:numPr>
          <w:ilvl w:val="0"/>
          <w:numId w:val="22"/>
        </w:numPr>
        <w:rPr>
          <w:sz w:val="20"/>
          <w:szCs w:val="20"/>
        </w:rPr>
      </w:pPr>
      <w:r>
        <w:rPr>
          <w:b/>
          <w:bCs/>
          <w:sz w:val="20"/>
          <w:szCs w:val="20"/>
        </w:rPr>
        <w:t>Calidad del Registro Original:</w:t>
      </w:r>
      <w:r>
        <w:rPr>
          <w:sz w:val="20"/>
          <w:szCs w:val="20"/>
        </w:rPr>
        <w:t xml:space="preserve"> Se detectaron inconsistencias en la carga de datos (como índices ocupacionales superiores al 100%), lo que obligó a descartar registros y podría introducir un sesgo de selección hacia hospitales con mejores procesos de registro.</w:t>
      </w:r>
    </w:p>
    <w:p w14:paraId="61EE64EB" w14:textId="77777777" w:rsidR="002347E6" w:rsidRDefault="00000000">
      <w:pPr>
        <w:numPr>
          <w:ilvl w:val="0"/>
          <w:numId w:val="22"/>
        </w:numPr>
        <w:spacing w:after="240"/>
        <w:rPr>
          <w:sz w:val="20"/>
          <w:szCs w:val="20"/>
        </w:rPr>
      </w:pPr>
      <w:r>
        <w:rPr>
          <w:b/>
          <w:bCs/>
          <w:sz w:val="20"/>
          <w:szCs w:val="20"/>
        </w:rPr>
        <w:t>No Linealidad y Residuos:</w:t>
      </w:r>
      <w:r>
        <w:rPr>
          <w:sz w:val="20"/>
          <w:szCs w:val="20"/>
        </w:rPr>
        <w:t xml:space="preserve"> El modelo de regresión actual presenta heterocedasticidad, lo que indica que una relación lineal simple no explica bien los casos de estancias extremadamente largas.</w:t>
      </w:r>
    </w:p>
    <w:p w14:paraId="11A26823" w14:textId="77777777" w:rsidR="002347E6" w:rsidRDefault="00000000">
      <w:pPr>
        <w:pStyle w:val="Ttulo1"/>
        <w:rPr>
          <w:sz w:val="38"/>
          <w:szCs w:val="38"/>
        </w:rPr>
      </w:pPr>
      <w:bookmarkStart w:id="39" w:name="_guimrl7a6gc8" w:colFirst="0" w:colLast="0"/>
      <w:bookmarkEnd w:id="39"/>
      <w:r>
        <w:rPr>
          <w:sz w:val="38"/>
          <w:szCs w:val="38"/>
        </w:rPr>
        <w:t>Próximos Pasos</w:t>
      </w:r>
    </w:p>
    <w:p w14:paraId="1E81B53F" w14:textId="77777777" w:rsidR="002347E6" w:rsidRDefault="002347E6">
      <w:pPr>
        <w:rPr>
          <w:sz w:val="20"/>
          <w:szCs w:val="20"/>
        </w:rPr>
      </w:pPr>
    </w:p>
    <w:p w14:paraId="71130401" w14:textId="77777777" w:rsidR="002347E6" w:rsidRDefault="00000000">
      <w:pPr>
        <w:spacing w:after="240"/>
        <w:rPr>
          <w:sz w:val="20"/>
          <w:szCs w:val="20"/>
        </w:rPr>
      </w:pPr>
      <w:r>
        <w:rPr>
          <w:sz w:val="20"/>
          <w:szCs w:val="20"/>
        </w:rPr>
        <w:t>Para la entrega final, el equipo profundizará en el rigor estadístico del proyecto mediante los siguientes ejes clave:</w:t>
      </w:r>
    </w:p>
    <w:p w14:paraId="018D9D91" w14:textId="77777777" w:rsidR="002347E6" w:rsidRDefault="00000000">
      <w:pPr>
        <w:numPr>
          <w:ilvl w:val="0"/>
          <w:numId w:val="9"/>
        </w:numPr>
        <w:rPr>
          <w:sz w:val="20"/>
          <w:szCs w:val="20"/>
        </w:rPr>
      </w:pPr>
      <w:r>
        <w:rPr>
          <w:sz w:val="20"/>
          <w:szCs w:val="20"/>
        </w:rPr>
        <w:t xml:space="preserve">Análisis y Visualización: Se aplicará un ANOVA Regional para identificar brechas de eficiencia geográfica en Chile y un análisis de series de tiempo (2024-2025) para evaluar la recuperación operativa </w:t>
      </w:r>
      <w:proofErr w:type="spellStart"/>
      <w:proofErr w:type="gramStart"/>
      <w:r>
        <w:rPr>
          <w:sz w:val="20"/>
          <w:szCs w:val="20"/>
        </w:rPr>
        <w:t>post-pandemia</w:t>
      </w:r>
      <w:proofErr w:type="spellEnd"/>
      <w:proofErr w:type="gramEnd"/>
      <w:r>
        <w:rPr>
          <w:sz w:val="20"/>
          <w:szCs w:val="20"/>
        </w:rPr>
        <w:t>. También se generarán gráficos de residuos avanzados para validar el cumplimiento de los supuestos estadísticos.</w:t>
      </w:r>
    </w:p>
    <w:p w14:paraId="30E27940" w14:textId="77777777" w:rsidR="002347E6" w:rsidRDefault="00000000">
      <w:pPr>
        <w:numPr>
          <w:ilvl w:val="0"/>
          <w:numId w:val="9"/>
        </w:numPr>
        <w:rPr>
          <w:sz w:val="20"/>
          <w:szCs w:val="20"/>
        </w:rPr>
      </w:pPr>
      <w:r>
        <w:rPr>
          <w:sz w:val="20"/>
          <w:szCs w:val="20"/>
        </w:rPr>
        <w:lastRenderedPageBreak/>
        <w:t>Refinamiento del Modelo: Se implementará una transformación logarítmica del PDE para manejar valores extremos y se incluirán variables de interacción para determinar si el impacto del COVID-19 fue desigual entre las distintas áreas funcionales.</w:t>
      </w:r>
    </w:p>
    <w:p w14:paraId="7B526137" w14:textId="77777777" w:rsidR="002347E6" w:rsidRDefault="00000000">
      <w:pPr>
        <w:numPr>
          <w:ilvl w:val="0"/>
          <w:numId w:val="9"/>
        </w:numPr>
        <w:spacing w:after="240"/>
        <w:rPr>
          <w:sz w:val="20"/>
          <w:szCs w:val="20"/>
        </w:rPr>
      </w:pPr>
      <w:r>
        <w:rPr>
          <w:sz w:val="20"/>
          <w:szCs w:val="20"/>
        </w:rPr>
        <w:t>Marco Teórico y Gestión: Se ampliará la discusión con contextualización latinoamericana y un enfoque profundo en políticas públicas de gestión de camas.</w:t>
      </w:r>
    </w:p>
    <w:p w14:paraId="226885F0" w14:textId="77777777" w:rsidR="002347E6" w:rsidRDefault="00000000">
      <w:pPr>
        <w:pStyle w:val="Ttulo4"/>
        <w:keepNext w:val="0"/>
        <w:keepLines w:val="0"/>
        <w:spacing w:before="0" w:after="40"/>
        <w:rPr>
          <w:b/>
          <w:bCs/>
          <w:color w:val="000000"/>
          <w:sz w:val="20"/>
          <w:szCs w:val="20"/>
        </w:rPr>
      </w:pPr>
      <w:bookmarkStart w:id="40" w:name="_us1nm0wife1h" w:colFirst="0" w:colLast="0"/>
      <w:bookmarkEnd w:id="40"/>
      <w:r>
        <w:rPr>
          <w:b/>
          <w:bCs/>
          <w:color w:val="000000"/>
          <w:sz w:val="20"/>
          <w:szCs w:val="20"/>
        </w:rPr>
        <w:t>Distribución de Tareas y Cronograma</w:t>
      </w:r>
    </w:p>
    <w:p w14:paraId="1EE7094D" w14:textId="77777777" w:rsidR="002347E6" w:rsidRDefault="00000000">
      <w:pPr>
        <w:spacing w:after="240"/>
        <w:rPr>
          <w:sz w:val="20"/>
          <w:szCs w:val="20"/>
        </w:rPr>
      </w:pPr>
      <w:r>
        <w:rPr>
          <w:sz w:val="20"/>
          <w:szCs w:val="20"/>
        </w:rPr>
        <w:t>El grupo mantendrá una división de funciones basada en las fortalezas de cada integrante, asegurando la integración constante de los resultados:</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9"/>
        <w:gridCol w:w="7376"/>
      </w:tblGrid>
      <w:tr w:rsidR="002347E6" w14:paraId="22ABFAD3" w14:textId="77777777">
        <w:trPr>
          <w:trHeight w:val="530"/>
        </w:trPr>
        <w:tc>
          <w:tcPr>
            <w:tcW w:w="16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5CA2E5" w14:textId="77777777" w:rsidR="002347E6" w:rsidRDefault="00000000">
            <w:pPr>
              <w:spacing w:after="480"/>
              <w:rPr>
                <w:sz w:val="20"/>
                <w:szCs w:val="20"/>
              </w:rPr>
            </w:pPr>
            <w:r>
              <w:rPr>
                <w:b/>
                <w:bCs/>
                <w:sz w:val="20"/>
                <w:szCs w:val="20"/>
              </w:rPr>
              <w:t>Integrante</w:t>
            </w:r>
          </w:p>
        </w:tc>
        <w:tc>
          <w:tcPr>
            <w:tcW w:w="73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E1EF74" w14:textId="77777777" w:rsidR="002347E6" w:rsidRDefault="00000000">
            <w:pPr>
              <w:spacing w:after="480"/>
              <w:rPr>
                <w:sz w:val="20"/>
                <w:szCs w:val="20"/>
              </w:rPr>
            </w:pPr>
            <w:r>
              <w:rPr>
                <w:b/>
                <w:bCs/>
                <w:sz w:val="20"/>
                <w:szCs w:val="20"/>
              </w:rPr>
              <w:t>Tareas Principales</w:t>
            </w:r>
          </w:p>
        </w:tc>
      </w:tr>
      <w:tr w:rsidR="002347E6" w14:paraId="14EE57F6" w14:textId="77777777">
        <w:trPr>
          <w:trHeight w:val="800"/>
        </w:trPr>
        <w:tc>
          <w:tcPr>
            <w:tcW w:w="16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C247A5" w14:textId="77777777" w:rsidR="002347E6" w:rsidRDefault="00000000">
            <w:pPr>
              <w:spacing w:after="480"/>
              <w:rPr>
                <w:sz w:val="20"/>
                <w:szCs w:val="20"/>
              </w:rPr>
            </w:pPr>
            <w:r>
              <w:rPr>
                <w:b/>
                <w:bCs/>
                <w:sz w:val="20"/>
                <w:szCs w:val="20"/>
              </w:rPr>
              <w:t>Valentin Castro</w:t>
            </w:r>
          </w:p>
        </w:tc>
        <w:tc>
          <w:tcPr>
            <w:tcW w:w="73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435A5C" w14:textId="77777777" w:rsidR="002347E6" w:rsidRDefault="00000000">
            <w:pPr>
              <w:spacing w:after="480"/>
              <w:rPr>
                <w:sz w:val="20"/>
                <w:szCs w:val="20"/>
              </w:rPr>
            </w:pPr>
            <w:r>
              <w:rPr>
                <w:sz w:val="20"/>
                <w:szCs w:val="20"/>
              </w:rPr>
              <w:t>Ejecución técnica en Python, ajuste del modelo log-lineal, realización de pruebas ANOVA y optimización del repositorio.</w:t>
            </w:r>
          </w:p>
        </w:tc>
      </w:tr>
      <w:tr w:rsidR="002347E6" w14:paraId="52658535" w14:textId="77777777">
        <w:trPr>
          <w:trHeight w:val="1085"/>
        </w:trPr>
        <w:tc>
          <w:tcPr>
            <w:tcW w:w="16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B1385C" w14:textId="77777777" w:rsidR="002347E6" w:rsidRDefault="00000000">
            <w:pPr>
              <w:spacing w:after="480"/>
              <w:rPr>
                <w:sz w:val="20"/>
                <w:szCs w:val="20"/>
              </w:rPr>
            </w:pPr>
            <w:r>
              <w:rPr>
                <w:b/>
                <w:bCs/>
                <w:sz w:val="20"/>
                <w:szCs w:val="20"/>
              </w:rPr>
              <w:t>Pablo Lineros</w:t>
            </w:r>
          </w:p>
        </w:tc>
        <w:tc>
          <w:tcPr>
            <w:tcW w:w="73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CBD98C" w14:textId="77777777" w:rsidR="002347E6" w:rsidRDefault="00000000">
            <w:pPr>
              <w:spacing w:after="480"/>
              <w:rPr>
                <w:sz w:val="20"/>
                <w:szCs w:val="20"/>
              </w:rPr>
            </w:pPr>
            <w:r>
              <w:rPr>
                <w:sz w:val="20"/>
                <w:szCs w:val="20"/>
              </w:rPr>
              <w:t>Interpretación clínica de resultados, redacción del marco conceptual, revisión de literatura médica y control de calidad del informe.</w:t>
            </w:r>
          </w:p>
        </w:tc>
      </w:tr>
      <w:tr w:rsidR="002347E6" w14:paraId="5B19D159" w14:textId="77777777">
        <w:trPr>
          <w:trHeight w:val="800"/>
        </w:trPr>
        <w:tc>
          <w:tcPr>
            <w:tcW w:w="16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B428AF" w14:textId="77777777" w:rsidR="002347E6" w:rsidRDefault="00000000">
            <w:pPr>
              <w:spacing w:after="480"/>
              <w:rPr>
                <w:sz w:val="20"/>
                <w:szCs w:val="20"/>
              </w:rPr>
            </w:pPr>
            <w:r>
              <w:rPr>
                <w:b/>
                <w:bCs/>
                <w:sz w:val="20"/>
                <w:szCs w:val="20"/>
              </w:rPr>
              <w:t>Ambos</w:t>
            </w:r>
          </w:p>
        </w:tc>
        <w:tc>
          <w:tcPr>
            <w:tcW w:w="73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8980A9" w14:textId="77777777" w:rsidR="002347E6" w:rsidRDefault="00000000">
            <w:pPr>
              <w:spacing w:after="480"/>
              <w:rPr>
                <w:sz w:val="20"/>
                <w:szCs w:val="20"/>
              </w:rPr>
            </w:pPr>
            <w:r>
              <w:rPr>
                <w:sz w:val="20"/>
                <w:szCs w:val="20"/>
              </w:rPr>
              <w:t xml:space="preserve">Diseño de la presentación oral final, ensayo de la defensa y </w:t>
            </w:r>
            <w:proofErr w:type="gramStart"/>
            <w:r>
              <w:rPr>
                <w:sz w:val="20"/>
                <w:szCs w:val="20"/>
              </w:rPr>
              <w:t>conclusiones finales</w:t>
            </w:r>
            <w:proofErr w:type="gramEnd"/>
            <w:r>
              <w:rPr>
                <w:sz w:val="20"/>
                <w:szCs w:val="20"/>
              </w:rPr>
              <w:t xml:space="preserve"> del estudio.</w:t>
            </w:r>
          </w:p>
        </w:tc>
      </w:tr>
    </w:tbl>
    <w:p w14:paraId="08812A23" w14:textId="77777777" w:rsidR="002347E6" w:rsidRDefault="00000000">
      <w:pPr>
        <w:pStyle w:val="Ttulo1"/>
        <w:rPr>
          <w:sz w:val="20"/>
          <w:szCs w:val="20"/>
        </w:rPr>
      </w:pPr>
      <w:bookmarkStart w:id="41" w:name="_3lol8f8odvzn" w:colFirst="0" w:colLast="0"/>
      <w:bookmarkEnd w:id="41"/>
      <w:r>
        <w:rPr>
          <w:sz w:val="38"/>
          <w:szCs w:val="38"/>
        </w:rPr>
        <w:t>Conclusión</w:t>
      </w:r>
    </w:p>
    <w:p w14:paraId="5E3A3C48" w14:textId="77777777" w:rsidR="002347E6" w:rsidRDefault="00000000">
      <w:pPr>
        <w:spacing w:before="240" w:after="240"/>
        <w:rPr>
          <w:sz w:val="20"/>
          <w:szCs w:val="20"/>
        </w:rPr>
      </w:pPr>
      <w:r>
        <w:rPr>
          <w:sz w:val="20"/>
          <w:szCs w:val="20"/>
        </w:rPr>
        <w:t>El presente análisis de la eficiencia hospitalaria en la red pública chilena (2014-2025) permite concluir que la gestión del recurso cama es un proceso altamente sensible a la dinámica operativa interna. A través de la integración del análisis exploratorio, las pruebas de hipótesis y el modelo de regresión, se han extraído tres conclusiones fundamentales:</w:t>
      </w:r>
    </w:p>
    <w:p w14:paraId="7B277F81" w14:textId="77777777" w:rsidR="002347E6" w:rsidRDefault="00000000">
      <w:pPr>
        <w:numPr>
          <w:ilvl w:val="0"/>
          <w:numId w:val="8"/>
        </w:numPr>
        <w:spacing w:before="240"/>
        <w:rPr>
          <w:sz w:val="20"/>
          <w:szCs w:val="20"/>
        </w:rPr>
      </w:pPr>
      <w:r>
        <w:rPr>
          <w:b/>
          <w:bCs/>
          <w:sz w:val="20"/>
          <w:szCs w:val="20"/>
        </w:rPr>
        <w:t>Predominancia de la Gestión sobre la Saturación:</w:t>
      </w:r>
      <w:r>
        <w:rPr>
          <w:sz w:val="20"/>
          <w:szCs w:val="20"/>
        </w:rPr>
        <w:t xml:space="preserve"> Aunque la ocupación de camas prolonga las estancias, el Índice de Rotación demostró ser el factor con mayor impacto preventivo. Esto sugiere que las políticas de eficiencia deben centrarse en agilizar los procesos de egreso y gestión de camas críticas, más que solo en la expansión de la infraestructura física.</w:t>
      </w:r>
    </w:p>
    <w:p w14:paraId="3553608A" w14:textId="77777777" w:rsidR="002347E6" w:rsidRDefault="00000000">
      <w:pPr>
        <w:numPr>
          <w:ilvl w:val="0"/>
          <w:numId w:val="8"/>
        </w:numPr>
        <w:rPr>
          <w:sz w:val="20"/>
          <w:szCs w:val="20"/>
        </w:rPr>
      </w:pPr>
      <w:r>
        <w:rPr>
          <w:b/>
          <w:bCs/>
          <w:sz w:val="20"/>
          <w:szCs w:val="20"/>
        </w:rPr>
        <w:t>Resiliencia y Crisis Sanitaria:</w:t>
      </w:r>
      <w:r>
        <w:rPr>
          <w:sz w:val="20"/>
          <w:szCs w:val="20"/>
        </w:rPr>
        <w:t xml:space="preserve"> Si bien se confirmó estadísticamente que la pandemia de COVID-19 aumentó los tiempos de estancia (en promedio 0.73 días adicionales), el efecto fue menor a los factores estructurales de complejidad clínica. Esto refleja una capacidad de adaptación del sistema público ante choques externos, aunque a costa de un aumento medible en la presión asistencial.</w:t>
      </w:r>
    </w:p>
    <w:p w14:paraId="5AAB5E88" w14:textId="77777777" w:rsidR="002347E6" w:rsidRDefault="00000000">
      <w:pPr>
        <w:numPr>
          <w:ilvl w:val="0"/>
          <w:numId w:val="8"/>
        </w:numPr>
        <w:spacing w:after="240"/>
        <w:rPr>
          <w:sz w:val="20"/>
          <w:szCs w:val="20"/>
        </w:rPr>
      </w:pPr>
      <w:r>
        <w:rPr>
          <w:b/>
          <w:bCs/>
          <w:sz w:val="20"/>
          <w:szCs w:val="20"/>
        </w:rPr>
        <w:t>Complejidad como Determinante:</w:t>
      </w:r>
      <w:r>
        <w:rPr>
          <w:sz w:val="20"/>
          <w:szCs w:val="20"/>
        </w:rPr>
        <w:t xml:space="preserve"> La brecha de casi 8 días adicionales de estancia en unidades de cuidados intensivos (UCI) respecto a las básicas subraya la necesidad de diferenciar los estándares de eficiencia según la especialidad. No se puede medir con la misma vara la gestión de un hospital comunitario que la de un centro de alta complejidad.</w:t>
      </w:r>
    </w:p>
    <w:p w14:paraId="7B565D6C" w14:textId="77777777" w:rsidR="002347E6" w:rsidRDefault="00000000">
      <w:pPr>
        <w:pStyle w:val="Ttulo1"/>
        <w:rPr>
          <w:sz w:val="38"/>
          <w:szCs w:val="38"/>
        </w:rPr>
      </w:pPr>
      <w:bookmarkStart w:id="42" w:name="_edasdr5tyxqi" w:colFirst="0" w:colLast="0"/>
      <w:bookmarkEnd w:id="42"/>
      <w:r>
        <w:rPr>
          <w:sz w:val="38"/>
          <w:szCs w:val="38"/>
        </w:rPr>
        <w:lastRenderedPageBreak/>
        <w:t>Referencias</w:t>
      </w:r>
    </w:p>
    <w:p w14:paraId="3B4AE628" w14:textId="77777777" w:rsidR="002347E6" w:rsidRDefault="002347E6">
      <w:pPr>
        <w:rPr>
          <w:sz w:val="20"/>
          <w:szCs w:val="20"/>
        </w:rPr>
      </w:pPr>
    </w:p>
    <w:p w14:paraId="436C51FD" w14:textId="77777777" w:rsidR="002347E6" w:rsidRDefault="00000000">
      <w:pPr>
        <w:pStyle w:val="Ttulo4"/>
        <w:keepNext w:val="0"/>
        <w:keepLines w:val="0"/>
        <w:spacing w:before="240" w:after="40"/>
        <w:rPr>
          <w:b/>
          <w:bCs/>
          <w:color w:val="000000"/>
          <w:sz w:val="20"/>
          <w:szCs w:val="20"/>
        </w:rPr>
      </w:pPr>
      <w:bookmarkStart w:id="43" w:name="_ohzi55k9u5j0" w:colFirst="0" w:colLast="0"/>
      <w:bookmarkEnd w:id="43"/>
      <w:r>
        <w:rPr>
          <w:b/>
          <w:bCs/>
          <w:color w:val="000000"/>
          <w:sz w:val="20"/>
          <w:szCs w:val="20"/>
        </w:rPr>
        <w:t>Fuentes de Datos y Documentación Técnica</w:t>
      </w:r>
    </w:p>
    <w:p w14:paraId="2D923F5D" w14:textId="77777777" w:rsidR="002347E6" w:rsidRDefault="00000000">
      <w:pPr>
        <w:numPr>
          <w:ilvl w:val="0"/>
          <w:numId w:val="12"/>
        </w:numPr>
        <w:spacing w:before="240"/>
        <w:rPr>
          <w:sz w:val="20"/>
          <w:szCs w:val="20"/>
        </w:rPr>
      </w:pPr>
      <w:r>
        <w:rPr>
          <w:sz w:val="20"/>
          <w:szCs w:val="20"/>
        </w:rPr>
        <w:t xml:space="preserve">Departamento de Estadísticas e Información de Salud [DEIS]. (2026). </w:t>
      </w:r>
      <w:r>
        <w:rPr>
          <w:i/>
          <w:iCs/>
          <w:sz w:val="20"/>
          <w:szCs w:val="20"/>
        </w:rPr>
        <w:t>Indicadores de Recursos Estadísticos Mensuales (REM 20): Gestión de Camas y Eficiencia Hospitalaria (2014-2025)</w:t>
      </w:r>
      <w:r>
        <w:rPr>
          <w:sz w:val="20"/>
          <w:szCs w:val="20"/>
        </w:rPr>
        <w:t>. Ministerio de Salud, Gobierno de Chile. Recuperado de</w:t>
      </w:r>
      <w:hyperlink r:id="rId6">
        <w:r w:rsidR="002347E6">
          <w:rPr>
            <w:sz w:val="20"/>
            <w:szCs w:val="20"/>
          </w:rPr>
          <w:t xml:space="preserve"> </w:t>
        </w:r>
      </w:hyperlink>
      <w:hyperlink r:id="rId7">
        <w:r w:rsidR="002347E6">
          <w:rPr>
            <w:color w:val="1155CC"/>
            <w:sz w:val="20"/>
            <w:szCs w:val="20"/>
            <w:u w:val="single"/>
          </w:rPr>
          <w:t>https://datos.gob.cl/</w:t>
        </w:r>
      </w:hyperlink>
    </w:p>
    <w:p w14:paraId="5E958E34" w14:textId="77777777" w:rsidR="002347E6" w:rsidRDefault="00000000">
      <w:pPr>
        <w:numPr>
          <w:ilvl w:val="0"/>
          <w:numId w:val="12"/>
        </w:numPr>
        <w:spacing w:after="240"/>
        <w:rPr>
          <w:sz w:val="20"/>
          <w:szCs w:val="20"/>
        </w:rPr>
      </w:pPr>
      <w:r>
        <w:rPr>
          <w:sz w:val="20"/>
          <w:szCs w:val="20"/>
        </w:rPr>
        <w:t xml:space="preserve">Ministerio de Salud de Chile [MINSAL]. (2023). </w:t>
      </w:r>
      <w:r>
        <w:rPr>
          <w:i/>
          <w:iCs/>
          <w:sz w:val="20"/>
          <w:szCs w:val="20"/>
        </w:rPr>
        <w:t>Manual de Definiciones e Indicadores REM</w:t>
      </w:r>
      <w:r>
        <w:rPr>
          <w:sz w:val="20"/>
          <w:szCs w:val="20"/>
        </w:rPr>
        <w:t>. Subsecretaría de Redes Asistenciales.</w:t>
      </w:r>
    </w:p>
    <w:p w14:paraId="2A7D3C4E" w14:textId="77777777" w:rsidR="002347E6" w:rsidRDefault="00000000">
      <w:pPr>
        <w:pStyle w:val="Ttulo4"/>
        <w:keepNext w:val="0"/>
        <w:keepLines w:val="0"/>
        <w:spacing w:before="240" w:after="40"/>
        <w:rPr>
          <w:b/>
          <w:bCs/>
          <w:color w:val="000000"/>
          <w:sz w:val="20"/>
          <w:szCs w:val="20"/>
        </w:rPr>
      </w:pPr>
      <w:bookmarkStart w:id="44" w:name="_n4xuiq138r7c" w:colFirst="0" w:colLast="0"/>
      <w:bookmarkEnd w:id="44"/>
      <w:r>
        <w:rPr>
          <w:b/>
          <w:bCs/>
          <w:color w:val="000000"/>
          <w:sz w:val="20"/>
          <w:szCs w:val="20"/>
        </w:rPr>
        <w:t>Bibliografía Científica</w:t>
      </w:r>
    </w:p>
    <w:p w14:paraId="217F46E4" w14:textId="77777777" w:rsidR="002347E6" w:rsidRDefault="00000000">
      <w:pPr>
        <w:numPr>
          <w:ilvl w:val="0"/>
          <w:numId w:val="1"/>
        </w:numPr>
        <w:spacing w:before="240"/>
        <w:rPr>
          <w:sz w:val="20"/>
          <w:szCs w:val="20"/>
        </w:rPr>
      </w:pPr>
      <w:proofErr w:type="spellStart"/>
      <w:r w:rsidRPr="001E7C12">
        <w:rPr>
          <w:sz w:val="20"/>
          <w:szCs w:val="20"/>
          <w:lang w:val="en-US"/>
        </w:rPr>
        <w:t>Bagust</w:t>
      </w:r>
      <w:proofErr w:type="spellEnd"/>
      <w:r w:rsidRPr="001E7C12">
        <w:rPr>
          <w:sz w:val="20"/>
          <w:szCs w:val="20"/>
          <w:lang w:val="en-US"/>
        </w:rPr>
        <w:t xml:space="preserve">, A., Place, M., &amp; Posnett, J. W. (1999). Dynamics of bed use in accommodating emergency admissions: stochastic simulation model. </w:t>
      </w:r>
      <w:r>
        <w:rPr>
          <w:i/>
          <w:iCs/>
          <w:sz w:val="20"/>
          <w:szCs w:val="20"/>
        </w:rPr>
        <w:t>BMJ (</w:t>
      </w:r>
      <w:proofErr w:type="spellStart"/>
      <w:r>
        <w:rPr>
          <w:i/>
          <w:iCs/>
          <w:sz w:val="20"/>
          <w:szCs w:val="20"/>
        </w:rPr>
        <w:t>Clinical</w:t>
      </w:r>
      <w:proofErr w:type="spellEnd"/>
      <w:r>
        <w:rPr>
          <w:i/>
          <w:iCs/>
          <w:sz w:val="20"/>
          <w:szCs w:val="20"/>
        </w:rPr>
        <w:t xml:space="preserve"> </w:t>
      </w:r>
      <w:proofErr w:type="spellStart"/>
      <w:r>
        <w:rPr>
          <w:i/>
          <w:iCs/>
          <w:sz w:val="20"/>
          <w:szCs w:val="20"/>
        </w:rPr>
        <w:t>research</w:t>
      </w:r>
      <w:proofErr w:type="spellEnd"/>
      <w:r>
        <w:rPr>
          <w:i/>
          <w:iCs/>
          <w:sz w:val="20"/>
          <w:szCs w:val="20"/>
        </w:rPr>
        <w:t xml:space="preserve"> ed.)</w:t>
      </w:r>
      <w:r>
        <w:rPr>
          <w:sz w:val="20"/>
          <w:szCs w:val="20"/>
        </w:rPr>
        <w:t>, 319(7203), 155–158.</w:t>
      </w:r>
    </w:p>
    <w:p w14:paraId="2ACF6867" w14:textId="77777777" w:rsidR="002347E6" w:rsidRDefault="00000000">
      <w:pPr>
        <w:numPr>
          <w:ilvl w:val="0"/>
          <w:numId w:val="1"/>
        </w:numPr>
        <w:rPr>
          <w:sz w:val="20"/>
          <w:szCs w:val="20"/>
        </w:rPr>
      </w:pPr>
      <w:r>
        <w:rPr>
          <w:sz w:val="20"/>
          <w:szCs w:val="20"/>
        </w:rPr>
        <w:t xml:space="preserve">Castillo, A., et al. (2021). Impacto de la pandemia por COVID-19 en la gestión de camas críticas en Chile. </w:t>
      </w:r>
      <w:proofErr w:type="spellStart"/>
      <w:r>
        <w:rPr>
          <w:i/>
          <w:iCs/>
          <w:sz w:val="20"/>
          <w:szCs w:val="20"/>
        </w:rPr>
        <w:t>Journal</w:t>
      </w:r>
      <w:proofErr w:type="spellEnd"/>
      <w:r>
        <w:rPr>
          <w:i/>
          <w:iCs/>
          <w:sz w:val="20"/>
          <w:szCs w:val="20"/>
        </w:rPr>
        <w:t xml:space="preserve"> of </w:t>
      </w:r>
      <w:proofErr w:type="spellStart"/>
      <w:r>
        <w:rPr>
          <w:i/>
          <w:iCs/>
          <w:sz w:val="20"/>
          <w:szCs w:val="20"/>
        </w:rPr>
        <w:t>Healthcare</w:t>
      </w:r>
      <w:proofErr w:type="spellEnd"/>
      <w:r>
        <w:rPr>
          <w:i/>
          <w:iCs/>
          <w:sz w:val="20"/>
          <w:szCs w:val="20"/>
        </w:rPr>
        <w:t xml:space="preserve"> Management</w:t>
      </w:r>
      <w:r>
        <w:rPr>
          <w:sz w:val="20"/>
          <w:szCs w:val="20"/>
        </w:rPr>
        <w:t>.</w:t>
      </w:r>
    </w:p>
    <w:p w14:paraId="71E50D82" w14:textId="77777777" w:rsidR="002347E6" w:rsidRDefault="00000000">
      <w:pPr>
        <w:numPr>
          <w:ilvl w:val="0"/>
          <w:numId w:val="1"/>
        </w:numPr>
        <w:rPr>
          <w:sz w:val="20"/>
          <w:szCs w:val="20"/>
        </w:rPr>
      </w:pPr>
      <w:r>
        <w:rPr>
          <w:sz w:val="20"/>
          <w:szCs w:val="20"/>
        </w:rPr>
        <w:t xml:space="preserve">Goic, A. (2015). El sistema de salud de Chile: una tarea pendiente. </w:t>
      </w:r>
      <w:r>
        <w:rPr>
          <w:i/>
          <w:iCs/>
          <w:sz w:val="20"/>
          <w:szCs w:val="20"/>
        </w:rPr>
        <w:t>Revista médica de Chile</w:t>
      </w:r>
      <w:r>
        <w:rPr>
          <w:sz w:val="20"/>
          <w:szCs w:val="20"/>
        </w:rPr>
        <w:t>, 143(6), 774-784.</w:t>
      </w:r>
    </w:p>
    <w:p w14:paraId="7B44291D" w14:textId="77777777" w:rsidR="002347E6" w:rsidRDefault="00000000">
      <w:pPr>
        <w:numPr>
          <w:ilvl w:val="0"/>
          <w:numId w:val="1"/>
        </w:numPr>
        <w:spacing w:after="240"/>
        <w:rPr>
          <w:sz w:val="20"/>
          <w:szCs w:val="20"/>
        </w:rPr>
      </w:pPr>
      <w:r w:rsidRPr="00B570AF">
        <w:rPr>
          <w:sz w:val="20"/>
          <w:szCs w:val="20"/>
          <w:lang w:val="en-US"/>
        </w:rPr>
        <w:t xml:space="preserve">Liddell, H., et al. (2020). </w:t>
      </w:r>
      <w:r w:rsidRPr="001E7C12">
        <w:rPr>
          <w:sz w:val="20"/>
          <w:szCs w:val="20"/>
          <w:lang w:val="en-US"/>
        </w:rPr>
        <w:t xml:space="preserve">Hospital efficiency and patient complexity: A longitudinal study of performance indicators. </w:t>
      </w:r>
      <w:r>
        <w:rPr>
          <w:i/>
          <w:iCs/>
          <w:sz w:val="20"/>
          <w:szCs w:val="20"/>
        </w:rPr>
        <w:t xml:space="preserve">Health Policy </w:t>
      </w:r>
      <w:proofErr w:type="spellStart"/>
      <w:r>
        <w:rPr>
          <w:i/>
          <w:iCs/>
          <w:sz w:val="20"/>
          <w:szCs w:val="20"/>
        </w:rPr>
        <w:t>Journal</w:t>
      </w:r>
      <w:proofErr w:type="spellEnd"/>
      <w:r>
        <w:rPr>
          <w:sz w:val="20"/>
          <w:szCs w:val="20"/>
        </w:rPr>
        <w:t>.</w:t>
      </w:r>
    </w:p>
    <w:p w14:paraId="00EA252A" w14:textId="77777777" w:rsidR="002347E6" w:rsidRDefault="00000000">
      <w:pPr>
        <w:pStyle w:val="Ttulo4"/>
        <w:keepNext w:val="0"/>
        <w:keepLines w:val="0"/>
        <w:spacing w:before="240" w:after="40"/>
        <w:rPr>
          <w:b/>
          <w:bCs/>
          <w:color w:val="000000"/>
          <w:sz w:val="20"/>
          <w:szCs w:val="20"/>
        </w:rPr>
      </w:pPr>
      <w:bookmarkStart w:id="45" w:name="_bb35zn6ma0y" w:colFirst="0" w:colLast="0"/>
      <w:bookmarkEnd w:id="45"/>
      <w:r>
        <w:rPr>
          <w:b/>
          <w:bCs/>
          <w:color w:val="000000"/>
          <w:sz w:val="20"/>
          <w:szCs w:val="20"/>
        </w:rPr>
        <w:t>Herramientas y Librerías Utilizadas</w:t>
      </w:r>
    </w:p>
    <w:p w14:paraId="31A077D4" w14:textId="77777777" w:rsidR="002347E6" w:rsidRDefault="00000000">
      <w:pPr>
        <w:numPr>
          <w:ilvl w:val="0"/>
          <w:numId w:val="24"/>
        </w:numPr>
        <w:spacing w:before="240"/>
        <w:rPr>
          <w:sz w:val="20"/>
          <w:szCs w:val="20"/>
        </w:rPr>
      </w:pPr>
      <w:r w:rsidRPr="001E7C12">
        <w:rPr>
          <w:sz w:val="20"/>
          <w:szCs w:val="20"/>
          <w:lang w:val="en-US"/>
        </w:rPr>
        <w:t xml:space="preserve">Hunter, J. D. (2007). Matplotlib: A 2D graphics environment. </w:t>
      </w:r>
      <w:r>
        <w:rPr>
          <w:i/>
          <w:iCs/>
          <w:sz w:val="20"/>
          <w:szCs w:val="20"/>
        </w:rPr>
        <w:t xml:space="preserve">Computing in </w:t>
      </w:r>
      <w:proofErr w:type="spellStart"/>
      <w:r>
        <w:rPr>
          <w:i/>
          <w:iCs/>
          <w:sz w:val="20"/>
          <w:szCs w:val="20"/>
        </w:rPr>
        <w:t>Science</w:t>
      </w:r>
      <w:proofErr w:type="spellEnd"/>
      <w:r>
        <w:rPr>
          <w:i/>
          <w:iCs/>
          <w:sz w:val="20"/>
          <w:szCs w:val="20"/>
        </w:rPr>
        <w:t xml:space="preserve"> &amp; </w:t>
      </w:r>
      <w:proofErr w:type="spellStart"/>
      <w:r>
        <w:rPr>
          <w:i/>
          <w:iCs/>
          <w:sz w:val="20"/>
          <w:szCs w:val="20"/>
        </w:rPr>
        <w:t>Engineering</w:t>
      </w:r>
      <w:proofErr w:type="spellEnd"/>
      <w:r>
        <w:rPr>
          <w:sz w:val="20"/>
          <w:szCs w:val="20"/>
        </w:rPr>
        <w:t>, 9(3), 90-95.</w:t>
      </w:r>
    </w:p>
    <w:p w14:paraId="7421C300" w14:textId="77777777" w:rsidR="002347E6" w:rsidRPr="001E7C12" w:rsidRDefault="00000000">
      <w:pPr>
        <w:numPr>
          <w:ilvl w:val="0"/>
          <w:numId w:val="24"/>
        </w:numPr>
        <w:rPr>
          <w:sz w:val="20"/>
          <w:szCs w:val="20"/>
          <w:lang w:val="en-US"/>
        </w:rPr>
      </w:pPr>
      <w:r w:rsidRPr="001E7C12">
        <w:rPr>
          <w:sz w:val="20"/>
          <w:szCs w:val="20"/>
          <w:lang w:val="en-US"/>
        </w:rPr>
        <w:t xml:space="preserve">McKinney, W. (2010). Data Structures for Statistical Computing in Python. En </w:t>
      </w:r>
      <w:r w:rsidRPr="001E7C12">
        <w:rPr>
          <w:i/>
          <w:iCs/>
          <w:sz w:val="20"/>
          <w:szCs w:val="20"/>
          <w:lang w:val="en-US"/>
        </w:rPr>
        <w:t>Proceedings of the 9th Python in Science Conference</w:t>
      </w:r>
      <w:r w:rsidRPr="001E7C12">
        <w:rPr>
          <w:sz w:val="20"/>
          <w:szCs w:val="20"/>
          <w:lang w:val="en-US"/>
        </w:rPr>
        <w:t xml:space="preserve"> (pp. 51-56).</w:t>
      </w:r>
    </w:p>
    <w:p w14:paraId="4E42CB2D" w14:textId="77777777" w:rsidR="002347E6" w:rsidRDefault="00000000">
      <w:pPr>
        <w:numPr>
          <w:ilvl w:val="0"/>
          <w:numId w:val="24"/>
        </w:numPr>
        <w:rPr>
          <w:sz w:val="20"/>
          <w:szCs w:val="20"/>
        </w:rPr>
      </w:pPr>
      <w:r w:rsidRPr="001E7C12">
        <w:rPr>
          <w:sz w:val="20"/>
          <w:szCs w:val="20"/>
          <w:lang w:val="en-US"/>
        </w:rPr>
        <w:t xml:space="preserve">Seaborn Developers. (2024). </w:t>
      </w:r>
      <w:r w:rsidRPr="001E7C12">
        <w:rPr>
          <w:i/>
          <w:iCs/>
          <w:sz w:val="20"/>
          <w:szCs w:val="20"/>
          <w:lang w:val="en-US"/>
        </w:rPr>
        <w:t>Seaborn: statistical data visualization</w:t>
      </w:r>
      <w:r w:rsidRPr="001E7C12">
        <w:rPr>
          <w:sz w:val="20"/>
          <w:szCs w:val="20"/>
          <w:lang w:val="en-US"/>
        </w:rPr>
        <w:t>.</w:t>
      </w:r>
      <w:hyperlink r:id="rId8">
        <w:r w:rsidR="002347E6" w:rsidRPr="001E7C12">
          <w:rPr>
            <w:sz w:val="20"/>
            <w:szCs w:val="20"/>
            <w:lang w:val="en-US"/>
          </w:rPr>
          <w:t xml:space="preserve"> </w:t>
        </w:r>
      </w:hyperlink>
      <w:hyperlink r:id="rId9">
        <w:r w:rsidR="002347E6">
          <w:rPr>
            <w:color w:val="1155CC"/>
            <w:sz w:val="20"/>
            <w:szCs w:val="20"/>
            <w:u w:val="single"/>
          </w:rPr>
          <w:t>https://seaborn.pydata.org/</w:t>
        </w:r>
      </w:hyperlink>
    </w:p>
    <w:p w14:paraId="73795C6E" w14:textId="77777777" w:rsidR="002347E6" w:rsidRDefault="00000000">
      <w:pPr>
        <w:numPr>
          <w:ilvl w:val="0"/>
          <w:numId w:val="24"/>
        </w:numPr>
        <w:rPr>
          <w:sz w:val="20"/>
          <w:szCs w:val="20"/>
        </w:rPr>
      </w:pPr>
      <w:proofErr w:type="spellStart"/>
      <w:r w:rsidRPr="001E7C12">
        <w:rPr>
          <w:sz w:val="20"/>
          <w:szCs w:val="20"/>
          <w:lang w:val="en-US"/>
        </w:rPr>
        <w:t>Statsmodels</w:t>
      </w:r>
      <w:proofErr w:type="spellEnd"/>
      <w:r w:rsidRPr="001E7C12">
        <w:rPr>
          <w:sz w:val="20"/>
          <w:szCs w:val="20"/>
          <w:lang w:val="en-US"/>
        </w:rPr>
        <w:t xml:space="preserve"> Developers. (2024). </w:t>
      </w:r>
      <w:proofErr w:type="spellStart"/>
      <w:r w:rsidRPr="001E7C12">
        <w:rPr>
          <w:i/>
          <w:iCs/>
          <w:sz w:val="20"/>
          <w:szCs w:val="20"/>
          <w:lang w:val="en-US"/>
        </w:rPr>
        <w:t>Statsmodels</w:t>
      </w:r>
      <w:proofErr w:type="spellEnd"/>
      <w:r w:rsidRPr="001E7C12">
        <w:rPr>
          <w:i/>
          <w:iCs/>
          <w:sz w:val="20"/>
          <w:szCs w:val="20"/>
          <w:lang w:val="en-US"/>
        </w:rPr>
        <w:t>: Statistical modeling and hypothesis testing in Python</w:t>
      </w:r>
      <w:r w:rsidRPr="001E7C12">
        <w:rPr>
          <w:sz w:val="20"/>
          <w:szCs w:val="20"/>
          <w:lang w:val="en-US"/>
        </w:rPr>
        <w:t>.</w:t>
      </w:r>
      <w:hyperlink r:id="rId10">
        <w:r w:rsidR="002347E6" w:rsidRPr="001E7C12">
          <w:rPr>
            <w:sz w:val="20"/>
            <w:szCs w:val="20"/>
            <w:lang w:val="en-US"/>
          </w:rPr>
          <w:t xml:space="preserve"> </w:t>
        </w:r>
      </w:hyperlink>
      <w:hyperlink r:id="rId11">
        <w:r w:rsidR="002347E6">
          <w:rPr>
            <w:color w:val="1155CC"/>
            <w:sz w:val="20"/>
            <w:szCs w:val="20"/>
            <w:u w:val="single"/>
          </w:rPr>
          <w:t>https://www.statsmodels.org/</w:t>
        </w:r>
      </w:hyperlink>
    </w:p>
    <w:p w14:paraId="11DBD50F" w14:textId="77777777" w:rsidR="002347E6" w:rsidRDefault="00000000">
      <w:pPr>
        <w:numPr>
          <w:ilvl w:val="0"/>
          <w:numId w:val="24"/>
        </w:numPr>
        <w:spacing w:after="240"/>
        <w:rPr>
          <w:sz w:val="20"/>
          <w:szCs w:val="20"/>
        </w:rPr>
      </w:pPr>
      <w:r w:rsidRPr="00B570AF">
        <w:rPr>
          <w:sz w:val="20"/>
          <w:szCs w:val="20"/>
          <w:lang w:val="en-US"/>
        </w:rPr>
        <w:t xml:space="preserve">Virtanen, P., et al. (2020). </w:t>
      </w:r>
      <w:r w:rsidRPr="001E7C12">
        <w:rPr>
          <w:sz w:val="20"/>
          <w:szCs w:val="20"/>
          <w:lang w:val="en-US"/>
        </w:rPr>
        <w:t xml:space="preserve">SciPy 1.0: Fundamental Algorithms for Scientific Computing in Python. </w:t>
      </w:r>
      <w:r>
        <w:rPr>
          <w:i/>
          <w:iCs/>
          <w:sz w:val="20"/>
          <w:szCs w:val="20"/>
        </w:rPr>
        <w:t xml:space="preserve">Nature </w:t>
      </w:r>
      <w:proofErr w:type="spellStart"/>
      <w:r>
        <w:rPr>
          <w:i/>
          <w:iCs/>
          <w:sz w:val="20"/>
          <w:szCs w:val="20"/>
        </w:rPr>
        <w:t>Methods</w:t>
      </w:r>
      <w:proofErr w:type="spellEnd"/>
      <w:r>
        <w:rPr>
          <w:sz w:val="20"/>
          <w:szCs w:val="20"/>
        </w:rPr>
        <w:t>, 17, 261–272.</w:t>
      </w:r>
    </w:p>
    <w:p w14:paraId="398965E9" w14:textId="77777777" w:rsidR="002347E6" w:rsidRDefault="002347E6"/>
    <w:sectPr w:rsidR="002347E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5F9680D-E00D-4347-966D-6358D1C3354F}"/>
    <w:embedBold r:id="rId2" w:fontKey="{14C1FD51-D1B5-4843-8B5A-67031863E987}"/>
  </w:font>
  <w:font w:name="Calibri">
    <w:panose1 w:val="020F0502020204030204"/>
    <w:charset w:val="00"/>
    <w:family w:val="swiss"/>
    <w:pitch w:val="variable"/>
    <w:sig w:usb0="E4002EFF" w:usb1="C200247B" w:usb2="00000009" w:usb3="00000000" w:csb0="000001FF" w:csb1="00000000"/>
    <w:embedRegular r:id="rId3" w:fontKey="{E726267C-BF05-4FB0-B567-E8077C01A90B}"/>
  </w:font>
  <w:font w:name="Cambria">
    <w:panose1 w:val="02040503050406030204"/>
    <w:charset w:val="00"/>
    <w:family w:val="roman"/>
    <w:pitch w:val="variable"/>
    <w:sig w:usb0="E00006FF" w:usb1="420024FF" w:usb2="02000000" w:usb3="00000000" w:csb0="0000019F" w:csb1="00000000"/>
    <w:embedRegular r:id="rId4" w:fontKey="{D90FD3A1-EC8B-4F9C-98CF-57E28DD13F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3E1"/>
    <w:multiLevelType w:val="multilevel"/>
    <w:tmpl w:val="FD30A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3D195A"/>
    <w:multiLevelType w:val="multilevel"/>
    <w:tmpl w:val="38568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0628DB"/>
    <w:multiLevelType w:val="multilevel"/>
    <w:tmpl w:val="0C020EB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A74011"/>
    <w:multiLevelType w:val="multilevel"/>
    <w:tmpl w:val="04D6F8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AF4B5C"/>
    <w:multiLevelType w:val="multilevel"/>
    <w:tmpl w:val="96B63E7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FE528EB"/>
    <w:multiLevelType w:val="multilevel"/>
    <w:tmpl w:val="E2464FB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2076DF2"/>
    <w:multiLevelType w:val="multilevel"/>
    <w:tmpl w:val="415603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5C73B8"/>
    <w:multiLevelType w:val="multilevel"/>
    <w:tmpl w:val="46D83D7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0A2719"/>
    <w:multiLevelType w:val="multilevel"/>
    <w:tmpl w:val="49CA521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8C62A5B"/>
    <w:multiLevelType w:val="multilevel"/>
    <w:tmpl w:val="533E042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E920843"/>
    <w:multiLevelType w:val="multilevel"/>
    <w:tmpl w:val="25C8D0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7201F78"/>
    <w:multiLevelType w:val="multilevel"/>
    <w:tmpl w:val="F47E0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410446"/>
    <w:multiLevelType w:val="multilevel"/>
    <w:tmpl w:val="2E04CB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985168D"/>
    <w:multiLevelType w:val="multilevel"/>
    <w:tmpl w:val="C10C6E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BDA04B9"/>
    <w:multiLevelType w:val="multilevel"/>
    <w:tmpl w:val="B7222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C986CF6"/>
    <w:multiLevelType w:val="multilevel"/>
    <w:tmpl w:val="D7C42F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AE09AD"/>
    <w:multiLevelType w:val="multilevel"/>
    <w:tmpl w:val="BB0E9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692391E"/>
    <w:multiLevelType w:val="multilevel"/>
    <w:tmpl w:val="D03E51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962629"/>
    <w:multiLevelType w:val="multilevel"/>
    <w:tmpl w:val="48F41B0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493189"/>
    <w:multiLevelType w:val="multilevel"/>
    <w:tmpl w:val="15CA28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CA36C50"/>
    <w:multiLevelType w:val="multilevel"/>
    <w:tmpl w:val="2B4C8FC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E1E4832"/>
    <w:multiLevelType w:val="multilevel"/>
    <w:tmpl w:val="C5AA8D1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587BB7"/>
    <w:multiLevelType w:val="multilevel"/>
    <w:tmpl w:val="01325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AD79D1"/>
    <w:multiLevelType w:val="multilevel"/>
    <w:tmpl w:val="3E1AFFD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9F1616C"/>
    <w:multiLevelType w:val="multilevel"/>
    <w:tmpl w:val="73E0E7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3663166">
    <w:abstractNumId w:val="1"/>
  </w:num>
  <w:num w:numId="2" w16cid:durableId="857700448">
    <w:abstractNumId w:val="10"/>
  </w:num>
  <w:num w:numId="3" w16cid:durableId="152457281">
    <w:abstractNumId w:val="8"/>
  </w:num>
  <w:num w:numId="4" w16cid:durableId="1254242317">
    <w:abstractNumId w:val="23"/>
  </w:num>
  <w:num w:numId="5" w16cid:durableId="70081611">
    <w:abstractNumId w:val="5"/>
  </w:num>
  <w:num w:numId="6" w16cid:durableId="182862861">
    <w:abstractNumId w:val="15"/>
  </w:num>
  <w:num w:numId="7" w16cid:durableId="224419322">
    <w:abstractNumId w:val="16"/>
  </w:num>
  <w:num w:numId="8" w16cid:durableId="1295137520">
    <w:abstractNumId w:val="13"/>
  </w:num>
  <w:num w:numId="9" w16cid:durableId="2130778372">
    <w:abstractNumId w:val="20"/>
  </w:num>
  <w:num w:numId="10" w16cid:durableId="1411349387">
    <w:abstractNumId w:val="21"/>
  </w:num>
  <w:num w:numId="11" w16cid:durableId="316540701">
    <w:abstractNumId w:val="2"/>
  </w:num>
  <w:num w:numId="12" w16cid:durableId="1388066058">
    <w:abstractNumId w:val="14"/>
  </w:num>
  <w:num w:numId="13" w16cid:durableId="1277984572">
    <w:abstractNumId w:val="9"/>
  </w:num>
  <w:num w:numId="14" w16cid:durableId="1702851426">
    <w:abstractNumId w:val="0"/>
  </w:num>
  <w:num w:numId="15" w16cid:durableId="1616213227">
    <w:abstractNumId w:val="3"/>
  </w:num>
  <w:num w:numId="16" w16cid:durableId="785663556">
    <w:abstractNumId w:val="6"/>
  </w:num>
  <w:num w:numId="17" w16cid:durableId="993021683">
    <w:abstractNumId w:val="12"/>
  </w:num>
  <w:num w:numId="18" w16cid:durableId="1336954581">
    <w:abstractNumId w:val="24"/>
  </w:num>
  <w:num w:numId="19" w16cid:durableId="1283222644">
    <w:abstractNumId w:val="19"/>
  </w:num>
  <w:num w:numId="20" w16cid:durableId="1003819404">
    <w:abstractNumId w:val="22"/>
  </w:num>
  <w:num w:numId="21" w16cid:durableId="15354311">
    <w:abstractNumId w:val="18"/>
  </w:num>
  <w:num w:numId="22" w16cid:durableId="884944614">
    <w:abstractNumId w:val="4"/>
  </w:num>
  <w:num w:numId="23" w16cid:durableId="243682626">
    <w:abstractNumId w:val="7"/>
  </w:num>
  <w:num w:numId="24" w16cid:durableId="226578629">
    <w:abstractNumId w:val="11"/>
  </w:num>
  <w:num w:numId="25" w16cid:durableId="8619390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7E6"/>
    <w:rsid w:val="001E7C12"/>
    <w:rsid w:val="002347E6"/>
    <w:rsid w:val="0047746A"/>
    <w:rsid w:val="00B570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1EF76"/>
  <w15:docId w15:val="{B2A8F430-F46C-4FB0-9D39-078DCFF0C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aborn.pydata.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atos.gob.c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os.gob.cl/" TargetMode="External"/><Relationship Id="rId11" Type="http://schemas.openxmlformats.org/officeDocument/2006/relationships/hyperlink" Target="https://www.statsmodels.org/" TargetMode="External"/><Relationship Id="rId5" Type="http://schemas.openxmlformats.org/officeDocument/2006/relationships/image" Target="media/image1.png"/><Relationship Id="rId10" Type="http://schemas.openxmlformats.org/officeDocument/2006/relationships/hyperlink" Target="https://www.statsmodels.org/" TargetMode="External"/><Relationship Id="rId4" Type="http://schemas.openxmlformats.org/officeDocument/2006/relationships/webSettings" Target="webSettings.xml"/><Relationship Id="rId9" Type="http://schemas.openxmlformats.org/officeDocument/2006/relationships/hyperlink" Target="https://seaborn.pydata.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4017</Words>
  <Characters>22095</Characters>
  <Application>Microsoft Office Word</Application>
  <DocSecurity>0</DocSecurity>
  <Lines>184</Lines>
  <Paragraphs>52</Paragraphs>
  <ScaleCrop>false</ScaleCrop>
  <Company/>
  <LinksUpToDate>false</LinksUpToDate>
  <CharactersWithSpaces>26060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Pablo Andres Lineros Munoz</cp:lastModifiedBy>
  <cp:revision>3</cp:revision>
  <dcterms:created xsi:type="dcterms:W3CDTF">2026-05-11T15:16:00Z</dcterms:created>
  <dcterms:modified xsi:type="dcterms:W3CDTF">2026-05-11T15:26:00Z</dcterms:modified>
</cp:coreProperties>
</file>