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e2761"/>
          <w:sz w:val="30"/>
          <w:szCs w:val="30"/>
          <w:rtl w:val="0"/>
        </w:rPr>
        <w:t xml:space="preserve">ANÁLISIS DEL CASO</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color w:val="3d5afe"/>
          <w:sz w:val="24"/>
          <w:szCs w:val="24"/>
          <w:rtl w:val="0"/>
        </w:rPr>
        <w:t xml:space="preserve">LICITAWATCH</w:t>
      </w:r>
      <w:r w:rsidDel="00000000" w:rsidR="00000000" w:rsidRPr="00000000">
        <w:rPr>
          <w:b w:val="1"/>
          <w:bCs w:val="1"/>
          <w:color w:val="3d5afe"/>
          <w:sz w:val="24"/>
          <w:szCs w:val="24"/>
          <w:rtl w:val="0"/>
        </w:rPr>
        <w:t xml:space="preserve"> — PLATAFORMA PRIVADA DE GESTIÓN DE LICITACIONES</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1"/>
          <w:bCs w:val="1"/>
          <w:color w:val="20264d"/>
          <w:sz w:val="22"/>
          <w:szCs w:val="22"/>
          <w:rtl w:val="0"/>
        </w:rPr>
        <w:t xml:space="preserve">Profesor:</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i w:val="1"/>
          <w:iCs w:val="1"/>
          <w:color w:val="5b6494"/>
          <w:sz w:val="22"/>
          <w:szCs w:val="22"/>
          <w:rtl w:val="0"/>
        </w:rPr>
        <w:t xml:space="preserve">Marco Antonio Valenzuela Contreras</w:t>
      </w:r>
      <w:r w:rsidDel="00000000" w:rsidR="00000000" w:rsidRPr="00000000">
        <w:rPr>
          <w:rtl w:val="0"/>
        </w:rPr>
      </w:r>
    </w:p>
    <w:p w:rsidR="00000000" w:rsidDel="00000000" w:rsidP="00000000" w:rsidRDefault="00000000" w:rsidRPr="00000000" w14:paraId="00000005">
      <w:pPr>
        <w:spacing w:after="40" w:lineRule="auto"/>
        <w:rPr>
          <w:b w:val="1"/>
          <w:bCs w:val="1"/>
          <w:color w:val="20264d"/>
          <w:sz w:val="22"/>
          <w:szCs w:val="22"/>
        </w:rPr>
      </w:pPr>
      <w:r w:rsidDel="00000000" w:rsidR="00000000" w:rsidRPr="00000000">
        <w:rPr>
          <w:b w:val="1"/>
          <w:bCs w:val="1"/>
          <w:color w:val="20264d"/>
          <w:sz w:val="22"/>
          <w:szCs w:val="22"/>
          <w:rtl w:val="0"/>
        </w:rPr>
        <w:t xml:space="preserve">Integrantes:</w:t>
      </w:r>
    </w:p>
    <w:p w:rsidR="00000000" w:rsidDel="00000000" w:rsidP="00000000" w:rsidRDefault="00000000" w:rsidRPr="00000000" w14:paraId="00000006">
      <w:pPr>
        <w:spacing w:after="40" w:lineRule="auto"/>
        <w:rPr>
          <w:i w:val="1"/>
          <w:iCs w:val="1"/>
          <w:color w:val="5b6494"/>
          <w:sz w:val="22"/>
          <w:szCs w:val="22"/>
        </w:rPr>
      </w:pPr>
      <w:r w:rsidDel="00000000" w:rsidR="00000000" w:rsidRPr="00000000">
        <w:rPr>
          <w:rtl w:val="0"/>
        </w:rPr>
      </w:r>
    </w:p>
    <w:p w:rsidR="00000000" w:rsidDel="00000000" w:rsidP="00000000" w:rsidRDefault="00000000" w:rsidRPr="00000000" w14:paraId="00000007">
      <w:pPr>
        <w:spacing w:after="40" w:lineRule="auto"/>
        <w:rPr>
          <w:b w:val="1"/>
          <w:bCs w:val="1"/>
          <w:color w:val="20264d"/>
          <w:sz w:val="22"/>
          <w:szCs w:val="22"/>
        </w:rPr>
      </w:pPr>
      <w:r w:rsidDel="00000000" w:rsidR="00000000" w:rsidRPr="00000000">
        <w:rPr>
          <w:i w:val="1"/>
          <w:iCs w:val="1"/>
          <w:color w:val="5b6494"/>
          <w:sz w:val="22"/>
          <w:szCs w:val="22"/>
          <w:rtl w:val="0"/>
        </w:rPr>
        <w:t xml:space="preserve">Pablo Baez</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i w:val="1"/>
          <w:iCs w:val="1"/>
          <w:color w:val="5b6494"/>
          <w:sz w:val="22"/>
          <w:szCs w:val="22"/>
          <w:rtl w:val="0"/>
        </w:rPr>
        <w:t xml:space="preserve">Daniel Roman</w:t>
      </w:r>
      <w:r w:rsidDel="00000000" w:rsidR="00000000" w:rsidRPr="00000000">
        <w:rPr>
          <w:rtl w:val="0"/>
        </w:rPr>
      </w:r>
    </w:p>
    <w:p w:rsidR="00000000" w:rsidDel="00000000" w:rsidP="00000000" w:rsidRDefault="00000000" w:rsidRPr="00000000" w14:paraId="00000009">
      <w:pPr>
        <w:spacing w:after="400" w:lineRule="auto"/>
        <w:rPr>
          <w:i w:val="1"/>
          <w:iCs w:val="1"/>
          <w:color w:val="5b6494"/>
          <w:sz w:val="22"/>
          <w:szCs w:val="22"/>
        </w:rPr>
      </w:pPr>
      <w:r w:rsidDel="00000000" w:rsidR="00000000" w:rsidRPr="00000000">
        <w:rPr>
          <w:i w:val="1"/>
          <w:iCs w:val="1"/>
          <w:color w:val="5b6494"/>
          <w:sz w:val="22"/>
          <w:szCs w:val="22"/>
          <w:rtl w:val="0"/>
        </w:rPr>
        <w:t xml:space="preserve">Gonzalo Palacios</w:t>
      </w:r>
    </w:p>
    <w:p w:rsidR="00000000" w:rsidDel="00000000" w:rsidP="00000000" w:rsidRDefault="00000000" w:rsidRPr="00000000" w14:paraId="0000000A">
      <w:pPr>
        <w:spacing w:after="400" w:lineRule="auto"/>
        <w:rPr/>
      </w:pPr>
      <w:r w:rsidDel="00000000" w:rsidR="00000000" w:rsidRPr="00000000">
        <w:rPr>
          <w:i w:val="1"/>
          <w:iCs w:val="1"/>
          <w:color w:val="5b6494"/>
          <w:sz w:val="22"/>
          <w:szCs w:val="22"/>
          <w:rtl w:val="0"/>
        </w:rPr>
        <w:t xml:space="preserve"> </w:t>
      </w:r>
      <w:r w:rsidDel="00000000" w:rsidR="00000000" w:rsidRPr="00000000">
        <w:rPr>
          <w:b w:val="1"/>
          <w:bCs w:val="1"/>
          <w:color w:val="1e2761"/>
          <w:sz w:val="26"/>
          <w:szCs w:val="26"/>
          <w:rtl w:val="0"/>
        </w:rPr>
        <w:t xml:space="preserve">Introducción</w:t>
      </w:r>
      <w:r w:rsidDel="00000000" w:rsidR="00000000" w:rsidRPr="00000000">
        <w:rPr>
          <w:rtl w:val="0"/>
        </w:rPr>
      </w:r>
    </w:p>
    <w:p w:rsidR="00000000" w:rsidDel="00000000" w:rsidP="00000000" w:rsidRDefault="00000000" w:rsidRPr="00000000" w14:paraId="0000000B">
      <w:pPr>
        <w:spacing w:after="200" w:line="300" w:lineRule="auto"/>
        <w:jc w:val="both"/>
        <w:rPr/>
      </w:pPr>
      <w:r w:rsidDel="00000000" w:rsidR="00000000" w:rsidRPr="00000000">
        <w:rPr>
          <w:color w:val="20264d"/>
          <w:sz w:val="22"/>
          <w:szCs w:val="22"/>
          <w:rtl w:val="0"/>
        </w:rPr>
        <w:t xml:space="preserve">En Chile, miles de empresas necesitan contratar obras, servicios o insumos de manera recurrente, y al mismo tiempo, miles de pequeñas y medianas empresas buscan constantemente oportunidades de negocio a través de licitaciones. Gran parte de este intercambio ocurre hoy de forma informal —mediante planillas, correos electrónicos y contactos personales— sin un canal digital propio que centralice la publicación de oportunidades ni la recepción de postulantes.</w:t>
      </w:r>
      <w:r w:rsidDel="00000000" w:rsidR="00000000" w:rsidRPr="00000000">
        <w:rPr>
          <w:rtl w:val="0"/>
        </w:rPr>
      </w:r>
    </w:p>
    <w:p w:rsidR="00000000" w:rsidDel="00000000" w:rsidP="00000000" w:rsidRDefault="00000000" w:rsidRPr="00000000" w14:paraId="0000000C">
      <w:pPr>
        <w:spacing w:after="200" w:line="300" w:lineRule="auto"/>
        <w:jc w:val="both"/>
        <w:rPr/>
      </w:pPr>
      <w:r w:rsidDel="00000000" w:rsidR="00000000" w:rsidRPr="00000000">
        <w:rPr>
          <w:color w:val="20264d"/>
          <w:sz w:val="22"/>
          <w:szCs w:val="22"/>
          <w:rtl w:val="0"/>
        </w:rPr>
        <w:t xml:space="preserve">Esta carencia de un mercado privado de licitaciones, confiable y controlado, representa una oportunidad concreta de digitalización para un sector que mueve una parte importante de la actividad económica entre empresas (B2B). </w:t>
      </w:r>
      <w:r w:rsidDel="00000000" w:rsidR="00000000" w:rsidRPr="00000000">
        <w:rPr>
          <w:color w:val="20264d"/>
          <w:sz w:val="22"/>
          <w:szCs w:val="22"/>
          <w:rtl w:val="0"/>
        </w:rPr>
        <w:t xml:space="preserve">LicitaWatch</w:t>
      </w:r>
      <w:r w:rsidDel="00000000" w:rsidR="00000000" w:rsidRPr="00000000">
        <w:rPr>
          <w:color w:val="20264d"/>
          <w:sz w:val="22"/>
          <w:szCs w:val="22"/>
          <w:rtl w:val="0"/>
        </w:rPr>
        <w:t xml:space="preserve"> nace como respuesta tecnológica a esta necesidad.</w:t>
      </w:r>
      <w:r w:rsidDel="00000000" w:rsidR="00000000" w:rsidRPr="00000000">
        <w:rPr>
          <w:rtl w:val="0"/>
        </w:rPr>
      </w:r>
    </w:p>
    <w:p w:rsidR="00000000" w:rsidDel="00000000" w:rsidP="00000000" w:rsidRDefault="00000000" w:rsidRPr="00000000" w14:paraId="0000000D">
      <w:pPr>
        <w:pStyle w:val="Heading2"/>
        <w:spacing w:after="160" w:before="320" w:lineRule="auto"/>
        <w:rPr/>
      </w:pPr>
      <w:r w:rsidDel="00000000" w:rsidR="00000000" w:rsidRPr="00000000">
        <w:rPr>
          <w:b w:val="1"/>
          <w:bCs w:val="1"/>
          <w:color w:val="1e2761"/>
          <w:sz w:val="26"/>
          <w:szCs w:val="26"/>
          <w:rtl w:val="0"/>
        </w:rPr>
        <w:t xml:space="preserve">Desarrollo del Análisis</w:t>
      </w:r>
      <w:r w:rsidDel="00000000" w:rsidR="00000000" w:rsidRPr="00000000">
        <w:rPr>
          <w:rtl w:val="0"/>
        </w:rPr>
      </w:r>
    </w:p>
    <w:p w:rsidR="00000000" w:rsidDel="00000000" w:rsidP="00000000" w:rsidRDefault="00000000" w:rsidRPr="00000000" w14:paraId="0000000E">
      <w:pPr>
        <w:spacing w:after="200" w:line="300" w:lineRule="auto"/>
        <w:jc w:val="both"/>
        <w:rPr/>
      </w:pPr>
      <w:r w:rsidDel="00000000" w:rsidR="00000000" w:rsidRPr="00000000">
        <w:rPr>
          <w:color w:val="20264d"/>
          <w:sz w:val="22"/>
          <w:szCs w:val="22"/>
          <w:rtl w:val="0"/>
        </w:rPr>
        <w:t xml:space="preserve">El mercado de licitaciones privadas —aquellas que no dependen de portales del Estado como Mercado Público— carece hoy de un canal propio. Por un lado, las empresas que necesitan contratar obras, servicios o insumos (perfil Licitador) no cuentan con un espacio controlado donde publicar sus procesos y recibir postulantes calificados; deben recurrir a canales dispersos y poco trazables. Por otro lado, las empresas que ofrecen esos servicios, principalmente pymes (perfil Pyme), no tienen un lugar centralizado donde buscar, comparar y postular a licitaciones privadas, perdiendo oportunidades de negocio por simple falta de visibilidad.</w:t>
      </w:r>
      <w:r w:rsidDel="00000000" w:rsidR="00000000" w:rsidRPr="00000000">
        <w:rPr>
          <w:rtl w:val="0"/>
        </w:rPr>
      </w:r>
    </w:p>
    <w:p w:rsidR="00000000" w:rsidDel="00000000" w:rsidP="00000000" w:rsidRDefault="00000000" w:rsidRPr="00000000" w14:paraId="0000000F">
      <w:pPr>
        <w:spacing w:after="200" w:line="300" w:lineRule="auto"/>
        <w:jc w:val="both"/>
        <w:rPr/>
      </w:pPr>
      <w:r w:rsidDel="00000000" w:rsidR="00000000" w:rsidRPr="00000000">
        <w:rPr>
          <w:color w:val="20264d"/>
          <w:sz w:val="22"/>
          <w:szCs w:val="22"/>
          <w:rtl w:val="0"/>
        </w:rPr>
        <w:t xml:space="preserve">LicitaWatch</w:t>
      </w:r>
      <w:r w:rsidDel="00000000" w:rsidR="00000000" w:rsidRPr="00000000">
        <w:rPr>
          <w:color w:val="20264d"/>
          <w:sz w:val="22"/>
          <w:szCs w:val="22"/>
          <w:rtl w:val="0"/>
        </w:rPr>
        <w:t xml:space="preserve"> resuelve esta problemática mediante una plataforma web propia donde: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Licitador: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publica</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 edita, cierra y administra sus licitaciones sin costo, adjunta documentos de apoyo, define condiciones y plazos, revisa y selecciona las postulaciones recibidas, y, al adjudicar una licitación, conversa de forma privada con la Pyme elegida mediante un chat.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Pyme: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busca, filtra y postula a las licitaciones publicadas, hace seguimiento de sus postulaciones, administra su suscripción (Estándar gratuita o Premium de pago) y, si el Licitador le adjudica una licitación, conversa con él por chat. Es el único perfil que paga, y </w:t>
      </w:r>
      <w:r w:rsidDel="00000000" w:rsidR="00000000" w:rsidRPr="00000000">
        <w:rPr>
          <w:color w:val="20264d"/>
          <w:sz w:val="22"/>
          <w:szCs w:val="22"/>
          <w:rtl w:val="0"/>
        </w:rPr>
        <w:t xml:space="preserve">sólo</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 si contrata el plan Premium.</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Administrador: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supervisa el funcionamiento general de la plataforma — usuarios, licitaciones, ventas y pagos.</w:t>
      </w:r>
      <w:r w:rsidDel="00000000" w:rsidR="00000000" w:rsidRPr="00000000">
        <w:rPr>
          <w:rtl w:val="0"/>
        </w:rPr>
      </w:r>
    </w:p>
    <w:p w:rsidR="00000000" w:rsidDel="00000000" w:rsidP="00000000" w:rsidRDefault="00000000" w:rsidRPr="00000000" w14:paraId="00000013">
      <w:pPr>
        <w:spacing w:after="200" w:line="300" w:lineRule="auto"/>
        <w:jc w:val="both"/>
        <w:rPr/>
      </w:pPr>
      <w:r w:rsidDel="00000000" w:rsidR="00000000" w:rsidRPr="00000000">
        <w:rPr>
          <w:color w:val="20264d"/>
          <w:sz w:val="22"/>
          <w:szCs w:val="22"/>
          <w:rtl w:val="0"/>
        </w:rPr>
        <w:t xml:space="preserve">Desde el punto de vista tecnológico, se optó por una arquitectura de microservicios en lugar de una solución monolítica. Esta decisión responde a que la plataforma integra funcionalidades de negocio claramente separables —identidad y roles, gestión de licitaciones, ventas y suscripciones, notificaciones, comunicación entre las partes (chat) y un asistente de inteligencia artificial— cada una con su propio ciclo de cambios y volumen de uso. Separar estos dominios en servicios independientes, cada uno con su propia base de datos PostgreSQL (salvo el asistente, que solo orquesta llamadas a los demás servicios), permite que el equipo desarrolle, pruebe y despliegue cada módulo de forma independiente, y sienta las bases para escalar de forma selectiva los servicios con mayor carga (por ejemplo, búsqueda y postulación) sin afectar a los demás.</w:t>
      </w:r>
      <w:r w:rsidDel="00000000" w:rsidR="00000000" w:rsidRPr="00000000">
        <w:rPr>
          <w:rtl w:val="0"/>
        </w:rPr>
      </w:r>
    </w:p>
    <w:p w:rsidR="00000000" w:rsidDel="00000000" w:rsidP="00000000" w:rsidRDefault="00000000" w:rsidRPr="00000000" w14:paraId="00000014">
      <w:pPr>
        <w:pStyle w:val="Heading2"/>
        <w:spacing w:after="160" w:before="320" w:lineRule="auto"/>
        <w:rPr/>
      </w:pPr>
      <w:r w:rsidDel="00000000" w:rsidR="00000000" w:rsidRPr="00000000">
        <w:rPr>
          <w:b w:val="1"/>
          <w:bCs w:val="1"/>
          <w:color w:val="1e2761"/>
          <w:sz w:val="26"/>
          <w:szCs w:val="26"/>
          <w:rtl w:val="0"/>
        </w:rPr>
        <w:t xml:space="preserve">Relación con las Competencias del Perfil de Egreso</w:t>
      </w:r>
      <w:r w:rsidDel="00000000" w:rsidR="00000000" w:rsidRPr="00000000">
        <w:rPr>
          <w:rtl w:val="0"/>
        </w:rPr>
      </w:r>
    </w:p>
    <w:p w:rsidR="00000000" w:rsidDel="00000000" w:rsidP="00000000" w:rsidRDefault="00000000" w:rsidRPr="00000000" w14:paraId="00000015">
      <w:pPr>
        <w:spacing w:after="200" w:line="300" w:lineRule="auto"/>
        <w:jc w:val="both"/>
        <w:rPr/>
      </w:pPr>
      <w:r w:rsidDel="00000000" w:rsidR="00000000" w:rsidRPr="00000000">
        <w:rPr>
          <w:color w:val="20264d"/>
          <w:sz w:val="22"/>
          <w:szCs w:val="22"/>
          <w:rtl w:val="0"/>
        </w:rPr>
        <w:t xml:space="preserve">El desarrollo de </w:t>
      </w:r>
      <w:r w:rsidDel="00000000" w:rsidR="00000000" w:rsidRPr="00000000">
        <w:rPr>
          <w:color w:val="20264d"/>
          <w:sz w:val="22"/>
          <w:szCs w:val="22"/>
          <w:rtl w:val="0"/>
        </w:rPr>
        <w:t xml:space="preserve">LicitaWatch</w:t>
      </w:r>
      <w:r w:rsidDel="00000000" w:rsidR="00000000" w:rsidRPr="00000000">
        <w:rPr>
          <w:color w:val="20264d"/>
          <w:sz w:val="22"/>
          <w:szCs w:val="22"/>
          <w:rtl w:val="0"/>
        </w:rPr>
        <w:t xml:space="preserve"> pone en práctica, de manera directa, un conjunto amplio de las competencias de especialidad y genéricas del perfil de egreso de Ingeniería en Informática definidas en el Plan de Estudio: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Competencia 2 (Ofrecer propuestas de solución informática):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 — el proyecto nace de un análisis integral del proceso de licitación privada, traducido en una propuesta tecnológica completa.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Competencia 4 (Construir modelos de datos escalables):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 — cada microservicio define su propio modelo de datos en PostgreSQL, normalizado (catálogos de rubro, región, ciudad, estados y tipos) y preparado para crecer en el tiempo.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Competencia 5 (Programar consultas o rutinas sobre una base de datos):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 — los endpoints REST de cada API ejecutan operaciones CRUD sobre su propia base de datos.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Competencia 6 (Pruebas de certificación con buenas prácticas):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 — el plan de trabajo contempla pruebas funcionales y de integración entre microservicios al cierre de cada sprint, reforzadas en el Sprint 6.</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Competencia 7 (Construir el modelo arquitectónico de una solución sistémica):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 — se traduce directamente en la arquitectura de seis microservicios (cinco con base de datos propia), API Gateway y comunicación REST diseñada para el proyecto.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Competencia 13 (Construir programas y rutinas con tecnologías de mercado):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 — implementación en Java con Spring Boot y React, tecnologías vigentes en la industria.</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Competencia 14 (Implementar soluciones sistémicas integrales):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 — automatiza el proceso de publicación, búsqueda, postulación y comunicación entre Licitadores y Pymes, hoy realizado de forma manual mediante correos y planillas.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Competencia 15 (Resolver vulnerabilidades sistémicas):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 — autenticación JWT, control de acceso por rol (RBAC) y protección ante SQL injection definidos en la arquitectura.</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Competencia 16 (Gestionar proyectos informáticos):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 — planificación y seguimiento mediante la metodología Scrum, con sprints y entregables definidos.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Competencia 12 (Generar ideas o procesos innovadores):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 — se refleja en LicitAsist, el asistente conversacional que incorpora inteligencia artificial al flujo de la plataforma.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Competencia 19 (Desarrollar proyectos de emprendimiento):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 — LicitaWatch incorpora un modelo de negocio propio, con un plan Estándar gratuito y un plan Premium de pago para las Pymes, que sostiene económicamente la operación de la plataforma.</w:t>
      </w:r>
      <w:r w:rsidDel="00000000" w:rsidR="00000000" w:rsidRPr="00000000">
        <w:rPr>
          <w:rtl w:val="0"/>
        </w:rPr>
      </w:r>
    </w:p>
    <w:p w:rsidR="00000000" w:rsidDel="00000000" w:rsidP="00000000" w:rsidRDefault="00000000" w:rsidRPr="00000000" w14:paraId="00000021">
      <w:pPr>
        <w:pStyle w:val="Heading2"/>
        <w:spacing w:after="160" w:before="320" w:lineRule="auto"/>
        <w:rPr/>
      </w:pPr>
      <w:r w:rsidDel="00000000" w:rsidR="00000000" w:rsidRPr="00000000">
        <w:rPr>
          <w:b w:val="1"/>
          <w:bCs w:val="1"/>
          <w:color w:val="1e2761"/>
          <w:sz w:val="26"/>
          <w:szCs w:val="26"/>
          <w:rtl w:val="0"/>
        </w:rPr>
        <w:t xml:space="preserve">Justificación</w:t>
      </w:r>
      <w:r w:rsidDel="00000000" w:rsidR="00000000" w:rsidRPr="00000000">
        <w:rPr>
          <w:rtl w:val="0"/>
        </w:rPr>
      </w:r>
    </w:p>
    <w:p w:rsidR="00000000" w:rsidDel="00000000" w:rsidP="00000000" w:rsidRDefault="00000000" w:rsidRPr="00000000" w14:paraId="00000022">
      <w:pPr>
        <w:spacing w:after="200" w:line="300" w:lineRule="auto"/>
        <w:jc w:val="both"/>
        <w:rPr/>
      </w:pPr>
      <w:r w:rsidDel="00000000" w:rsidR="00000000" w:rsidRPr="00000000">
        <w:rPr>
          <w:color w:val="20264d"/>
          <w:sz w:val="22"/>
          <w:szCs w:val="22"/>
          <w:rtl w:val="0"/>
        </w:rPr>
        <w:t xml:space="preserve">Esta solución otorga a las empresas licitadoras un canal propio, controlado y trazable para publicar sus procesos de contratación, y a las pymes un lugar centralizado donde encontrar oportunidades de negocio que hoy se pierden por falta de visibilidad, además de un chat para resolver consultas directamente con el Licitador una vez adjudicada la licitación. Al no depender de portales externos de licitaciones públicas, la plataforma es además un negocio autosostenible: su operación se financia mediante el plan de suscripción Premium, pagado por las Pymes y gestionado por el microservicio de ventas.</w:t>
      </w:r>
      <w:r w:rsidDel="00000000" w:rsidR="00000000" w:rsidRPr="00000000">
        <w:rPr>
          <w:rtl w:val="0"/>
        </w:rPr>
      </w:r>
    </w:p>
    <w:p w:rsidR="00000000" w:rsidDel="00000000" w:rsidP="00000000" w:rsidRDefault="00000000" w:rsidRPr="00000000" w14:paraId="00000023">
      <w:pPr>
        <w:pStyle w:val="Heading2"/>
        <w:spacing w:after="160" w:before="320" w:lineRule="auto"/>
        <w:rPr/>
      </w:pPr>
      <w:r w:rsidDel="00000000" w:rsidR="00000000" w:rsidRPr="00000000">
        <w:rPr>
          <w:b w:val="1"/>
          <w:bCs w:val="1"/>
          <w:color w:val="1e2761"/>
          <w:sz w:val="26"/>
          <w:szCs w:val="26"/>
          <w:rtl w:val="0"/>
        </w:rPr>
        <w:t xml:space="preserve">Modelo de Negocio</w:t>
      </w:r>
      <w:r w:rsidDel="00000000" w:rsidR="00000000" w:rsidRPr="00000000">
        <w:rPr>
          <w:rtl w:val="0"/>
        </w:rPr>
      </w:r>
    </w:p>
    <w:p w:rsidR="00000000" w:rsidDel="00000000" w:rsidP="00000000" w:rsidRDefault="00000000" w:rsidRPr="00000000" w14:paraId="00000024">
      <w:pPr>
        <w:spacing w:after="200" w:line="300" w:lineRule="auto"/>
        <w:jc w:val="both"/>
        <w:rPr/>
      </w:pPr>
      <w:r w:rsidDel="00000000" w:rsidR="00000000" w:rsidRPr="00000000">
        <w:rPr>
          <w:color w:val="20264d"/>
          <w:sz w:val="22"/>
          <w:szCs w:val="22"/>
          <w:rtl w:val="0"/>
        </w:rPr>
        <w:t xml:space="preserve">LicitaWatch</w:t>
      </w:r>
      <w:r w:rsidDel="00000000" w:rsidR="00000000" w:rsidRPr="00000000">
        <w:rPr>
          <w:color w:val="20264d"/>
          <w:sz w:val="22"/>
          <w:szCs w:val="22"/>
          <w:rtl w:val="0"/>
        </w:rPr>
        <w:t xml:space="preserve"> se financia con el plan Premium que contratan las Pymes. El plan Estándar es gratuito y los Licitadores utilizan la plataforma sin costo para publicar y administrar sus licitaciones.</w:t>
      </w:r>
      <w:r w:rsidDel="00000000" w:rsidR="00000000" w:rsidRPr="00000000">
        <w:rPr>
          <w:rtl w:val="0"/>
        </w:rPr>
      </w:r>
    </w:p>
    <w:p w:rsidR="00000000" w:rsidDel="00000000" w:rsidP="00000000" w:rsidRDefault="00000000" w:rsidRPr="00000000" w14:paraId="00000025">
      <w:pPr>
        <w:spacing w:after="200" w:line="300" w:lineRule="auto"/>
        <w:jc w:val="both"/>
        <w:rPr/>
      </w:pPr>
      <w:r w:rsidDel="00000000" w:rsidR="00000000" w:rsidRPr="00000000">
        <w:rPr>
          <w:color w:val="20264d"/>
          <w:sz w:val="22"/>
          <w:szCs w:val="22"/>
          <w:rtl w:val="0"/>
        </w:rPr>
        <w:t xml:space="preserve">La decisión responde a la estructura de la demanda: se estima que las Pymes serán mucho más numerosas que los Licitadores, por lo que monetizar a la mayoría genera un flujo de ingresos más amplio y estable. Además, que el Licitador publique sin costo facilita atraer licitaciones —el contenido que hace valiosa la plataforma—, y el plan Premium entrega a la Pyme más maneras de postular a ellas.</w:t>
      </w:r>
      <w:r w:rsidDel="00000000" w:rsidR="00000000" w:rsidRPr="00000000">
        <w:rPr>
          <w:rtl w:val="0"/>
        </w:rPr>
      </w:r>
    </w:p>
    <w:p w:rsidR="00000000" w:rsidDel="00000000" w:rsidP="00000000" w:rsidRDefault="00000000" w:rsidRPr="00000000" w14:paraId="00000026">
      <w:pPr>
        <w:spacing w:after="200" w:line="300" w:lineRule="auto"/>
        <w:jc w:val="both"/>
        <w:rPr/>
      </w:pPr>
      <w:r w:rsidDel="00000000" w:rsidR="00000000" w:rsidRPr="00000000">
        <w:rPr>
          <w:color w:val="20264d"/>
          <w:sz w:val="22"/>
          <w:szCs w:val="22"/>
          <w:rtl w:val="0"/>
        </w:rPr>
        <w:t xml:space="preserve">Las Pymes eligen entre dos planes de suscripción:</w:t>
      </w:r>
      <w:r w:rsidDel="00000000" w:rsidR="00000000" w:rsidRPr="00000000">
        <w:rPr>
          <w:rtl w:val="0"/>
        </w:rPr>
      </w:r>
    </w:p>
    <w:tbl>
      <w:tblPr>
        <w:tblStyle w:val="Table1"/>
        <w:tblW w:w="9600.0" w:type="dxa"/>
        <w:jc w:val="left"/>
        <w:tblBorders>
          <w:top w:color="cadcfc" w:space="0" w:sz="4" w:val="single"/>
          <w:left w:color="cadcfc" w:space="0" w:sz="4" w:val="single"/>
          <w:bottom w:color="cadcfc" w:space="0" w:sz="4" w:val="single"/>
          <w:right w:color="cadcfc" w:space="0" w:sz="4" w:val="single"/>
          <w:insideH w:color="cadcfc" w:space="0" w:sz="4" w:val="single"/>
          <w:insideV w:color="cadcfc" w:space="0" w:sz="4" w:val="single"/>
        </w:tblBorders>
        <w:tblLayout w:type="fixed"/>
        <w:tblLook w:val="0000"/>
      </w:tblPr>
      <w:tblGrid>
        <w:gridCol w:w="1600"/>
        <w:gridCol w:w="3600"/>
        <w:gridCol w:w="4400"/>
        <w:tblGridChange w:id="0">
          <w:tblGrid>
            <w:gridCol w:w="1600"/>
            <w:gridCol w:w="3600"/>
            <w:gridCol w:w="4400"/>
          </w:tblGrid>
        </w:tblGridChange>
      </w:tblGrid>
      <w:tr>
        <w:trPr>
          <w:cantSplit w:val="0"/>
          <w:tblHeader w:val="1"/>
        </w:trPr>
        <w:tc>
          <w:tcPr>
            <w:shd w:fill="1e2761" w:val="clea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b w:val="1"/>
                <w:bCs w:val="1"/>
                <w:color w:val="ffffff"/>
                <w:sz w:val="20"/>
                <w:szCs w:val="20"/>
                <w:rtl w:val="0"/>
              </w:rPr>
              <w:t xml:space="preserve">Plan</w:t>
            </w:r>
            <w:r w:rsidDel="00000000" w:rsidR="00000000" w:rsidRPr="00000000">
              <w:rPr>
                <w:rtl w:val="0"/>
              </w:rPr>
            </w:r>
          </w:p>
        </w:tc>
        <w:tc>
          <w:tcPr>
            <w:shd w:fill="1e2761" w:val="clea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Enfoque</w:t>
            </w:r>
            <w:r w:rsidDel="00000000" w:rsidR="00000000" w:rsidRPr="00000000">
              <w:rPr>
                <w:rtl w:val="0"/>
              </w:rPr>
            </w:r>
          </w:p>
        </w:tc>
        <w:tc>
          <w:tcPr>
            <w:shd w:fill="1e2761"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Qué incluye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b w:val="0"/>
                <w:bCs w:val="0"/>
                <w:color w:val="20264d"/>
                <w:sz w:val="20"/>
                <w:szCs w:val="20"/>
                <w:rtl w:val="0"/>
              </w:rPr>
              <w:t xml:space="preserve">Estándar (gratis)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b w:val="0"/>
                <w:bCs w:val="0"/>
                <w:color w:val="20264d"/>
                <w:sz w:val="20"/>
                <w:szCs w:val="20"/>
                <w:rtl w:val="0"/>
              </w:rPr>
              <w:t xml:space="preserve">Acceso funcional para buscar y comenzar a postular.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b w:val="0"/>
                <w:bCs w:val="0"/>
                <w:color w:val="20264d"/>
                <w:sz w:val="20"/>
                <w:szCs w:val="20"/>
                <w:rtl w:val="0"/>
              </w:rPr>
              <w:t xml:space="preserve">Búsqueda y filtros sin límite, hasta 3 postulaciones al mes, chat con el Licitador al </w:t>
            </w:r>
            <w:r w:rsidDel="00000000" w:rsidR="00000000" w:rsidRPr="00000000">
              <w:rPr>
                <w:b w:val="0"/>
                <w:bCs w:val="0"/>
                <w:color w:val="20264d"/>
                <w:sz w:val="20"/>
                <w:szCs w:val="20"/>
                <w:rtl w:val="0"/>
              </w:rPr>
              <w:t xml:space="preserve">adjudicarle una</w:t>
            </w:r>
            <w:r w:rsidDel="00000000" w:rsidR="00000000" w:rsidRPr="00000000">
              <w:rPr>
                <w:b w:val="0"/>
                <w:bCs w:val="0"/>
                <w:color w:val="20264d"/>
                <w:sz w:val="20"/>
                <w:szCs w:val="20"/>
                <w:rtl w:val="0"/>
              </w:rPr>
              <w:t xml:space="preserve"> licitación y soporte estándar.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b w:val="0"/>
                <w:bCs w:val="0"/>
                <w:color w:val="20264d"/>
                <w:sz w:val="20"/>
                <w:szCs w:val="20"/>
                <w:rtl w:val="0"/>
              </w:rPr>
              <w:t xml:space="preserve">Premium (de pago)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b w:val="0"/>
                <w:bCs w:val="0"/>
                <w:color w:val="20264d"/>
                <w:sz w:val="20"/>
                <w:szCs w:val="20"/>
                <w:rtl w:val="0"/>
              </w:rPr>
              <w:t xml:space="preserve">Todo lo de Estándar, con mayor capacidad de postulación y beneficios exclusivos.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b w:val="0"/>
                <w:bCs w:val="0"/>
                <w:color w:val="20264d"/>
                <w:sz w:val="20"/>
                <w:szCs w:val="20"/>
                <w:rtl w:val="0"/>
              </w:rPr>
              <w:t xml:space="preserve">Hasta 7 postulaciones al mes, acceso a </w:t>
            </w:r>
            <w:r w:rsidDel="00000000" w:rsidR="00000000" w:rsidRPr="00000000">
              <w:rPr>
                <w:b w:val="0"/>
                <w:bCs w:val="0"/>
                <w:color w:val="20264d"/>
                <w:sz w:val="20"/>
                <w:szCs w:val="20"/>
                <w:rtl w:val="0"/>
              </w:rPr>
              <w:t xml:space="preserve">LicitAsist</w:t>
            </w:r>
            <w:r w:rsidDel="00000000" w:rsidR="00000000" w:rsidRPr="00000000">
              <w:rPr>
                <w:b w:val="0"/>
                <w:bCs w:val="0"/>
                <w:color w:val="20264d"/>
                <w:sz w:val="20"/>
                <w:szCs w:val="20"/>
                <w:rtl w:val="0"/>
              </w:rPr>
              <w:t xml:space="preserve">, prioridad de visibilidad en resultados, alertas por correo de licitaciones de su rubro, insignia Premium en su perfil y soporte prioritario.</w:t>
            </w:r>
            <w:r w:rsidDel="00000000" w:rsidR="00000000" w:rsidRPr="00000000">
              <w:rPr>
                <w:rtl w:val="0"/>
              </w:rPr>
            </w:r>
          </w:p>
        </w:tc>
      </w:tr>
    </w:tbl>
    <w:p w:rsidR="00000000" w:rsidDel="00000000" w:rsidP="00000000" w:rsidRDefault="00000000" w:rsidRPr="00000000" w14:paraId="00000030">
      <w:pPr>
        <w:spacing w:before="200" w:lineRule="auto"/>
        <w:rPr/>
      </w:pPr>
      <w:r w:rsidDel="00000000" w:rsidR="00000000" w:rsidRPr="00000000">
        <w:rPr>
          <w:rtl w:val="0"/>
        </w:rPr>
      </w:r>
    </w:p>
    <w:p w:rsidR="00000000" w:rsidDel="00000000" w:rsidP="00000000" w:rsidRDefault="00000000" w:rsidRPr="00000000" w14:paraId="00000031">
      <w:pPr>
        <w:spacing w:after="200" w:line="300" w:lineRule="auto"/>
        <w:jc w:val="both"/>
        <w:rPr/>
      </w:pPr>
      <w:r w:rsidDel="00000000" w:rsidR="00000000" w:rsidRPr="00000000">
        <w:rPr>
          <w:color w:val="20264d"/>
          <w:sz w:val="22"/>
          <w:szCs w:val="22"/>
          <w:rtl w:val="0"/>
        </w:rPr>
        <w:t xml:space="preserve">Los límites de postulación de cada plan (3 al mes en Estándar y 7 en Premium) se aplican al momento de postular; la búsqueda de licitaciones no tiene restricciones. La Pyme puede consultar el detalle y la vigencia de su plan desde su perfil. El cobro del plan Premium se realiza mediante una pasarela de pago externa (en modo de pruebas durante el desarrollo) y es gestionado por el microservicio de Ventas, que registra planes, suscripciones, ventas y pagos.</w:t>
      </w:r>
      <w:r w:rsidDel="00000000" w:rsidR="00000000" w:rsidRPr="00000000">
        <w:rPr>
          <w:rtl w:val="0"/>
        </w:rPr>
      </w:r>
    </w:p>
    <w:p w:rsidR="00000000" w:rsidDel="00000000" w:rsidP="00000000" w:rsidRDefault="00000000" w:rsidRPr="00000000" w14:paraId="00000032">
      <w:pPr>
        <w:pStyle w:val="Heading2"/>
        <w:spacing w:after="160" w:before="320" w:lineRule="auto"/>
        <w:rPr/>
      </w:pPr>
      <w:r w:rsidDel="00000000" w:rsidR="00000000" w:rsidRPr="00000000">
        <w:rPr>
          <w:b w:val="1"/>
          <w:bCs w:val="1"/>
          <w:color w:val="1e2761"/>
          <w:sz w:val="26"/>
          <w:szCs w:val="26"/>
          <w:rtl w:val="0"/>
        </w:rPr>
        <w:t xml:space="preserve">Objetivo General</w:t>
      </w:r>
      <w:r w:rsidDel="00000000" w:rsidR="00000000" w:rsidRPr="00000000">
        <w:rPr>
          <w:rtl w:val="0"/>
        </w:rPr>
      </w:r>
    </w:p>
    <w:p w:rsidR="00000000" w:rsidDel="00000000" w:rsidP="00000000" w:rsidRDefault="00000000" w:rsidRPr="00000000" w14:paraId="00000033">
      <w:pPr>
        <w:spacing w:after="200" w:line="300" w:lineRule="auto"/>
        <w:jc w:val="both"/>
        <w:rPr/>
      </w:pPr>
      <w:r w:rsidDel="00000000" w:rsidR="00000000" w:rsidRPr="00000000">
        <w:rPr>
          <w:color w:val="20264d"/>
          <w:sz w:val="22"/>
          <w:szCs w:val="22"/>
          <w:rtl w:val="0"/>
        </w:rPr>
        <w:t xml:space="preserve">Desarrollar una plataforma privada, basada en microservicios, que permita a los Licitadores publicar y administrar licitaciones, a las Pymes buscar y postular a ellas, a ambas partes comunicarse de forma privada, y al equipo del proyecto operar el negocio mediante perfiles de usuario, el plan de suscripción Premium que pagan las Pymes (el plan Estándar es gratuito) y una pasarela de pagos integrada — complementando el sistema con un asistente de inteligencia artificial que facilite la publicación y la postulación, sin depender de ninguna API o portal externo de licitaciones públicas.</w:t>
      </w:r>
      <w:r w:rsidDel="00000000" w:rsidR="00000000" w:rsidRPr="00000000">
        <w:rPr>
          <w:rtl w:val="0"/>
        </w:rPr>
      </w:r>
    </w:p>
    <w:p w:rsidR="00000000" w:rsidDel="00000000" w:rsidP="00000000" w:rsidRDefault="00000000" w:rsidRPr="00000000" w14:paraId="00000034">
      <w:pPr>
        <w:pStyle w:val="Heading2"/>
        <w:spacing w:after="160" w:before="320" w:lineRule="auto"/>
        <w:rPr/>
      </w:pPr>
      <w:r w:rsidDel="00000000" w:rsidR="00000000" w:rsidRPr="00000000">
        <w:rPr>
          <w:b w:val="1"/>
          <w:bCs w:val="1"/>
          <w:color w:val="1e2761"/>
          <w:sz w:val="26"/>
          <w:szCs w:val="26"/>
          <w:rtl w:val="0"/>
        </w:rPr>
        <w:t xml:space="preserve">Objetivos Específicos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Autenticación y perfiles: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implementar autenticación y los tres perfiles (Licitador, Pyme, Administrador) mediante una API de Usuarios, con JWT y control de acceso por rol (RBAC), permitiendo a Licitadores y Pymes mantener actualizados los datos de su perfil.</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Publicación de licitaciones: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permitir a los Licitadores publicar, editar, cerrar y administrar sus licitaciones (CRUD completo), pudiendo adjuntar documentos de apoyo.</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Búsqueda y postulación: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permitir a las Pymes buscar, filtrar y postular a las licitaciones publicadas, y hacer seguimiento del estado de sus postulaciones.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Gestión de ventas: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incorporar un microservicio de Ventas para gestionar los planes de suscripción de las Pymes, las suscripciones, las transacciones y los pagos.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Pasarela de pago: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integrar una pasarela de pago para habilitar el cobro del plan Premium a las Pymes (el plan Estándar es gratuito).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Panel de administración: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entregar un panel para gestionar usuarios, licitadores, pymes, licitaciones y el funcionamiento general de la plataforma.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Comunicación entre las partes: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incorporar un microservicio de Chat que abra automáticamente una conversación privada entre el Licitador y la Pyme cuando el Licitador le adjudica una licitación a la Pyme.</w:t>
      </w:r>
      <w:r w:rsidDel="00000000" w:rsidR="00000000" w:rsidRPr="00000000">
        <w:rPr>
          <w:rtl w:val="0"/>
        </w:rPr>
      </w:r>
    </w:p>
    <w:p w:rsidR="00000000" w:rsidDel="00000000" w:rsidP="00000000" w:rsidRDefault="00000000" w:rsidRPr="00000000" w14:paraId="0000003C">
      <w:pPr>
        <w:pStyle w:val="Heading2"/>
        <w:spacing w:after="160" w:before="320" w:lineRule="auto"/>
        <w:rPr/>
      </w:pPr>
      <w:r w:rsidDel="00000000" w:rsidR="00000000" w:rsidRPr="00000000">
        <w:rPr>
          <w:b w:val="1"/>
          <w:bCs w:val="1"/>
          <w:color w:val="1e2761"/>
          <w:sz w:val="26"/>
          <w:szCs w:val="26"/>
          <w:rtl w:val="0"/>
        </w:rPr>
        <w:t xml:space="preserve">Público Objetivo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Licitadores: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empresas de cualquier rubro que necesitan contratar obras, servicios o insumos y buscan un canal propio para publicar licitaciones y recibir postulantes. Utilizan la plataforma sin costo.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Pymes: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empresas de menor tamaño que ofrecen servicios y buscan postular a licitaciones privadas de forma centralizada. Acceden gratis al plan Estándar y son quienes contratan el plan Premium.</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Administrador de plataforma: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responsable de la operación general del sistema — gestión de usuarios, moderación de licitaciones y supervisión de ventas y pagos.</w:t>
      </w:r>
      <w:r w:rsidDel="00000000" w:rsidR="00000000" w:rsidRPr="00000000">
        <w:rPr>
          <w:rtl w:val="0"/>
        </w:rPr>
      </w:r>
    </w:p>
    <w:p w:rsidR="00000000" w:rsidDel="00000000" w:rsidP="00000000" w:rsidRDefault="00000000" w:rsidRPr="00000000" w14:paraId="00000040">
      <w:pPr>
        <w:pStyle w:val="Heading2"/>
        <w:spacing w:after="160" w:before="320" w:lineRule="auto"/>
        <w:rPr/>
      </w:pPr>
      <w:r w:rsidDel="00000000" w:rsidR="00000000" w:rsidRPr="00000000">
        <w:rPr>
          <w:b w:val="1"/>
          <w:bCs w:val="1"/>
          <w:color w:val="1e2761"/>
          <w:sz w:val="26"/>
          <w:szCs w:val="26"/>
          <w:rtl w:val="0"/>
        </w:rPr>
        <w:t xml:space="preserve">Alcance del Proyecto</w:t>
      </w:r>
      <w:r w:rsidDel="00000000" w:rsidR="00000000" w:rsidRPr="00000000">
        <w:rPr>
          <w:rtl w:val="0"/>
        </w:rPr>
      </w:r>
    </w:p>
    <w:p w:rsidR="00000000" w:rsidDel="00000000" w:rsidP="00000000" w:rsidRDefault="00000000" w:rsidRPr="00000000" w14:paraId="00000041">
      <w:pPr>
        <w:spacing w:after="200" w:line="300" w:lineRule="auto"/>
        <w:jc w:val="both"/>
        <w:rPr/>
      </w:pPr>
      <w:r w:rsidDel="00000000" w:rsidR="00000000" w:rsidRPr="00000000">
        <w:rPr>
          <w:color w:val="20264d"/>
          <w:sz w:val="22"/>
          <w:szCs w:val="22"/>
          <w:rtl w:val="0"/>
        </w:rPr>
        <w:t xml:space="preserve">El sistema </w:t>
      </w:r>
      <w:r w:rsidDel="00000000" w:rsidR="00000000" w:rsidRPr="00000000">
        <w:rPr>
          <w:color w:val="20264d"/>
          <w:sz w:val="22"/>
          <w:szCs w:val="22"/>
          <w:rtl w:val="0"/>
        </w:rPr>
        <w:t xml:space="preserve">abarcará</w:t>
      </w:r>
      <w:r w:rsidDel="00000000" w:rsidR="00000000" w:rsidRPr="00000000">
        <w:rPr>
          <w:color w:val="20264d"/>
          <w:sz w:val="22"/>
          <w:szCs w:val="22"/>
          <w:rtl w:val="0"/>
        </w:rPr>
        <w:t xml:space="preserve">, dentro del MVP:</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Registro y autenticación de los tres perfiles de usuario.</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Gestión de perfiles de Licitador y Pyme, incluida la edición de sus datos personales.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Publicación y administración de licitaciones, con posibilidad de adjuntar documentos.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Búsqueda, postulación y seguimiento de postulaciones por parte de las Pymes.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Planes de suscripción para las Pymes (Estándar gratuito y Premium de pago), con integración a una pasarela de pago.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Panel de administración general de la plataforma.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Notificaciones automáticas por correo ante eventos relevantes.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Chat privado entre Licitador y Pyme, abierto automáticamente cuando el Licitador adjudica la licitación.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Arquitectura de microservicios con base de datos PostgreSQL propia por servicio.</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LicitAsist: asistente conversacional con IA (API externa, nivel gratuito), incluido en el plan Premium.</w:t>
      </w:r>
      <w:r w:rsidDel="00000000" w:rsidR="00000000" w:rsidRPr="00000000">
        <w:rPr>
          <w:rtl w:val="0"/>
        </w:rPr>
      </w:r>
    </w:p>
    <w:p w:rsidR="00000000" w:rsidDel="00000000" w:rsidP="00000000" w:rsidRDefault="00000000" w:rsidRPr="00000000" w14:paraId="0000004C">
      <w:pPr>
        <w:spacing w:after="200" w:line="300" w:lineRule="auto"/>
        <w:jc w:val="both"/>
        <w:rPr/>
      </w:pPr>
      <w:r w:rsidDel="00000000" w:rsidR="00000000" w:rsidRPr="00000000">
        <w:rPr>
          <w:color w:val="20264d"/>
          <w:sz w:val="22"/>
          <w:szCs w:val="22"/>
          <w:rtl w:val="0"/>
        </w:rPr>
        <w:t xml:space="preserve">Quedan fuera del alcance de esta primera versión: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Obtención automática de licitaciones desde portales públicos externos.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Aplicación móvil nativa.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Motor propio de recomendación basado en machine learning.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Integración con sistemas ERP externos.</w:t>
      </w:r>
      <w:r w:rsidDel="00000000" w:rsidR="00000000" w:rsidRPr="00000000">
        <w:rPr>
          <w:rtl w:val="0"/>
        </w:rPr>
      </w:r>
    </w:p>
    <w:p w:rsidR="00000000" w:rsidDel="00000000" w:rsidP="00000000" w:rsidRDefault="00000000" w:rsidRPr="00000000" w14:paraId="00000051">
      <w:pPr>
        <w:pStyle w:val="Heading2"/>
        <w:spacing w:after="160" w:before="320" w:lineRule="auto"/>
        <w:rPr/>
      </w:pPr>
      <w:r w:rsidDel="00000000" w:rsidR="00000000" w:rsidRPr="00000000">
        <w:rPr>
          <w:b w:val="1"/>
          <w:bCs w:val="1"/>
          <w:color w:val="1e2761"/>
          <w:sz w:val="26"/>
          <w:szCs w:val="26"/>
          <w:rtl w:val="0"/>
        </w:rPr>
        <w:t xml:space="preserve">Factibilidad del Proyecto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Tiempo: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el plan de trabajo contempla 6 sprints de 2 semanas (del 01/09/2026 al 20/11/2026), es decir, unas 12 semanas de desarrollo dentro del semestre de aproximadamente 4 meses de la asignatura de título.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Recursos y materiales: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el proyecto se apoya íntegramente en herramientas gratuitas durante el desarrollo —</w:t>
      </w:r>
      <w:r w:rsidDel="00000000" w:rsidR="00000000" w:rsidRPr="00000000">
        <w:rPr>
          <w:color w:val="20264d"/>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PostgreSQL, Spring Boot y React como frameworks de código abierto, y el nivel gratuito de la API de inteligencia artificial — por lo que no requiere presupuesto para su construcción.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Factores externos: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la plataforma depende de dos servicios externos con nivel gratuito limitado — la API de inteligencia artificial (sujeta a límites de uso) y la pasarela de pago (operada en modo de pruebas o sandbox durante el desarrollo). Ambas dependencias están acotadas a funcionalidades específicas y no comprometen el resto del sistema si llegaran a fallar.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Dificultades previstas y cómo se abordarán: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la integración entre seis microservicios sin un bus de mensajería podría generar acoplamiento temporal entre servicios; se aborda definiendo contratos de API claros desde el inicio del proyecto y ejecutando pruebas de integración al cierre de cada sprint. Además, los sprints 4 y 6 concentran la mayor carga de horas del plan; se aborda priorizando las historias críticas y dejando los ajustes de menor prioridad para una iteración posterior. La curva de aprendizaje del equipo con una arquitectura de microservicios se aborda mediante la metodología ágil, que permite ajustar el alcance de cada sprint según el avance real del equipo.</w:t>
      </w:r>
      <w:r w:rsidDel="00000000" w:rsidR="00000000" w:rsidRPr="00000000">
        <w:rPr>
          <w:rtl w:val="0"/>
        </w:rPr>
      </w:r>
    </w:p>
    <w:p w:rsidR="00000000" w:rsidDel="00000000" w:rsidP="00000000" w:rsidRDefault="00000000" w:rsidRPr="00000000" w14:paraId="00000056">
      <w:pPr>
        <w:pStyle w:val="Heading2"/>
        <w:spacing w:after="160" w:before="320" w:lineRule="auto"/>
        <w:rPr/>
      </w:pPr>
      <w:r w:rsidDel="00000000" w:rsidR="00000000" w:rsidRPr="00000000">
        <w:rPr>
          <w:b w:val="1"/>
          <w:bCs w:val="1"/>
          <w:color w:val="1e2761"/>
          <w:sz w:val="26"/>
          <w:szCs w:val="26"/>
          <w:rtl w:val="0"/>
        </w:rPr>
        <w:t xml:space="preserve">Metodología de Trabajo</w:t>
      </w:r>
      <w:r w:rsidDel="00000000" w:rsidR="00000000" w:rsidRPr="00000000">
        <w:rPr>
          <w:rtl w:val="0"/>
        </w:rPr>
      </w:r>
    </w:p>
    <w:p w:rsidR="00000000" w:rsidDel="00000000" w:rsidP="00000000" w:rsidRDefault="00000000" w:rsidRPr="00000000" w14:paraId="00000057">
      <w:pPr>
        <w:spacing w:after="200" w:line="300" w:lineRule="auto"/>
        <w:jc w:val="both"/>
        <w:rPr/>
      </w:pPr>
      <w:r w:rsidDel="00000000" w:rsidR="00000000" w:rsidRPr="00000000">
        <w:rPr>
          <w:color w:val="20264d"/>
          <w:sz w:val="22"/>
          <w:szCs w:val="22"/>
          <w:rtl w:val="0"/>
        </w:rPr>
        <w:t xml:space="preserve">Se utilizará la metodología ágil Scrum, organizada en sprints de dos semanas. Esta metodología es pertinente para el proyecto porque su naturaleza iterativa permite construir y validar cada microservicio de forma incremental — replicando, a nivel de proceso de trabajo, la misma independencia que la arquitectura técnica busca entre servicios. Cada sprint cierra con un entregable funcional y una revisión, lo que permite detectar desviaciones a tiempo y ajustar el alcance de los sprints siguientes sin comprometer la fecha de cierre del proyecto. El Product Backlog contiene 18 historias de usuario, estimadas en 75 puntos de historia (1 punto equivale a 8 horas de trabajo, es decir, 600 horas en total), distribuidas en los 6 sprints.</w:t>
      </w:r>
      <w:r w:rsidDel="00000000" w:rsidR="00000000" w:rsidRPr="00000000">
        <w:rPr>
          <w:rtl w:val="0"/>
        </w:rPr>
      </w:r>
    </w:p>
    <w:p w:rsidR="00000000" w:rsidDel="00000000" w:rsidP="00000000" w:rsidRDefault="00000000" w:rsidRPr="00000000" w14:paraId="00000058">
      <w:pPr>
        <w:pStyle w:val="Heading2"/>
        <w:spacing w:after="160" w:before="320" w:lineRule="auto"/>
        <w:rPr/>
      </w:pPr>
      <w:r w:rsidDel="00000000" w:rsidR="00000000" w:rsidRPr="00000000">
        <w:rPr>
          <w:b w:val="1"/>
          <w:bCs w:val="1"/>
          <w:color w:val="1e2761"/>
          <w:sz w:val="26"/>
          <w:szCs w:val="26"/>
          <w:rtl w:val="0"/>
        </w:rPr>
        <w:t xml:space="preserve">Plan de Trabajo</w:t>
      </w:r>
      <w:r w:rsidDel="00000000" w:rsidR="00000000" w:rsidRPr="00000000">
        <w:rPr>
          <w:rtl w:val="0"/>
        </w:rPr>
      </w:r>
    </w:p>
    <w:p w:rsidR="00000000" w:rsidDel="00000000" w:rsidP="00000000" w:rsidRDefault="00000000" w:rsidRPr="00000000" w14:paraId="00000059">
      <w:pPr>
        <w:spacing w:after="200" w:line="300" w:lineRule="auto"/>
        <w:jc w:val="both"/>
        <w:rPr/>
      </w:pPr>
      <w:r w:rsidDel="00000000" w:rsidR="00000000" w:rsidRPr="00000000">
        <w:rPr>
          <w:color w:val="20264d"/>
          <w:sz w:val="22"/>
          <w:szCs w:val="22"/>
          <w:rtl w:val="0"/>
        </w:rPr>
        <w:t xml:space="preserve">El plan de trabajo se organiza en 6 sprints de 2 semanas cada uno, con hitos de entrega definidos al cierre de cada uno:</w:t>
      </w:r>
      <w:r w:rsidDel="00000000" w:rsidR="00000000" w:rsidRPr="00000000">
        <w:rPr>
          <w:rtl w:val="0"/>
        </w:rPr>
      </w:r>
    </w:p>
    <w:tbl>
      <w:tblPr>
        <w:tblStyle w:val="Table2"/>
        <w:tblW w:w="9600.0" w:type="dxa"/>
        <w:jc w:val="left"/>
        <w:tblBorders>
          <w:top w:color="cadcfc" w:space="0" w:sz="4" w:val="single"/>
          <w:left w:color="cadcfc" w:space="0" w:sz="4" w:val="single"/>
          <w:bottom w:color="cadcfc" w:space="0" w:sz="4" w:val="single"/>
          <w:right w:color="cadcfc" w:space="0" w:sz="4" w:val="single"/>
          <w:insideH w:color="cadcfc" w:space="0" w:sz="4" w:val="single"/>
          <w:insideV w:color="cadcfc" w:space="0" w:sz="4" w:val="single"/>
        </w:tblBorders>
        <w:tblLayout w:type="fixed"/>
        <w:tblLook w:val="0000"/>
      </w:tblPr>
      <w:tblGrid>
        <w:gridCol w:w="1600"/>
        <w:gridCol w:w="3600"/>
        <w:gridCol w:w="4400"/>
        <w:tblGridChange w:id="0">
          <w:tblGrid>
            <w:gridCol w:w="1600"/>
            <w:gridCol w:w="3600"/>
            <w:gridCol w:w="4400"/>
          </w:tblGrid>
        </w:tblGridChange>
      </w:tblGrid>
      <w:tr>
        <w:trPr>
          <w:cantSplit w:val="0"/>
          <w:tblHeader w:val="1"/>
        </w:trPr>
        <w:tc>
          <w:tcPr>
            <w:shd w:fill="1e2761" w:val="clea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b w:val="1"/>
                <w:bCs w:val="1"/>
                <w:color w:val="ffffff"/>
                <w:sz w:val="20"/>
                <w:szCs w:val="20"/>
                <w:rtl w:val="0"/>
              </w:rPr>
              <w:t xml:space="preserve">Etapa</w:t>
            </w:r>
            <w:r w:rsidDel="00000000" w:rsidR="00000000" w:rsidRPr="00000000">
              <w:rPr>
                <w:rtl w:val="0"/>
              </w:rPr>
            </w:r>
          </w:p>
        </w:tc>
        <w:tc>
          <w:tcPr>
            <w:shd w:fill="1e2761" w:val="clea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b w:val="1"/>
                <w:bCs w:val="1"/>
                <w:color w:val="ffffff"/>
                <w:sz w:val="20"/>
                <w:szCs w:val="20"/>
                <w:rtl w:val="0"/>
              </w:rPr>
              <w:t xml:space="preserve">Actividades principales</w:t>
            </w:r>
            <w:r w:rsidDel="00000000" w:rsidR="00000000" w:rsidRPr="00000000">
              <w:rPr>
                <w:rtl w:val="0"/>
              </w:rPr>
            </w:r>
          </w:p>
        </w:tc>
        <w:tc>
          <w:tcPr>
            <w:shd w:fill="1e2761" w:val="clea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Hito / entregable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b w:val="0"/>
                <w:bCs w:val="0"/>
                <w:color w:val="20264d"/>
                <w:sz w:val="20"/>
                <w:szCs w:val="20"/>
                <w:rtl w:val="0"/>
              </w:rPr>
              <w:t xml:space="preserve">Sprint 1 (01/09 – 12/09)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b w:val="0"/>
                <w:bCs w:val="0"/>
                <w:color w:val="20264d"/>
                <w:sz w:val="20"/>
                <w:szCs w:val="20"/>
                <w:rtl w:val="0"/>
              </w:rPr>
              <w:t xml:space="preserve">Usuarios y registro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F">
            <w:pPr>
              <w:rPr/>
            </w:pPr>
            <w:r w:rsidDel="00000000" w:rsidR="00000000" w:rsidRPr="00000000">
              <w:rPr>
                <w:b w:val="0"/>
                <w:bCs w:val="0"/>
                <w:color w:val="20264d"/>
                <w:sz w:val="20"/>
                <w:szCs w:val="20"/>
                <w:rtl w:val="0"/>
              </w:rPr>
              <w:t xml:space="preserve">Registro, inicio de sesión, JWT y RBAC funcionando para Pymes y Licitadores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0">
            <w:pPr>
              <w:rPr/>
            </w:pPr>
            <w:r w:rsidDel="00000000" w:rsidR="00000000" w:rsidRPr="00000000">
              <w:rPr>
                <w:b w:val="0"/>
                <w:bCs w:val="0"/>
                <w:color w:val="20264d"/>
                <w:sz w:val="20"/>
                <w:szCs w:val="20"/>
                <w:rtl w:val="0"/>
              </w:rPr>
              <w:t xml:space="preserve">Sprint 2 (14/09 – 26/09)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1">
            <w:pPr>
              <w:rPr/>
            </w:pPr>
            <w:r w:rsidDel="00000000" w:rsidR="00000000" w:rsidRPr="00000000">
              <w:rPr>
                <w:b w:val="0"/>
                <w:bCs w:val="0"/>
                <w:color w:val="20264d"/>
                <w:sz w:val="20"/>
                <w:szCs w:val="20"/>
                <w:rtl w:val="0"/>
              </w:rPr>
              <w:t xml:space="preserve">Licitaciones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2">
            <w:pPr>
              <w:rPr/>
            </w:pPr>
            <w:r w:rsidDel="00000000" w:rsidR="00000000" w:rsidRPr="00000000">
              <w:rPr>
                <w:b w:val="0"/>
                <w:bCs w:val="0"/>
                <w:color w:val="20264d"/>
                <w:sz w:val="20"/>
                <w:szCs w:val="20"/>
                <w:rtl w:val="0"/>
              </w:rPr>
              <w:t xml:space="preserve">Publicación, edición y cierre de licitaciones; búsqueda y filtros para las Pymes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b w:val="0"/>
                <w:bCs w:val="0"/>
                <w:color w:val="20264d"/>
                <w:sz w:val="20"/>
                <w:szCs w:val="20"/>
                <w:rtl w:val="0"/>
              </w:rPr>
              <w:t xml:space="preserve">Sprint 3 (28/09 – 09/10)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b w:val="0"/>
                <w:bCs w:val="0"/>
                <w:color w:val="20264d"/>
                <w:sz w:val="20"/>
                <w:szCs w:val="20"/>
                <w:rtl w:val="0"/>
              </w:rPr>
              <w:t xml:space="preserve">Postulaciones y selecciones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b w:val="0"/>
                <w:bCs w:val="0"/>
                <w:color w:val="20264d"/>
                <w:sz w:val="20"/>
                <w:szCs w:val="20"/>
                <w:rtl w:val="0"/>
              </w:rPr>
              <w:t xml:space="preserve">Postulación de las Pymes y revisión y selección de postulantes por el Licitador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b w:val="0"/>
                <w:bCs w:val="0"/>
                <w:color w:val="20264d"/>
                <w:sz w:val="20"/>
                <w:szCs w:val="20"/>
                <w:rtl w:val="0"/>
              </w:rPr>
              <w:t xml:space="preserve">Sprint 4 (13/10 – 23/10)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b w:val="0"/>
                <w:bCs w:val="0"/>
                <w:color w:val="20264d"/>
                <w:sz w:val="20"/>
                <w:szCs w:val="20"/>
                <w:rtl w:val="0"/>
              </w:rPr>
              <w:t xml:space="preserve">Módulo Administrador y estado de postulaciones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b w:val="0"/>
                <w:bCs w:val="0"/>
                <w:color w:val="20264d"/>
                <w:sz w:val="20"/>
                <w:szCs w:val="20"/>
                <w:rtl w:val="0"/>
              </w:rPr>
              <w:t xml:space="preserve">Panel de administración (usuarios, licitaciones y ventas) y seguimiento de postulaciones para la Pyme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9">
            <w:pPr>
              <w:rPr/>
            </w:pPr>
            <w:r w:rsidDel="00000000" w:rsidR="00000000" w:rsidRPr="00000000">
              <w:rPr>
                <w:b w:val="0"/>
                <w:bCs w:val="0"/>
                <w:color w:val="20264d"/>
                <w:sz w:val="20"/>
                <w:szCs w:val="20"/>
                <w:rtl w:val="0"/>
              </w:rPr>
              <w:t xml:space="preserve">Sprint 5 (26/10 – 06/11)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A">
            <w:pPr>
              <w:rPr/>
            </w:pPr>
            <w:r w:rsidDel="00000000" w:rsidR="00000000" w:rsidRPr="00000000">
              <w:rPr>
                <w:b w:val="0"/>
                <w:bCs w:val="0"/>
                <w:color w:val="20264d"/>
                <w:sz w:val="20"/>
                <w:szCs w:val="20"/>
                <w:rtl w:val="0"/>
              </w:rPr>
              <w:t xml:space="preserve">Suscripción y pago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B">
            <w:pPr>
              <w:rPr/>
            </w:pPr>
            <w:r w:rsidDel="00000000" w:rsidR="00000000" w:rsidRPr="00000000">
              <w:rPr>
                <w:b w:val="0"/>
                <w:bCs w:val="0"/>
                <w:color w:val="20264d"/>
                <w:sz w:val="20"/>
                <w:szCs w:val="20"/>
                <w:rtl w:val="0"/>
              </w:rPr>
              <w:t xml:space="preserve">Planes Estándar (gratis) y Premium (de pago) con pasarela de pago para las Pymes, consulta del plan contratado y documentos adjuntos en licitaciones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C">
            <w:pPr>
              <w:rPr/>
            </w:pPr>
            <w:r w:rsidDel="00000000" w:rsidR="00000000" w:rsidRPr="00000000">
              <w:rPr>
                <w:b w:val="0"/>
                <w:bCs w:val="0"/>
                <w:color w:val="20264d"/>
                <w:sz w:val="20"/>
                <w:szCs w:val="20"/>
                <w:rtl w:val="0"/>
              </w:rPr>
              <w:t xml:space="preserve">Sprint 6 (09/11 – 20/11)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D">
            <w:pPr>
              <w:rPr/>
            </w:pPr>
            <w:r w:rsidDel="00000000" w:rsidR="00000000" w:rsidRPr="00000000">
              <w:rPr>
                <w:b w:val="0"/>
                <w:bCs w:val="0"/>
                <w:color w:val="20264d"/>
                <w:sz w:val="20"/>
                <w:szCs w:val="20"/>
                <w:rtl w:val="0"/>
              </w:rPr>
              <w:t xml:space="preserve">LicitAsist (IA), notificaciones, chat y edición de perfil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b w:val="0"/>
                <w:bCs w:val="0"/>
                <w:color w:val="20264d"/>
                <w:sz w:val="20"/>
                <w:szCs w:val="20"/>
                <w:rtl w:val="0"/>
              </w:rPr>
              <w:t xml:space="preserve">Asistente </w:t>
            </w:r>
            <w:r w:rsidDel="00000000" w:rsidR="00000000" w:rsidRPr="00000000">
              <w:rPr>
                <w:b w:val="0"/>
                <w:bCs w:val="0"/>
                <w:color w:val="20264d"/>
                <w:sz w:val="20"/>
                <w:szCs w:val="20"/>
                <w:rtl w:val="0"/>
              </w:rPr>
              <w:t xml:space="preserve">con IA</w:t>
            </w:r>
            <w:r w:rsidDel="00000000" w:rsidR="00000000" w:rsidRPr="00000000">
              <w:rPr>
                <w:b w:val="0"/>
                <w:bCs w:val="0"/>
                <w:color w:val="20264d"/>
                <w:sz w:val="20"/>
                <w:szCs w:val="20"/>
                <w:rtl w:val="0"/>
              </w:rPr>
              <w:t xml:space="preserve"> (incluido en Premium), notificaciones automáticas, chat Licitador–Pyme al adjudicar, edición de perfil y pruebas de integración</w:t>
            </w:r>
            <w:r w:rsidDel="00000000" w:rsidR="00000000" w:rsidRPr="00000000">
              <w:rPr>
                <w:rtl w:val="0"/>
              </w:rPr>
            </w:r>
          </w:p>
        </w:tc>
      </w:tr>
    </w:tbl>
    <w:p w:rsidR="00000000" w:rsidDel="00000000" w:rsidP="00000000" w:rsidRDefault="00000000" w:rsidRPr="00000000" w14:paraId="0000006F">
      <w:pPr>
        <w:spacing w:before="200" w:lineRule="auto"/>
        <w:rPr/>
      </w:pPr>
      <w:r w:rsidDel="00000000" w:rsidR="00000000" w:rsidRPr="00000000">
        <w:rPr>
          <w:rtl w:val="0"/>
        </w:rPr>
      </w:r>
    </w:p>
    <w:p w:rsidR="00000000" w:rsidDel="00000000" w:rsidP="00000000" w:rsidRDefault="00000000" w:rsidRPr="00000000" w14:paraId="00000070">
      <w:pPr>
        <w:spacing w:after="200" w:line="300" w:lineRule="auto"/>
        <w:jc w:val="both"/>
        <w:rPr/>
      </w:pPr>
      <w:r w:rsidDel="00000000" w:rsidR="00000000" w:rsidRPr="00000000">
        <w:rPr>
          <w:color w:val="20264d"/>
          <w:sz w:val="22"/>
          <w:szCs w:val="22"/>
          <w:rtl w:val="0"/>
        </w:rPr>
        <w:t xml:space="preserve">Facilitadores: el equipo ya definió el stack tecnológico completo antes de iniciar el desarrollo, y todas las herramientas utilizadas son gratuitas. Obstaculizadores: la dependencia de servicios externos con nivel gratuito limitado (IA y pasarela de pago) y la coordinación entre seis microservicios internos y dos servicios externos, mitigados según lo descrito en la sección de Factibilidad.</w:t>
      </w:r>
      <w:r w:rsidDel="00000000" w:rsidR="00000000" w:rsidRPr="00000000">
        <w:rPr>
          <w:rtl w:val="0"/>
        </w:rPr>
      </w:r>
    </w:p>
    <w:p w:rsidR="00000000" w:rsidDel="00000000" w:rsidP="00000000" w:rsidRDefault="00000000" w:rsidRPr="00000000" w14:paraId="00000071">
      <w:pPr>
        <w:pStyle w:val="Heading2"/>
        <w:spacing w:after="160" w:before="320" w:lineRule="auto"/>
        <w:rPr/>
      </w:pPr>
      <w:r w:rsidDel="00000000" w:rsidR="00000000" w:rsidRPr="00000000">
        <w:rPr>
          <w:b w:val="1"/>
          <w:bCs w:val="1"/>
          <w:color w:val="1e2761"/>
          <w:sz w:val="26"/>
          <w:szCs w:val="26"/>
          <w:rtl w:val="0"/>
        </w:rPr>
        <w:t xml:space="preserve">Evidencias del Logro de las Actividades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Repositorio de código: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historial de commits organizado por sprint, que evidencia el avance incremental de cada microservicio.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Tablero Scrum: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historias de usuario completadas por sprint (18 en total), con su estado y responsable.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Seguimiento Scrum por sprint: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Sprint Planning, Burndown Chart, Review, Retrospectiva y Registro de impedimentos de cada sprint, que evidencian el avance y las horas dedicadas por el equipo.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Documentación técnica: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diagramas de arquitectura y modelos entidad-relación de las bases de Usuarios, Licitaciones, Ventas, Notificaciones y Chat, actualizados a medida que evoluciona el sistema.</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Pruebas de integración: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reportes de pruebas entre microservicios ejecutadas al cierre de cada sprint y reforzadas en el sprint 6, evidenciando que los servicios se comunican correctamente.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04" w:right="0" w:hanging="288"/>
        <w:jc w:val="both"/>
        <w:rPr/>
      </w:pPr>
      <w:r w:rsidDel="00000000" w:rsidR="00000000" w:rsidRPr="00000000">
        <w:rPr>
          <w:rFonts w:ascii="Times New Roman" w:cs="Times New Roman" w:eastAsia="Times New Roman" w:hAnsi="Times New Roman"/>
          <w:b w:val="1"/>
          <w:bCs w:val="1"/>
          <w:i w:val="0"/>
          <w:iCs w:val="0"/>
          <w:smallCaps w:val="0"/>
          <w:strike w:val="0"/>
          <w:color w:val="20264d"/>
          <w:sz w:val="22"/>
          <w:szCs w:val="22"/>
          <w:u w:val="none"/>
          <w:shd w:fill="auto" w:val="clear"/>
          <w:vertAlign w:val="baseline"/>
          <w:rtl w:val="0"/>
        </w:rPr>
        <w:t xml:space="preserve">Prototipo funcional: </w:t>
      </w:r>
      <w:r w:rsidDel="00000000" w:rsidR="00000000" w:rsidRPr="00000000">
        <w:rPr>
          <w:rFonts w:ascii="Times New Roman" w:cs="Times New Roman" w:eastAsia="Times New Roman" w:hAnsi="Times New Roman"/>
          <w:b w:val="0"/>
          <w:bCs w:val="0"/>
          <w:i w:val="0"/>
          <w:iCs w:val="0"/>
          <w:smallCaps w:val="0"/>
          <w:strike w:val="0"/>
          <w:color w:val="20264d"/>
          <w:sz w:val="22"/>
          <w:szCs w:val="22"/>
          <w:u w:val="none"/>
          <w:shd w:fill="auto" w:val="clear"/>
          <w:vertAlign w:val="baseline"/>
          <w:rtl w:val="0"/>
        </w:rPr>
        <w:t xml:space="preserve">entorno desplegado localmente y demostrable al cierre de cada sprint, mostrando el avance real y no solo planificado.</w:t>
      </w:r>
      <w:r w:rsidDel="00000000" w:rsidR="00000000" w:rsidRPr="00000000">
        <w:rPr>
          <w:rtl w:val="0"/>
        </w:rPr>
      </w:r>
    </w:p>
    <w:p w:rsidR="00000000" w:rsidDel="00000000" w:rsidP="00000000" w:rsidRDefault="00000000" w:rsidRPr="00000000" w14:paraId="00000078">
      <w:pPr>
        <w:spacing w:after="200" w:line="300" w:lineRule="auto"/>
        <w:jc w:val="both"/>
        <w:rPr/>
      </w:pPr>
      <w:r w:rsidDel="00000000" w:rsidR="00000000" w:rsidRPr="00000000">
        <w:rPr>
          <w:color w:val="20264d"/>
          <w:sz w:val="22"/>
          <w:szCs w:val="22"/>
          <w:rtl w:val="0"/>
        </w:rPr>
        <w:t xml:space="preserve">Cada evidencia fue seleccionada porque permite verificar el avance de forma objetiva y en el momento en que ocurre, en lugar de depender únicamente de una revisión final del proyecto.</w:t>
      </w:r>
      <w:r w:rsidDel="00000000" w:rsidR="00000000" w:rsidRPr="00000000">
        <w:rPr>
          <w:rtl w:val="0"/>
        </w:rPr>
      </w:r>
    </w:p>
    <w:p w:rsidR="00000000" w:rsidDel="00000000" w:rsidP="00000000" w:rsidRDefault="00000000" w:rsidRPr="00000000" w14:paraId="00000079">
      <w:pPr>
        <w:pStyle w:val="Heading2"/>
        <w:spacing w:after="160" w:before="320" w:lineRule="auto"/>
        <w:rPr/>
      </w:pPr>
      <w:r w:rsidDel="00000000" w:rsidR="00000000" w:rsidRPr="00000000">
        <w:rPr>
          <w:b w:val="1"/>
          <w:bCs w:val="1"/>
          <w:color w:val="1e2761"/>
          <w:sz w:val="26"/>
          <w:szCs w:val="26"/>
          <w:rtl w:val="0"/>
        </w:rPr>
        <w:t xml:space="preserve">Conclusión</w:t>
      </w:r>
      <w:r w:rsidDel="00000000" w:rsidR="00000000" w:rsidRPr="00000000">
        <w:rPr>
          <w:rtl w:val="0"/>
        </w:rPr>
      </w:r>
    </w:p>
    <w:p w:rsidR="00000000" w:rsidDel="00000000" w:rsidP="00000000" w:rsidRDefault="00000000" w:rsidRPr="00000000" w14:paraId="0000007A">
      <w:pPr>
        <w:spacing w:after="200" w:line="300" w:lineRule="auto"/>
        <w:jc w:val="both"/>
        <w:rPr/>
      </w:pPr>
      <w:r w:rsidDel="00000000" w:rsidR="00000000" w:rsidRPr="00000000">
        <w:rPr>
          <w:color w:val="20264d"/>
          <w:sz w:val="22"/>
          <w:szCs w:val="22"/>
          <w:rtl w:val="0"/>
        </w:rPr>
        <w:t xml:space="preserve">LicitaWatch</w:t>
      </w:r>
      <w:r w:rsidDel="00000000" w:rsidR="00000000" w:rsidRPr="00000000">
        <w:rPr>
          <w:color w:val="20264d"/>
          <w:sz w:val="22"/>
          <w:szCs w:val="22"/>
          <w:rtl w:val="0"/>
        </w:rPr>
        <w:t xml:space="preserve"> responde a una necesidad concreta del mercado de licitaciones privadas: la falta de un canal propio, confiable y centralizado entre licitadores que ofrecen contratos y pymes que buscan postular a ellos. A través de una arquitectura de microservicios, un modelo de negocio propio basado en el plan Premium que pagan las Pymes, un chat que comunica directamente a ambas partes y la incorporación de un asistente de inteligencia artificial, el proyecto no solo es técnicamente viable dentro del tiempo de la asignatura, sino que también pone en práctica un conjunto amplio de las competencias del perfil de egreso de la carrera, desde el diseño de arquitecturas de software hasta la gestión de un proyecto informático completo.</w:t>
      </w:r>
      <w:r w:rsidDel="00000000" w:rsidR="00000000" w:rsidRPr="00000000">
        <w:rPr>
          <w:rtl w:val="0"/>
        </w:rPr>
      </w:r>
    </w:p>
    <w:p w:rsidR="00000000" w:rsidDel="00000000" w:rsidP="00000000" w:rsidRDefault="00000000" w:rsidRPr="00000000" w14:paraId="0000007B">
      <w:pPr>
        <w:pStyle w:val="Heading2"/>
        <w:spacing w:after="160" w:before="320" w:lineRule="auto"/>
        <w:rPr/>
      </w:pPr>
      <w:r w:rsidDel="00000000" w:rsidR="00000000" w:rsidRPr="00000000">
        <w:rPr>
          <w:b w:val="1"/>
          <w:bCs w:val="1"/>
          <w:color w:val="1e2761"/>
          <w:sz w:val="26"/>
          <w:szCs w:val="26"/>
          <w:rtl w:val="0"/>
        </w:rPr>
        <w:t xml:space="preserve">Referencias</w:t>
      </w:r>
      <w:r w:rsidDel="00000000" w:rsidR="00000000" w:rsidRPr="00000000">
        <w:rPr>
          <w:rtl w:val="0"/>
        </w:rPr>
      </w:r>
    </w:p>
    <w:p w:rsidR="00000000" w:rsidDel="00000000" w:rsidP="00000000" w:rsidRDefault="00000000" w:rsidRPr="00000000" w14:paraId="0000007C">
      <w:pPr>
        <w:spacing w:after="200" w:line="300" w:lineRule="auto"/>
        <w:jc w:val="both"/>
        <w:rPr/>
      </w:pPr>
      <w:r w:rsidDel="00000000" w:rsidR="00000000" w:rsidRPr="00000000">
        <w:rPr>
          <w:color w:val="20264d"/>
          <w:sz w:val="22"/>
          <w:szCs w:val="22"/>
          <w:rtl w:val="0"/>
        </w:rPr>
        <w:t xml:space="preserve">LicitaWatch</w:t>
      </w:r>
      <w:r w:rsidDel="00000000" w:rsidR="00000000" w:rsidRPr="00000000">
        <w:rPr>
          <w:color w:val="20264d"/>
          <w:sz w:val="22"/>
          <w:szCs w:val="22"/>
          <w:rtl w:val="0"/>
        </w:rPr>
        <w:t xml:space="preserve"> (2026). Propuesta de Proyecto de Título: Plataforma privada de gestión de licitaciones [Documento interno del proyecto].</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WGWueVS/KXZ8hZa7vEPluA60Dw==">CgMxLjA4AHIhMWpTSFBIY25fMTEyNGIzQVB6OWxkelhTYVZrLXZwQzBZ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2026-09-23T15:30:12.729Z</dcterms:created>
  <dc:creator>Un-named</dc:creator>
</cp:coreProperties>
</file>

<file path=docProps/custom.xml><?xml version="1.0" encoding="utf-8"?>
<Properties xmlns="http://schemas.openxmlformats.org/officeDocument/2006/custom-properties" xmlns:vt="http://schemas.openxmlformats.org/officeDocument/2006/docPropsVTypes"/>
</file>