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color w:val="1A2333"/>
          <w:sz w:val="32"/>
          <w:szCs w:val="32"/>
        </w:rPr>
        <w:t xml:space="preserve">Documento de</w:t>
      </w:r>
    </w:p>
    <w:p>
      <w:pPr>
        <w:spacing w:after="300"/>
        <w:jc w:val="center"/>
      </w:pPr>
      <w:r>
        <w:rPr>
          <w:b/>
          <w:bCs/>
          <w:color w:val="13294B"/>
          <w:sz w:val="40"/>
          <w:szCs w:val="40"/>
        </w:rPr>
        <w:t xml:space="preserve">Épicas e Historias de Usuario</w:t>
      </w:r>
    </w:p>
    <w:p>
      <w:pPr>
        <w:spacing w:after="500"/>
        <w:jc w:val="center"/>
      </w:pPr>
      <w:r>
        <w:rPr>
          <w:b/>
          <w:bCs/>
          <w:color w:val="D4A24C"/>
          <w:sz w:val="26"/>
          <w:szCs w:val="26"/>
        </w:rPr>
        <w:t xml:space="preserve">"LICITAWATCH — PLATAFORMA PRIVADA DE GESTIÓN DE LICITACIONES"</w:t>
      </w:r>
    </w:p>
    <w:p>
      <w:pPr>
        <w:jc w:val="center"/>
      </w:pPr>
      <w:r>
        <w:rPr>
          <w:i/>
          <w:iCs/>
          <w:color w:val="5C6B7A"/>
          <w:sz w:val="22"/>
          <w:szCs w:val="22"/>
        </w:rPr>
        <w:t xml:space="preserve">Fecha: [23/09/2026]</w:t>
      </w:r>
    </w:p>
    <w:p>
      <w:r>
        <w:br w:type="page"/>
      </w:r>
    </w:p>
    <w:p>
      <w:pPr>
        <w:spacing w:after="180" w:before="300"/>
      </w:pPr>
      <w:r>
        <w:rPr>
          <w:b/>
          <w:bCs/>
          <w:color w:val="13294B"/>
          <w:sz w:val="28"/>
          <w:szCs w:val="28"/>
        </w:rPr>
        <w:t xml:space="preserve">Datos del documento</w:t>
      </w:r>
    </w:p>
    <w:p>
      <w:pPr>
        <w:spacing w:after="140" w:before="220"/>
      </w:pPr>
      <w:r>
        <w:rPr>
          <w:b/>
          <w:bCs/>
          <w:color w:val="13294B"/>
          <w:sz w:val="24"/>
          <w:szCs w:val="24"/>
        </w:rPr>
        <w:t xml:space="preserve">Histórico de Revisiones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8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cambio</w:t>
            </w:r>
          </w:p>
        </w:tc>
        <w:tc>
          <w:tcPr>
            <w:tcW w:type="dxa" w:w="26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00.00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23-09-2026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Creación del artefacto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Equipo LicitaWatch (Pablo, Daniel, Gonzalo)</w:t>
            </w:r>
          </w:p>
        </w:tc>
      </w:tr>
    </w:tbl>
    <w:p>
      <w:pPr>
        <w:spacing w:after="260"/>
      </w:pPr>
    </w:p>
    <w:p>
      <w:pPr>
        <w:spacing w:after="140" w:before="220"/>
      </w:pPr>
      <w:r>
        <w:rPr>
          <w:b/>
          <w:bCs/>
          <w:color w:val="13294B"/>
          <w:sz w:val="24"/>
          <w:szCs w:val="24"/>
        </w:rPr>
        <w:t xml:space="preserve">Información del Proyecto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3200"/>
            <w:shd w:fill="EFE3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Duoc UC. Escuela de Informática y Telecomunicaciones</w:t>
            </w:r>
          </w:p>
        </w:tc>
      </w:tr>
      <w:tr>
        <w:tc>
          <w:tcPr>
            <w:tcW w:type="dxa" w:w="3200"/>
            <w:shd w:fill="EFE3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Sección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[Sección]</w:t>
            </w:r>
          </w:p>
        </w:tc>
      </w:tr>
      <w:tr>
        <w:tc>
          <w:tcPr>
            <w:tcW w:type="dxa" w:w="3200"/>
            <w:shd w:fill="EFE3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Proyecto (Nombre)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LicitaWatch — Plataforma Privada de Gestión de Licitaciones</w:t>
            </w:r>
          </w:p>
        </w:tc>
      </w:tr>
      <w:tr>
        <w:tc>
          <w:tcPr>
            <w:tcW w:type="dxa" w:w="3200"/>
            <w:shd w:fill="EFE3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[Fecha de inicio]</w:t>
            </w:r>
          </w:p>
        </w:tc>
      </w:tr>
      <w:tr>
        <w:tc>
          <w:tcPr>
            <w:tcW w:type="dxa" w:w="3200"/>
            <w:shd w:fill="EFE3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Fecha de Término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[Fecha de término]</w:t>
            </w:r>
          </w:p>
        </w:tc>
      </w:tr>
      <w:tr>
        <w:tc>
          <w:tcPr>
            <w:tcW w:type="dxa" w:w="3200"/>
            <w:shd w:fill="EFE3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Duoc UC.</w:t>
            </w:r>
          </w:p>
        </w:tc>
      </w:tr>
      <w:tr>
        <w:tc>
          <w:tcPr>
            <w:tcW w:type="dxa" w:w="3200"/>
            <w:shd w:fill="EFE3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Docente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[Nombre del docente]</w:t>
            </w:r>
          </w:p>
        </w:tc>
      </w:tr>
    </w:tbl>
    <w:p>
      <w:pPr>
        <w:spacing w:after="260"/>
      </w:pPr>
    </w:p>
    <w:p>
      <w:pPr>
        <w:spacing w:after="140" w:before="220"/>
      </w:pPr>
      <w:r>
        <w:rPr>
          <w:b/>
          <w:bCs/>
          <w:color w:val="13294B"/>
          <w:sz w:val="24"/>
          <w:szCs w:val="24"/>
        </w:rPr>
        <w:t xml:space="preserve">Integrantes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</w:t>
            </w:r>
          </w:p>
        </w:tc>
        <w:tc>
          <w:tcPr>
            <w:tcW w:type="dxa" w:w="36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6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5C6B7A"/>
                <w:sz w:val="20"/>
                <w:szCs w:val="20"/>
              </w:rPr>
              <w:t xml:space="preserve">[RUT]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Pablo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5C6B7A"/>
                <w:sz w:val="20"/>
                <w:szCs w:val="20"/>
              </w:rPr>
              <w:t xml:space="preserve">[correo]@duocuc.cl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5C6B7A"/>
                <w:sz w:val="20"/>
                <w:szCs w:val="20"/>
              </w:rPr>
              <w:t xml:space="preserve">[RUT]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Daniel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5C6B7A"/>
                <w:sz w:val="20"/>
                <w:szCs w:val="20"/>
              </w:rPr>
              <w:t xml:space="preserve">[correo]@duocuc.cl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5C6B7A"/>
                <w:sz w:val="20"/>
                <w:szCs w:val="20"/>
              </w:rPr>
              <w:t xml:space="preserve">[RUT]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Gonzalo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5C6B7A"/>
                <w:sz w:val="20"/>
                <w:szCs w:val="20"/>
              </w:rPr>
              <w:t xml:space="preserve">[correo]@duocuc.cl</w:t>
            </w:r>
          </w:p>
        </w:tc>
      </w:tr>
    </w:tbl>
    <w:p>
      <w:r>
        <w:br w:type="page"/>
      </w:r>
    </w:p>
    <w:p>
      <w:pPr>
        <w:spacing w:after="180" w:before="300"/>
      </w:pPr>
      <w:r>
        <w:rPr>
          <w:b/>
          <w:bCs/>
          <w:color w:val="13294B"/>
          <w:sz w:val="28"/>
          <w:szCs w:val="28"/>
        </w:rPr>
        <w:t xml:space="preserve">Épicas para el proyecto "LicitaWatch"</w:t>
      </w:r>
    </w:p>
    <w:p>
      <w:pPr>
        <w:spacing w:after="140" w:before="220"/>
      </w:pPr>
      <w:r>
        <w:rPr>
          <w:b/>
          <w:bCs/>
          <w:color w:val="13294B"/>
          <w:sz w:val="24"/>
          <w:szCs w:val="24"/>
        </w:rPr>
        <w:t xml:space="preserve">Priorización de Épicas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tcW w:type="dxa" w:w="9600"/>
            <w:shd w:fill="F7F8FA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60" w:line="300"/>
              <w:jc w:val="both"/>
            </w:pPr>
            <w:r>
              <w:rPr>
                <w:color w:val="1A2333"/>
                <w:sz w:val="22"/>
                <w:szCs w:val="22"/>
              </w:rPr>
              <w:t xml:space="preserve">Como equipo, utilizando la técnica Agile Planning Poker, realizamos nuestra votación y como resultado determinamos que las épicas fueran catalogadas mediante una puntuación de 1 a 3 (1 = Prioridad urgente, 2 = Prioridad media, 3 = Prioridad baja). La técnica utilizada es la de Planning Poker, ya que mediante puntajes se determina una prioridad en las épicas.</w:t>
            </w:r>
          </w:p>
        </w:tc>
      </w:tr>
    </w:tbl>
    <w:p>
      <w:pPr>
        <w:spacing w:after="260"/>
      </w:pP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Épica</w:t>
            </w:r>
          </w:p>
        </w:tc>
        <w:tc>
          <w:tcPr>
            <w:tcW w:type="dxa" w:w="2000"/>
            <w:shd w:fill="1329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Priorización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E1-H1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Registro de cuenta (Pyme)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E2-H2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Inicio de sesión (Pyme)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E3-H3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Búsqueda de licitaciones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E4-H4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Postulación a licitación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E5-H5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Seguimiento de postulaciones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E6-H6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Suscripción y pago en línea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E7-H7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Asistente con IA (LicitAsist)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E8-H8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Registro de cuenta (Licitador)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E9-H9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Inicio de sesión (Licitador)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E10-H10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Publicación de licitación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E11-H11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Gestión de postulaciones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E12-H12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Habilitación e inicio de sesión (Administrador)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E13-H13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Gestión de la plataforma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3294B"/>
                <w:sz w:val="20"/>
                <w:szCs w:val="20"/>
              </w:rPr>
              <w:t xml:space="preserve">E14-H14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2333"/>
                <w:sz w:val="20"/>
                <w:szCs w:val="20"/>
              </w:rPr>
              <w:t xml:space="preserve">Notificaciones automáticas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spacing w:after="180" w:before="300"/>
      </w:pPr>
      <w:r>
        <w:rPr>
          <w:b/>
          <w:bCs/>
          <w:color w:val="13294B"/>
          <w:sz w:val="28"/>
          <w:szCs w:val="28"/>
        </w:rPr>
        <w:t xml:space="preserve">Definición de Historias de Usuario</w:t>
      </w:r>
    </w:p>
    <w:p>
      <w:pPr>
        <w:spacing w:after="160" w:line="300"/>
        <w:jc w:val="both"/>
      </w:pPr>
      <w:r>
        <w:rPr>
          <w:color w:val="1A2333"/>
          <w:sz w:val="22"/>
          <w:szCs w:val="22"/>
        </w:rPr>
        <w:t xml:space="preserve">A continuación se detallan las 14 historias de usuario del proyecto, con sus criterios de aceptación (escenarios de Contexto, Evento y Resultado esperado) y su estimación en Story Points.</w:t>
      </w:r>
    </w:p>
    <w:p>
      <w:pPr>
        <w:spacing w:after="200"/>
        <w:jc w:val="center"/>
      </w:pPr>
      <w:r>
        <w:drawing>
          <wp:inline distT="0" distB="0" distL="0" distR="0">
            <wp:extent cx="8572500" cy="49359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9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  <w:jc w:val="center"/>
      </w:pPr>
      <w:r>
        <w:drawing>
          <wp:inline distT="0" distB="0" distL="0" distR="0">
            <wp:extent cx="8572500" cy="50036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00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f07054aa8baf86011844f9c1ef8dc8b4ec67ad.undefined"/><Relationship Id="rId8" Type="http://schemas.openxmlformats.org/officeDocument/2006/relationships/image" Target="media/0197a874f47a460fc10bbbfac7d30f10eabaf001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2026-09-26T13:30:22.347Z</dcterms:created>
  <dcterms:modified xsi:type="dcterms:W3CDTF">2026-09-26T13:30:22.348Z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