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color w:val="13294B"/>
          <w:sz w:val="32"/>
          <w:szCs w:val="32"/>
        </w:rPr>
        <w:t>Registro de Impedimentos</w:t>
      </w:r>
    </w:p>
    <w:p>
      <w:pPr>
        <w:pStyle w:val="Normal"/>
        <w:spacing w:before="0" w:after="260"/>
        <w:jc w:val="center"/>
        <w:rPr/>
      </w:pPr>
      <w:r>
        <w:rPr>
          <w:b/>
          <w:bCs/>
          <w:i/>
          <w:iCs/>
          <w:color w:val="D4A24C"/>
          <w:sz w:val="22"/>
          <w:szCs w:val="22"/>
        </w:rPr>
        <w:t>"LicitaWatch — Plataforma Privada de Gestión de Licitaciones"</w:t>
      </w:r>
    </w:p>
    <w:p>
      <w:pPr>
        <w:pStyle w:val="Normal"/>
        <w:spacing w:lineRule="auto" w:line="286" w:before="0" w:after="140"/>
        <w:jc w:val="both"/>
        <w:rPr/>
      </w:pPr>
      <w:r>
        <w:rPr>
          <w:b/>
          <w:bCs/>
          <w:color w:val="1A2333"/>
          <w:sz w:val="21"/>
          <w:szCs w:val="21"/>
        </w:rPr>
        <w:t>Proyecto: LicitaWatch — Plataforma Privada de Gestión de Licitaciones.</w:t>
      </w:r>
    </w:p>
    <w:p>
      <w:pPr>
        <w:pStyle w:val="Normal"/>
        <w:spacing w:lineRule="auto" w:line="286" w:before="0" w:after="140"/>
        <w:jc w:val="both"/>
        <w:rPr/>
      </w:pPr>
      <w:r>
        <w:rPr>
          <w:color w:val="1A2333"/>
          <w:sz w:val="21"/>
          <w:szCs w:val="21"/>
        </w:rPr>
        <w:t>Descripción: este documento registra los principales impedimentos técnicos surgidos durante el desarrollo de LicitaWatch, una plataforma de microservicios para la gestión de licitaciones privadas, que integra autenticación por roles, un chat privado entre Licitador y Pyme, un asistente de inteligencia artificial (LicitAsist, incluido en el plan Premium) y una pasarela de pago externa. Las fechas de detección y resolución corresponden a días de trabajo del calendario del proyecto y coinciden con las daily meetings.</w:t>
      </w:r>
    </w:p>
    <w:p>
      <w:pPr>
        <w:pStyle w:val="Normal"/>
        <w:spacing w:before="260" w:after="140"/>
        <w:rPr/>
      </w:pPr>
      <w:r>
        <w:rPr>
          <w:b/>
          <w:bCs/>
          <w:color w:val="13294B"/>
          <w:sz w:val="27"/>
          <w:szCs w:val="27"/>
        </w:rPr>
        <w:t>¿Qué es un Registro de Impedimentos?</w:t>
      </w:r>
    </w:p>
    <w:p>
      <w:pPr>
        <w:pStyle w:val="Normal"/>
        <w:spacing w:lineRule="auto" w:line="286" w:before="0" w:after="140"/>
        <w:jc w:val="both"/>
        <w:rPr/>
      </w:pPr>
      <w:r>
        <w:rPr>
          <w:color w:val="1A2333"/>
          <w:sz w:val="21"/>
          <w:szCs w:val="21"/>
        </w:rPr>
        <w:t>Un impedimento, en el marco de trabajo Scrum, es cualquier obstáculo que bloquea o retrasa el avance del equipo durante un sprint: un error técnico difícil de resolver, la dependencia de un servicio externo, una falta de información, o cualquier situación que impida cumplir con lo comprometido en el Sprint Backlog. No es lo mismo que un simple error (bug) menor: un impedimento es algo que, mientras no se resuelva, detiene o dificulta seriamente el trabajo del equipo.</w:t>
      </w:r>
    </w:p>
    <w:p>
      <w:pPr>
        <w:pStyle w:val="Normal"/>
        <w:spacing w:lineRule="auto" w:line="286" w:before="0" w:after="140"/>
        <w:jc w:val="both"/>
        <w:rPr/>
      </w:pPr>
      <w:r>
        <w:rPr>
          <w:color w:val="1A2333"/>
          <w:sz w:val="21"/>
          <w:szCs w:val="21"/>
        </w:rPr>
        <w:t>El Registro de Impedimentos es el artefacto donde se documenta cada uno de estos obstáculos a medida que aparecen, junto con su impacto, quién lo está resolviendo, y qué solución se aplicó. Habitualmente los impedimentos se detectan durante el Daily Scrum (cuando un integrante menciona que algo lo está bloqueando), aunque también pueden surgir en cualquier otro momento del sprint.</w:t>
      </w:r>
    </w:p>
    <w:p>
      <w:pPr>
        <w:pStyle w:val="Normal"/>
        <w:spacing w:before="100" w:after="80"/>
        <w:rPr/>
      </w:pPr>
      <w:r>
        <w:rPr>
          <w:b/>
          <w:bCs/>
          <w:color w:val="13294B"/>
          <w:sz w:val="22"/>
          <w:szCs w:val="22"/>
        </w:rPr>
        <w:t>¿Para qué sirve mantener este registro?</w:t>
      </w:r>
    </w:p>
    <w:p>
      <w:pPr>
        <w:pStyle w:val="ListParagraph"/>
        <w:numPr>
          <w:ilvl w:val="0"/>
          <w:numId w:val="3"/>
        </w:numPr>
        <w:spacing w:lineRule="auto" w:line="271" w:before="0" w:after="90"/>
        <w:rPr/>
      </w:pPr>
      <w:r>
        <w:rPr>
          <w:color w:val="1A2333"/>
          <w:sz w:val="21"/>
          <w:szCs w:val="21"/>
        </w:rPr>
        <w:t>Da visibilidad al equipo y al Scrum Master sobre qué está frenando el avance, para poder priorizar su remoción.</w:t>
      </w:r>
    </w:p>
    <w:p>
      <w:pPr>
        <w:pStyle w:val="ListParagraph"/>
        <w:numPr>
          <w:ilvl w:val="0"/>
          <w:numId w:val="1"/>
        </w:numPr>
        <w:spacing w:lineRule="auto" w:line="271" w:before="0" w:after="90"/>
        <w:rPr/>
      </w:pPr>
      <w:r>
        <w:rPr>
          <w:color w:val="1A2333"/>
          <w:sz w:val="21"/>
          <w:szCs w:val="21"/>
        </w:rPr>
        <w:t>Evita que un mismo problema se repita sin que quede memoria de cómo se solucionó la vez anterior.</w:t>
      </w:r>
    </w:p>
    <w:p>
      <w:pPr>
        <w:pStyle w:val="ListParagraph"/>
        <w:numPr>
          <w:ilvl w:val="0"/>
          <w:numId w:val="1"/>
        </w:numPr>
        <w:spacing w:lineRule="auto" w:line="271" w:before="0" w:after="90"/>
        <w:rPr/>
      </w:pPr>
      <w:r>
        <w:rPr>
          <w:color w:val="1A2333"/>
          <w:sz w:val="21"/>
          <w:szCs w:val="21"/>
        </w:rPr>
        <w:t>Sirve como insumo real para la Retrospectiva de cada sprint: es más fácil hablar de "qué no salió bien" cuando ya está documentado.</w:t>
      </w:r>
    </w:p>
    <w:p>
      <w:pPr>
        <w:pStyle w:val="ListParagraph"/>
        <w:numPr>
          <w:ilvl w:val="0"/>
          <w:numId w:val="1"/>
        </w:numPr>
        <w:spacing w:lineRule="auto" w:line="271" w:before="0" w:after="90"/>
        <w:rPr/>
      </w:pPr>
      <w:r>
        <w:rPr>
          <w:color w:val="1A2333"/>
          <w:sz w:val="21"/>
          <w:szCs w:val="21"/>
        </w:rPr>
        <w:t>Deja evidencia, de cara a la evaluación del proyecto, de que el equipo enfrentó dificultades reales y las resolvió de forma metódica — no solo que "todo funcionó a la primera".</w:t>
      </w:r>
    </w:p>
    <w:p>
      <w:pPr>
        <w:pStyle w:val="Normal"/>
        <w:spacing w:lineRule="auto" w:line="286" w:before="0" w:after="140"/>
        <w:jc w:val="both"/>
        <w:rPr/>
      </w:pPr>
      <w:r>
        <w:rPr>
          <w:i/>
          <w:iCs/>
          <w:color w:val="5C6B7A"/>
          <w:sz w:val="21"/>
          <w:szCs w:val="21"/>
        </w:rPr>
        <w:t>En Scrum, remover impedimentos es una de las responsabilidades centrales del Scrum Master; por eso este registro también funciona como su principal herramienta de seguimiento a lo largo del proyecto.</w:t>
      </w:r>
    </w:p>
    <w:p>
      <w:pPr>
        <w:pStyle w:val="Normal"/>
        <w:spacing w:before="160" w:after="80"/>
        <w:rPr/>
      </w:pPr>
      <w:r>
        <w:rPr>
          <w:b/>
          <w:bCs/>
          <w:color w:val="13294B"/>
          <w:sz w:val="20"/>
          <w:szCs w:val="20"/>
        </w:rPr>
        <w:t>Estados posibles:</w:t>
      </w:r>
    </w:p>
    <w:p>
      <w:pPr>
        <w:pStyle w:val="Normal"/>
        <w:spacing w:before="0" w:after="40"/>
        <w:rPr/>
      </w:pPr>
      <w:r>
        <w:rPr>
          <w:b/>
          <w:bCs/>
          <w:color w:val="1E7A3D"/>
          <w:sz w:val="20"/>
          <w:szCs w:val="20"/>
        </w:rPr>
        <w:t xml:space="preserve">🟢 </w:t>
      </w:r>
      <w:r>
        <w:rPr>
          <w:b/>
          <w:bCs/>
          <w:color w:val="1E7A3D"/>
          <w:sz w:val="20"/>
          <w:szCs w:val="20"/>
        </w:rPr>
        <w:t>Resuelto</w:t>
      </w:r>
      <w:r>
        <w:rPr>
          <w:color w:val="5C6B7A"/>
          <w:sz w:val="20"/>
          <w:szCs w:val="20"/>
        </w:rPr>
        <w:t xml:space="preserve">   |   </w:t>
      </w:r>
      <w:r>
        <w:rPr>
          <w:b/>
          <w:bCs/>
          <w:color w:val="8A6D00"/>
          <w:sz w:val="20"/>
          <w:szCs w:val="20"/>
        </w:rPr>
        <w:t>🟡 En Proceso</w:t>
      </w:r>
      <w:r>
        <w:rPr>
          <w:color w:val="5C6B7A"/>
          <w:sz w:val="20"/>
          <w:szCs w:val="20"/>
        </w:rPr>
        <w:t xml:space="preserve">   |   </w:t>
      </w:r>
      <w:r>
        <w:rPr>
          <w:b/>
          <w:bCs/>
          <w:color w:val="A32D2D"/>
          <w:sz w:val="20"/>
          <w:szCs w:val="20"/>
        </w:rPr>
        <w:t>🔴 Abierto / Pendiente</w:t>
      </w:r>
    </w:p>
    <w:p>
      <w:pPr>
        <w:pStyle w:val="Normal"/>
        <w:spacing w:before="120" w:after="80"/>
        <w:rPr/>
      </w:pPr>
      <w:r>
        <w:rPr>
          <w:b/>
          <w:bCs/>
          <w:color w:val="13294B"/>
          <w:sz w:val="20"/>
          <w:szCs w:val="20"/>
        </w:rPr>
        <w:t>Impactos posibles:</w:t>
      </w:r>
    </w:p>
    <w:p>
      <w:pPr>
        <w:pStyle w:val="ListParagraph"/>
        <w:numPr>
          <w:ilvl w:val="0"/>
          <w:numId w:val="1"/>
        </w:numPr>
        <w:spacing w:lineRule="auto" w:line="271" w:before="0" w:after="90"/>
        <w:rPr/>
      </w:pPr>
      <w:r>
        <w:rPr>
          <w:color w:val="1A2333"/>
          <w:sz w:val="21"/>
          <w:szCs w:val="21"/>
        </w:rPr>
        <w:t>Bajo — No afecta el flujo principal.</w:t>
      </w:r>
    </w:p>
    <w:p>
      <w:pPr>
        <w:pStyle w:val="ListParagraph"/>
        <w:numPr>
          <w:ilvl w:val="0"/>
          <w:numId w:val="1"/>
        </w:numPr>
        <w:spacing w:lineRule="auto" w:line="271" w:before="0" w:after="90"/>
        <w:rPr/>
      </w:pPr>
      <w:r>
        <w:rPr>
          <w:color w:val="1A2333"/>
          <w:sz w:val="21"/>
          <w:szCs w:val="21"/>
        </w:rPr>
        <w:t>Medio — Afecta la experiencia o una funcionalidad relevante.</w:t>
      </w:r>
    </w:p>
    <w:p>
      <w:pPr>
        <w:pStyle w:val="ListParagraph"/>
        <w:numPr>
          <w:ilvl w:val="0"/>
          <w:numId w:val="1"/>
        </w:numPr>
        <w:spacing w:lineRule="auto" w:line="271" w:before="0" w:after="90"/>
        <w:rPr/>
      </w:pPr>
      <w:r>
        <w:rPr>
          <w:color w:val="1A2333"/>
          <w:sz w:val="21"/>
          <w:szCs w:val="21"/>
        </w:rPr>
        <w:t>Alto — Detiene funcionalidades clave.</w:t>
      </w:r>
    </w:p>
    <w:p>
      <w:pPr>
        <w:pStyle w:val="ListParagraph"/>
        <w:numPr>
          <w:ilvl w:val="0"/>
          <w:numId w:val="1"/>
        </w:numPr>
        <w:spacing w:lineRule="auto" w:line="271" w:before="0" w:after="90"/>
        <w:rPr/>
      </w:pPr>
      <w:r>
        <w:rPr>
          <w:color w:val="1A2333"/>
          <w:sz w:val="21"/>
          <w:szCs w:val="21"/>
        </w:rPr>
        <w:t>Crítico — El sistema no puede continuar.</w:t>
      </w:r>
    </w:p>
    <w:p>
      <w:pPr>
        <w:pStyle w:val="Normal"/>
        <w:rPr/>
      </w:pPr>
      <w:r>
        <w:rPr/>
      </w:r>
      <w:r>
        <w:br w:type="page"/>
      </w:r>
    </w:p>
    <w:p>
      <w:pPr>
        <w:pStyle w:val="Normal"/>
        <w:spacing w:before="0" w:after="140"/>
        <w:rPr/>
      </w:pPr>
      <w:r>
        <w:rPr>
          <w:b/>
          <w:bCs/>
          <w:color w:val="13294B"/>
          <w:sz w:val="27"/>
          <w:szCs w:val="27"/>
        </w:rPr>
        <w:t>Registro de Impedimentos</w:t>
      </w:r>
    </w:p>
    <w:tbl>
      <w:tblPr>
        <w:tblW w:w="11500" w:type="dxa"/>
        <w:jc w:val="start"/>
        <w:tblInd w:w="0" w:type="dxa"/>
        <w:tblLayout w:type="fixed"/>
        <w:tblCellMar>
          <w:top w:w="90" w:type="dxa"/>
          <w:start w:w="90" w:type="dxa"/>
          <w:bottom w:w="90" w:type="dxa"/>
          <w:end w:w="90" w:type="dxa"/>
        </w:tblCellMar>
      </w:tblPr>
      <w:tblGrid>
        <w:gridCol w:w="1277"/>
        <w:gridCol w:w="1278"/>
        <w:gridCol w:w="1277"/>
        <w:gridCol w:w="1278"/>
        <w:gridCol w:w="1279"/>
        <w:gridCol w:w="1278"/>
        <w:gridCol w:w="1277"/>
        <w:gridCol w:w="1278"/>
        <w:gridCol w:w="1278"/>
      </w:tblGrid>
      <w:tr>
        <w:trPr>
          <w:tblHeader w:val="true"/>
        </w:trPr>
        <w:tc>
          <w:tcPr>
            <w:tcW w:w="1277" w:type="dxa"/>
            <w:tcBorders>
              <w:top w:val="single" w:sz="4" w:space="0" w:color="D8E1EC"/>
              <w:start w:val="single" w:sz="4" w:space="0" w:color="D8E1EC"/>
              <w:bottom w:val="single" w:sz="4" w:space="0" w:color="D8E1EC"/>
              <w:end w:val="single" w:sz="4" w:space="0" w:color="D8E1EC"/>
            </w:tcBorders>
            <w:shd w:fill="13294B" w:val="clear"/>
            <w:vAlign w:val="center"/>
          </w:tcPr>
          <w:p>
            <w:pPr>
              <w:pStyle w:val="Normal"/>
              <w:jc w:val="center"/>
              <w:rPr/>
            </w:pPr>
            <w:r>
              <w:rPr>
                <w:b/>
                <w:bCs/>
                <w:color w:val="FFFFFF"/>
                <w:sz w:val="16"/>
                <w:szCs w:val="16"/>
              </w:rPr>
              <w:t>ID</w:t>
            </w:r>
          </w:p>
        </w:tc>
        <w:tc>
          <w:tcPr>
            <w:tcW w:w="1278" w:type="dxa"/>
            <w:tcBorders>
              <w:top w:val="single" w:sz="4" w:space="0" w:color="D8E1EC"/>
              <w:start w:val="single" w:sz="4" w:space="0" w:color="D8E1EC"/>
              <w:bottom w:val="single" w:sz="4" w:space="0" w:color="D8E1EC"/>
              <w:end w:val="single" w:sz="4" w:space="0" w:color="D8E1EC"/>
            </w:tcBorders>
            <w:shd w:fill="13294B" w:val="clear"/>
            <w:vAlign w:val="center"/>
          </w:tcPr>
          <w:p>
            <w:pPr>
              <w:pStyle w:val="Normal"/>
              <w:jc w:val="center"/>
              <w:rPr/>
            </w:pPr>
            <w:r>
              <w:rPr>
                <w:b/>
                <w:bCs/>
                <w:color w:val="FFFFFF"/>
                <w:sz w:val="16"/>
                <w:szCs w:val="16"/>
              </w:rPr>
              <w:t>Fecha detección</w:t>
            </w:r>
          </w:p>
        </w:tc>
        <w:tc>
          <w:tcPr>
            <w:tcW w:w="1277" w:type="dxa"/>
            <w:tcBorders>
              <w:top w:val="single" w:sz="4" w:space="0" w:color="D8E1EC"/>
              <w:start w:val="single" w:sz="4" w:space="0" w:color="D8E1EC"/>
              <w:bottom w:val="single" w:sz="4" w:space="0" w:color="D8E1EC"/>
              <w:end w:val="single" w:sz="4" w:space="0" w:color="D8E1EC"/>
            </w:tcBorders>
            <w:shd w:fill="13294B" w:val="clear"/>
            <w:vAlign w:val="center"/>
          </w:tcPr>
          <w:p>
            <w:pPr>
              <w:pStyle w:val="Normal"/>
              <w:jc w:val="center"/>
              <w:rPr/>
            </w:pPr>
            <w:r>
              <w:rPr>
                <w:b/>
                <w:bCs/>
                <w:color w:val="FFFFFF"/>
                <w:sz w:val="16"/>
                <w:szCs w:val="16"/>
              </w:rPr>
              <w:t>Sprint</w:t>
            </w:r>
          </w:p>
        </w:tc>
        <w:tc>
          <w:tcPr>
            <w:tcW w:w="1278" w:type="dxa"/>
            <w:tcBorders>
              <w:top w:val="single" w:sz="4" w:space="0" w:color="D8E1EC"/>
              <w:start w:val="single" w:sz="4" w:space="0" w:color="D8E1EC"/>
              <w:bottom w:val="single" w:sz="4" w:space="0" w:color="D8E1EC"/>
              <w:end w:val="single" w:sz="4" w:space="0" w:color="D8E1EC"/>
            </w:tcBorders>
            <w:shd w:fill="13294B" w:val="clear"/>
            <w:vAlign w:val="center"/>
          </w:tcPr>
          <w:p>
            <w:pPr>
              <w:pStyle w:val="Normal"/>
              <w:jc w:val="center"/>
              <w:rPr/>
            </w:pPr>
            <w:r>
              <w:rPr>
                <w:b/>
                <w:bCs/>
                <w:color w:val="FFFFFF"/>
                <w:sz w:val="16"/>
                <w:szCs w:val="16"/>
              </w:rPr>
              <w:t>Descripción del impedimento</w:t>
            </w:r>
          </w:p>
        </w:tc>
        <w:tc>
          <w:tcPr>
            <w:tcW w:w="1279" w:type="dxa"/>
            <w:tcBorders>
              <w:top w:val="single" w:sz="4" w:space="0" w:color="D8E1EC"/>
              <w:start w:val="single" w:sz="4" w:space="0" w:color="D8E1EC"/>
              <w:bottom w:val="single" w:sz="4" w:space="0" w:color="D8E1EC"/>
              <w:end w:val="single" w:sz="4" w:space="0" w:color="D8E1EC"/>
            </w:tcBorders>
            <w:shd w:fill="13294B" w:val="clear"/>
            <w:vAlign w:val="center"/>
          </w:tcPr>
          <w:p>
            <w:pPr>
              <w:pStyle w:val="Normal"/>
              <w:jc w:val="center"/>
              <w:rPr/>
            </w:pPr>
            <w:r>
              <w:rPr>
                <w:b/>
                <w:bCs/>
                <w:color w:val="FFFFFF"/>
                <w:sz w:val="16"/>
                <w:szCs w:val="16"/>
              </w:rPr>
              <w:t>Impacto</w:t>
            </w:r>
          </w:p>
        </w:tc>
        <w:tc>
          <w:tcPr>
            <w:tcW w:w="1278" w:type="dxa"/>
            <w:tcBorders>
              <w:top w:val="single" w:sz="4" w:space="0" w:color="D8E1EC"/>
              <w:start w:val="single" w:sz="4" w:space="0" w:color="D8E1EC"/>
              <w:bottom w:val="single" w:sz="4" w:space="0" w:color="D8E1EC"/>
              <w:end w:val="single" w:sz="4" w:space="0" w:color="D8E1EC"/>
            </w:tcBorders>
            <w:shd w:fill="13294B" w:val="clear"/>
            <w:vAlign w:val="center"/>
          </w:tcPr>
          <w:p>
            <w:pPr>
              <w:pStyle w:val="Normal"/>
              <w:jc w:val="center"/>
              <w:rPr/>
            </w:pPr>
            <w:r>
              <w:rPr>
                <w:b/>
                <w:bCs/>
                <w:color w:val="FFFFFF"/>
                <w:sz w:val="16"/>
                <w:szCs w:val="16"/>
              </w:rPr>
              <w:t>Responsable</w:t>
            </w:r>
          </w:p>
        </w:tc>
        <w:tc>
          <w:tcPr>
            <w:tcW w:w="1277" w:type="dxa"/>
            <w:tcBorders>
              <w:top w:val="single" w:sz="4" w:space="0" w:color="D8E1EC"/>
              <w:start w:val="single" w:sz="4" w:space="0" w:color="D8E1EC"/>
              <w:bottom w:val="single" w:sz="4" w:space="0" w:color="D8E1EC"/>
              <w:end w:val="single" w:sz="4" w:space="0" w:color="D8E1EC"/>
            </w:tcBorders>
            <w:shd w:fill="13294B" w:val="clear"/>
            <w:vAlign w:val="center"/>
          </w:tcPr>
          <w:p>
            <w:pPr>
              <w:pStyle w:val="Normal"/>
              <w:jc w:val="center"/>
              <w:rPr/>
            </w:pPr>
            <w:r>
              <w:rPr>
                <w:b/>
                <w:bCs/>
                <w:color w:val="FFFFFF"/>
                <w:sz w:val="16"/>
                <w:szCs w:val="16"/>
              </w:rPr>
              <w:t>Estado</w:t>
            </w:r>
          </w:p>
        </w:tc>
        <w:tc>
          <w:tcPr>
            <w:tcW w:w="1278" w:type="dxa"/>
            <w:tcBorders>
              <w:top w:val="single" w:sz="4" w:space="0" w:color="D8E1EC"/>
              <w:start w:val="single" w:sz="4" w:space="0" w:color="D8E1EC"/>
              <w:bottom w:val="single" w:sz="4" w:space="0" w:color="D8E1EC"/>
              <w:end w:val="single" w:sz="4" w:space="0" w:color="D8E1EC"/>
            </w:tcBorders>
            <w:shd w:fill="13294B" w:val="clear"/>
            <w:vAlign w:val="center"/>
          </w:tcPr>
          <w:p>
            <w:pPr>
              <w:pStyle w:val="Normal"/>
              <w:jc w:val="center"/>
              <w:rPr/>
            </w:pPr>
            <w:r>
              <w:rPr>
                <w:b/>
                <w:bCs/>
                <w:color w:val="FFFFFF"/>
                <w:sz w:val="16"/>
                <w:szCs w:val="16"/>
              </w:rPr>
              <w:t>Acciones tomadas / Solución</w:t>
            </w:r>
          </w:p>
        </w:tc>
        <w:tc>
          <w:tcPr>
            <w:tcW w:w="1278" w:type="dxa"/>
            <w:tcBorders>
              <w:top w:val="single" w:sz="4" w:space="0" w:color="D8E1EC"/>
              <w:start w:val="single" w:sz="4" w:space="0" w:color="D8E1EC"/>
              <w:bottom w:val="single" w:sz="4" w:space="0" w:color="D8E1EC"/>
              <w:end w:val="single" w:sz="4" w:space="0" w:color="D8E1EC"/>
            </w:tcBorders>
            <w:shd w:fill="13294B" w:val="clear"/>
            <w:vAlign w:val="center"/>
          </w:tcPr>
          <w:p>
            <w:pPr>
              <w:pStyle w:val="Normal"/>
              <w:jc w:val="center"/>
              <w:rPr/>
            </w:pPr>
            <w:r>
              <w:rPr>
                <w:b/>
                <w:bCs/>
                <w:color w:val="FFFFFF"/>
                <w:sz w:val="16"/>
                <w:szCs w:val="16"/>
              </w:rPr>
              <w:t>Fecha resolución</w:t>
            </w:r>
          </w:p>
        </w:tc>
      </w:tr>
      <w:tr>
        <w:trPr/>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3294B"/>
                <w:sz w:val="16"/>
                <w:szCs w:val="16"/>
              </w:rPr>
              <w:t>IMP-001</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03-09-2026</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Sprint 1</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Los tokens JWT no expiraban correctamente, permitiendo sesiones activas indefinidamente.</w:t>
            </w:r>
          </w:p>
        </w:tc>
        <w:tc>
          <w:tcPr>
            <w:tcW w:w="1279"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8A6D00"/>
                <w:sz w:val="16"/>
                <w:szCs w:val="16"/>
              </w:rPr>
              <w:t>Medio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Backend Developer (Pablo)</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E7A3D"/>
                <w:sz w:val="16"/>
                <w:szCs w:val="16"/>
              </w:rPr>
              <w:t>Resuelto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Se ajustó la configuración de expiración y renovación del token.</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04-09-2026</w:t>
            </w:r>
          </w:p>
        </w:tc>
      </w:tr>
      <w:tr>
        <w:trPr/>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3294B"/>
                <w:sz w:val="16"/>
                <w:szCs w:val="16"/>
              </w:rPr>
              <w:t>IMP-002</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07-09-2026</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Sprint 1</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El formulario de registro aceptaba formatos de RUT inválidos.</w:t>
            </w:r>
          </w:p>
        </w:tc>
        <w:tc>
          <w:tcPr>
            <w:tcW w:w="1279"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E7A3D"/>
                <w:sz w:val="16"/>
                <w:szCs w:val="16"/>
              </w:rPr>
              <w:t>Bajo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Frontend Developer (Gonzalo)</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E7A3D"/>
                <w:sz w:val="16"/>
                <w:szCs w:val="16"/>
              </w:rPr>
              <w:t>Resuelto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Se implementó una expresión regular para validar el formato chileno de RUT.</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08-09-2026</w:t>
            </w:r>
          </w:p>
        </w:tc>
      </w:tr>
      <w:tr>
        <w:trPr/>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3294B"/>
                <w:sz w:val="16"/>
                <w:szCs w:val="16"/>
              </w:rPr>
              <w:t>IMP-003</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17-09-2026</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Sprint 2</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El filtro de búsqueda de licitaciones por rubro no distinguía mayúsculas de minúsculas.</w:t>
            </w:r>
          </w:p>
        </w:tc>
        <w:tc>
          <w:tcPr>
            <w:tcW w:w="1279"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8A6D00"/>
                <w:sz w:val="16"/>
                <w:szCs w:val="16"/>
              </w:rPr>
              <w:t>Medio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Backend Developer (Pablo)</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E7A3D"/>
                <w:sz w:val="16"/>
                <w:szCs w:val="16"/>
              </w:rPr>
              <w:t>Resuelto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Se normalizó el texto a minúsculas antes de comparar en la consulta.</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21-09-2026</w:t>
            </w:r>
          </w:p>
        </w:tc>
      </w:tr>
      <w:tr>
        <w:trPr/>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3294B"/>
                <w:sz w:val="16"/>
                <w:szCs w:val="16"/>
              </w:rPr>
              <w:t>IMP-004</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22-09-2026</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Sprint 2</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El listado de licitaciones se volvía lento al superar los 50 registros de prueba.</w:t>
            </w:r>
          </w:p>
        </w:tc>
        <w:tc>
          <w:tcPr>
            <w:tcW w:w="1279"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C1621B"/>
                <w:sz w:val="16"/>
                <w:szCs w:val="16"/>
              </w:rPr>
              <w:t>Alto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Backend Developer (Pablo)</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E7A3D"/>
                <w:sz w:val="16"/>
                <w:szCs w:val="16"/>
              </w:rPr>
              <w:t>Resuelto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Se agregó paginación y un índice en la tabla licitacion.</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24-09-2026</w:t>
            </w:r>
          </w:p>
        </w:tc>
      </w:tr>
      <w:tr>
        <w:trPr/>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3294B"/>
                <w:sz w:val="16"/>
                <w:szCs w:val="16"/>
              </w:rPr>
              <w:t>IMP-005</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01-10-2026</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Sprint 3</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El estado de la postulación no se actualizaba de inmediato en el frontend tras ser seleccionada.</w:t>
            </w:r>
          </w:p>
        </w:tc>
        <w:tc>
          <w:tcPr>
            <w:tcW w:w="1279"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8A6D00"/>
                <w:sz w:val="16"/>
                <w:szCs w:val="16"/>
              </w:rPr>
              <w:t>Medio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Frontend Developer (Gonzalo)</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E7A3D"/>
                <w:sz w:val="16"/>
                <w:szCs w:val="16"/>
              </w:rPr>
              <w:t>Resuelto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Se corrigió la actualización del estado local tras la respuesta de la API.</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02-10-2026</w:t>
            </w:r>
          </w:p>
        </w:tc>
      </w:tr>
      <w:tr>
        <w:trPr/>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3294B"/>
                <w:sz w:val="16"/>
                <w:szCs w:val="16"/>
              </w:rPr>
              <w:t>IMP-006</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07-10-2026</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Sprint 3</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Se generaban postulaciones duplicadas al hacer doble clic en el botón "Postular".</w:t>
            </w:r>
          </w:p>
        </w:tc>
        <w:tc>
          <w:tcPr>
            <w:tcW w:w="1279"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E7A3D"/>
                <w:sz w:val="16"/>
                <w:szCs w:val="16"/>
              </w:rPr>
              <w:t>Bajo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Frontend Developer (Gonzalo)</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E7A3D"/>
                <w:sz w:val="16"/>
                <w:szCs w:val="16"/>
              </w:rPr>
              <w:t>Resuelto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Se deshabilitó el botón mientras la solicitud está en curso.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07-10-2026</w:t>
            </w:r>
          </w:p>
        </w:tc>
      </w:tr>
      <w:tr>
        <w:trPr/>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3294B"/>
                <w:sz w:val="16"/>
                <w:szCs w:val="16"/>
              </w:rPr>
              <w:t>IMP-007</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16-10-2026</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Sprint 4</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El sprint quedó con sobrecarga de horas (112h estimadas frente a 105h de capacidad del equipo).</w:t>
            </w:r>
          </w:p>
        </w:tc>
        <w:tc>
          <w:tcPr>
            <w:tcW w:w="1279"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C1621B"/>
                <w:sz w:val="16"/>
                <w:szCs w:val="16"/>
              </w:rPr>
              <w:t>Alto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Equipo completo (lidera Daniel, Scrum Master)</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8A6D00"/>
                <w:sz w:val="16"/>
                <w:szCs w:val="16"/>
              </w:rPr>
              <w:t>En Proceso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Se priorizaron las tareas críticas del panel de Administrador; las mejoras visuales menores se dejaron para una iteración futura.</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w:t>
            </w:r>
          </w:p>
        </w:tc>
      </w:tr>
      <w:tr>
        <w:trPr/>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3294B"/>
                <w:sz w:val="16"/>
                <w:szCs w:val="16"/>
              </w:rPr>
              <w:t>IMP-008</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21-10-2026</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Sprint 4</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La moderación de una licitación reportada no registraba qué Administrador ejecutó la acción.</w:t>
            </w:r>
          </w:p>
        </w:tc>
        <w:tc>
          <w:tcPr>
            <w:tcW w:w="1279"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8A6D00"/>
                <w:sz w:val="16"/>
                <w:szCs w:val="16"/>
              </w:rPr>
              <w:t>Medio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Backend Developer (Pablo)</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E7A3D"/>
                <w:sz w:val="16"/>
                <w:szCs w:val="16"/>
              </w:rPr>
              <w:t>Resuelto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Se agregó un campo de auditoría con el id del Administrador que ejecuta la acción.</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22-10-2026</w:t>
            </w:r>
          </w:p>
        </w:tc>
      </w:tr>
      <w:tr>
        <w:trPr/>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3294B"/>
                <w:sz w:val="16"/>
                <w:szCs w:val="16"/>
              </w:rPr>
              <w:t>IMP-009</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27-10-2026</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Sprint 5</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La primera integración con la pasarela de pago falló por credenciales de sandbox mal configuradas.</w:t>
            </w:r>
          </w:p>
        </w:tc>
        <w:tc>
          <w:tcPr>
            <w:tcW w:w="1279"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A32D2D"/>
                <w:sz w:val="16"/>
                <w:szCs w:val="16"/>
              </w:rPr>
              <w:t>Crítico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Backend Developer (Pablo)</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E7A3D"/>
                <w:sz w:val="16"/>
                <w:szCs w:val="16"/>
              </w:rPr>
              <w:t>Resuelto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Se revisaron las credenciales de prueba y se corrigió la URL del ambiente sandbox.</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28-10-2026</w:t>
            </w:r>
          </w:p>
        </w:tc>
      </w:tr>
      <w:tr>
        <w:trPr/>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3294B"/>
                <w:sz w:val="16"/>
                <w:szCs w:val="16"/>
              </w:rPr>
              <w:t>IMP-010</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03-11-2026</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Sprint 5</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El webhook de confirmación de pago no se ejecutaba correctamente en el ambiente local.</w:t>
            </w:r>
          </w:p>
        </w:tc>
        <w:tc>
          <w:tcPr>
            <w:tcW w:w="1279"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C1621B"/>
                <w:sz w:val="16"/>
                <w:szCs w:val="16"/>
              </w:rPr>
              <w:t>Alto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Backend Developer (Pablo)</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E7A3D"/>
                <w:sz w:val="16"/>
                <w:szCs w:val="16"/>
              </w:rPr>
              <w:t>Resuelto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Se configuró un túnel (ngrok) para poder probar el webhook en ambiente local.</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04-11-2026</w:t>
            </w:r>
          </w:p>
        </w:tc>
      </w:tr>
      <w:tr>
        <w:trPr/>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3294B"/>
                <w:sz w:val="16"/>
                <w:szCs w:val="16"/>
              </w:rPr>
              <w:t>IMP-011</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12-11-2026</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Sprint 6</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La API de inteligencia artificial (Groq) alcanzó el límite de uso gratuito durante las pruebas de LicitAsist.</w:t>
            </w:r>
          </w:p>
        </w:tc>
        <w:tc>
          <w:tcPr>
            <w:tcW w:w="1279"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8A6D00"/>
                <w:sz w:val="16"/>
                <w:szCs w:val="16"/>
              </w:rPr>
              <w:t>Medio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Backend Developer (Pablo)</w:t>
            </w:r>
          </w:p>
        </w:tc>
        <w:tc>
          <w:tcPr>
            <w:tcW w:w="1277" w:type="dxa"/>
            <w:tcBorders>
              <w:top w:val="single" w:sz="4" w:space="0" w:color="D8E1EC"/>
              <w:start w:val="single" w:sz="4" w:space="0" w:color="D8E1EC"/>
              <w:bottom w:val="single" w:sz="4" w:space="0" w:color="D8E1EC"/>
              <w:end w:val="single" w:sz="4" w:space="0" w:color="D8E1EC"/>
            </w:tcBorders>
          </w:tcPr>
          <w:p>
            <w:pPr>
              <w:pStyle w:val="Normal"/>
              <w:jc w:val="center"/>
              <w:rPr/>
            </w:pPr>
            <w:r>
              <w:rPr>
                <w:b/>
                <w:bCs/>
                <w:color w:val="1E7A3D"/>
                <w:sz w:val="16"/>
                <w:szCs w:val="16"/>
              </w:rPr>
              <w:t>Resuelto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start"/>
              <w:rPr/>
            </w:pPr>
            <w:r>
              <w:rPr>
                <w:b w:val="false"/>
                <w:bCs w:val="false"/>
                <w:color w:val="1A2333"/>
                <w:sz w:val="16"/>
                <w:szCs w:val="16"/>
              </w:rPr>
              <w:t>Se limitó la frecuencia de pruebas y se implementó un control de uso del servicio.</w:t>
            </w:r>
          </w:p>
        </w:tc>
        <w:tc>
          <w:tcPr>
            <w:tcW w:w="1278" w:type="dxa"/>
            <w:tcBorders>
              <w:top w:val="single" w:sz="4" w:space="0" w:color="D8E1EC"/>
              <w:start w:val="single" w:sz="4" w:space="0" w:color="D8E1EC"/>
              <w:bottom w:val="single" w:sz="4" w:space="0" w:color="D8E1EC"/>
              <w:end w:val="single" w:sz="4" w:space="0" w:color="D8E1EC"/>
            </w:tcBorders>
          </w:tcPr>
          <w:p>
            <w:pPr>
              <w:pStyle w:val="Normal"/>
              <w:jc w:val="center"/>
              <w:rPr/>
            </w:pPr>
            <w:r>
              <w:rPr>
                <w:b w:val="false"/>
                <w:bCs w:val="false"/>
                <w:color w:val="1A2333"/>
                <w:sz w:val="16"/>
                <w:szCs w:val="16"/>
              </w:rPr>
              <w:t>13-11-2026</w:t>
            </w:r>
          </w:p>
        </w:tc>
      </w:tr>
      <w:tr>
        <w:trPr/>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3294B"/>
                <w:sz w:val="16"/>
                <w:szCs w:val="16"/>
              </w:rPr>
              <w:t>IMP-012</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19-11-2026</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Sprint 6</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Las notificaciones llegaban duplicadas cuando ocurrían dos eventos en un periodo muy corto de tiempo.</w:t>
            </w:r>
          </w:p>
        </w:tc>
        <w:tc>
          <w:tcPr>
            <w:tcW w:w="1279"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1E7A3D"/>
                <w:sz w:val="16"/>
                <w:szCs w:val="16"/>
              </w:rPr>
              <w:t>Bajo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Backend Developer (Pablo)</w:t>
            </w:r>
          </w:p>
        </w:tc>
        <w:tc>
          <w:tcPr>
            <w:tcW w:w="1277"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bCs/>
                <w:color w:val="8A6D00"/>
                <w:sz w:val="16"/>
                <w:szCs w:val="16"/>
              </w:rPr>
              <w:t>En Proceso</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start"/>
              <w:rPr/>
            </w:pPr>
            <w:r>
              <w:rPr>
                <w:b w:val="false"/>
                <w:bCs w:val="false"/>
                <w:color w:val="1A2333"/>
                <w:sz w:val="16"/>
                <w:szCs w:val="16"/>
              </w:rPr>
              <w:t>Se está evaluando agregar una validación de deduplicación antes de enviar cada notificación.</w:t>
            </w:r>
          </w:p>
        </w:tc>
        <w:tc>
          <w:tcPr>
            <w:tcW w:w="1278" w:type="dxa"/>
            <w:tcBorders>
              <w:top w:val="single" w:sz="4" w:space="0" w:color="D8E1EC"/>
              <w:start w:val="single" w:sz="4" w:space="0" w:color="D8E1EC"/>
              <w:bottom w:val="single" w:sz="4" w:space="0" w:color="D8E1EC"/>
              <w:end w:val="single" w:sz="4" w:space="0" w:color="D8E1EC"/>
            </w:tcBorders>
            <w:shd w:fill="F7F8FA" w:val="clear"/>
          </w:tcPr>
          <w:p>
            <w:pPr>
              <w:pStyle w:val="Normal"/>
              <w:jc w:val="center"/>
              <w:rPr/>
            </w:pPr>
            <w:r>
              <w:rPr>
                <w:b w:val="false"/>
                <w:bCs w:val="false"/>
                <w:color w:val="1A2333"/>
                <w:sz w:val="16"/>
                <w:szCs w:val="16"/>
              </w:rPr>
              <w:t>—</w:t>
            </w:r>
          </w:p>
        </w:tc>
      </w:tr>
    </w:tbl>
    <w:sectPr>
      <w:type w:val="nextPage"/>
      <w:pgSz w:w="16838" w:h="11906"/>
      <w:pgMar w:left="700" w:right="700" w:gutter="0" w:header="0" w:top="700" w:footer="0" w:bottom="7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59"/>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s-ES"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s-E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3</Pages>
  <Words>871</Words>
  <Characters>4892</Characters>
  <CharactersWithSpaces>5634</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2026-09-29T12:33:04Z</dcterms:created>
  <dc:creator>Un-named</dc:creator>
  <dc:description/>
  <dc:language>es-ES</dc:language>
  <cp:lastModifiedBy>Un-named</cp:lastModifiedBy>
  <dcterms:modified xsi:type="dcterms:W3CDTF">2026-09-29T12:33:04Z</dcterms:modified>
  <cp:revision>1</cp:revision>
  <dc:subject/>
  <dc:title/>
</cp:coreProperties>
</file>