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color w:val="1A2333"/>
          <w:sz w:val="30"/>
          <w:szCs w:val="30"/>
        </w:rPr>
        <w:t xml:space="preserve">Resumen de la</w:t>
      </w:r>
    </w:p>
    <w:p>
      <w:pPr>
        <w:spacing w:after="40"/>
        <w:jc w:val="center"/>
      </w:pPr>
      <w:r>
        <w:rPr>
          <w:b/>
          <w:bCs/>
          <w:color w:val="13294B"/>
          <w:sz w:val="34"/>
          <w:szCs w:val="34"/>
        </w:rPr>
        <w:t xml:space="preserve">Reunión Retrospectiva</w:t>
      </w:r>
    </w:p>
    <w:p>
      <w:pPr>
        <w:spacing w:after="260"/>
        <w:jc w:val="center"/>
      </w:pPr>
      <w:r>
        <w:rPr>
          <w:b/>
          <w:bCs/>
          <w:i/>
          <w:iCs/>
          <w:color w:val="D4A24C"/>
          <w:sz w:val="22"/>
          <w:szCs w:val="22"/>
        </w:rPr>
        <w:t xml:space="preserve">Sprint 1 — LicitaWatch</w:t>
      </w:r>
    </w:p>
    <w:p>
      <w:pPr>
        <w:spacing w:after="100" w:before="100"/>
      </w:pPr>
      <w:r>
        <w:rPr>
          <w:b/>
          <w:bCs/>
          <w:color w:val="13294B"/>
          <w:sz w:val="22"/>
          <w:szCs w:val="22"/>
        </w:rPr>
        <w:t xml:space="preserve">Información de la empresa y proyecto:</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Empresa / Organización</w:t>
            </w:r>
          </w:p>
        </w:tc>
        <w:tc>
          <w:tcPr>
            <w:tcW w:type="dxa" w:w="6800"/>
            <w:tcMar>
              <w:top w:type="dxa" w:w="90"/>
              <w:left w:type="dxa" w:w="110"/>
              <w:bottom w:type="dxa" w:w="90"/>
              <w:right w:type="dxa" w:w="110"/>
            </w:tcMar>
            <w:vAlign w:val="center"/>
          </w:tcPr>
          <w:p>
            <w:r>
              <w:rPr>
                <w:color w:val="1A2333"/>
                <w:sz w:val="20"/>
                <w:szCs w:val="20"/>
              </w:rPr>
              <w:t xml:space="preserve">LicitaWatch</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Proyecto</w:t>
            </w:r>
          </w:p>
        </w:tc>
        <w:tc>
          <w:tcPr>
            <w:tcW w:type="dxa" w:w="6800"/>
            <w:tcMar>
              <w:top w:type="dxa" w:w="90"/>
              <w:left w:type="dxa" w:w="110"/>
              <w:bottom w:type="dxa" w:w="90"/>
              <w:right w:type="dxa" w:w="110"/>
            </w:tcMar>
            <w:vAlign w:val="center"/>
          </w:tcPr>
          <w:p>
            <w:r>
              <w:rPr>
                <w:color w:val="1A2333"/>
                <w:sz w:val="20"/>
                <w:szCs w:val="20"/>
              </w:rPr>
              <w:t xml:space="preserve">Proyecto LicitaWatch — Plataforma Privada de Gestión de Licitaciones</w:t>
            </w:r>
          </w:p>
        </w:tc>
      </w:tr>
    </w:tbl>
    <w:p>
      <w:pPr>
        <w:spacing w:after="220"/>
      </w:pPr>
    </w:p>
    <w:p>
      <w:pPr>
        <w:spacing w:after="100" w:before="100"/>
      </w:pPr>
      <w:r>
        <w:rPr>
          <w:b/>
          <w:bCs/>
          <w:color w:val="13294B"/>
          <w:sz w:val="22"/>
          <w:szCs w:val="22"/>
        </w:rPr>
        <w:t xml:space="preserve">Información de la reunión:</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tblGrid>
      <w:tr>
        <w:tc>
          <w:tcPr>
            <w:tcW w:type="dxa" w:w="2800"/>
            <w:shd w:fill="EFE3C8" w:val="clear"/>
            <w:tcMar>
              <w:top w:type="dxa" w:w="90"/>
              <w:left w:type="dxa" w:w="110"/>
              <w:bottom w:type="dxa" w:w="90"/>
              <w:right w:type="dxa" w:w="110"/>
            </w:tcMar>
            <w:vAlign w:val="center"/>
          </w:tcPr>
          <w:p>
            <w:r>
              <w:rPr>
                <w:b/>
                <w:bCs/>
                <w:color w:val="13294B"/>
                <w:sz w:val="20"/>
                <w:szCs w:val="20"/>
              </w:rPr>
              <w:t xml:space="preserve">Lugar</w:t>
            </w:r>
          </w:p>
        </w:tc>
        <w:tc>
          <w:tcPr>
            <w:tcW w:type="dxa" w:w="6800"/>
            <w:tcMar>
              <w:top w:type="dxa" w:w="90"/>
              <w:left w:type="dxa" w:w="110"/>
              <w:bottom w:type="dxa" w:w="90"/>
              <w:right w:type="dxa" w:w="110"/>
            </w:tcMar>
            <w:vAlign w:val="center"/>
          </w:tcPr>
          <w:p>
            <w:r>
              <w:rPr>
                <w:color w:val="1A2333"/>
                <w:sz w:val="20"/>
                <w:szCs w:val="20"/>
              </w:rPr>
              <w:t xml:space="preserve">Reunión virtual — Discord</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Fecha</w:t>
            </w:r>
          </w:p>
        </w:tc>
        <w:tc>
          <w:tcPr>
            <w:tcW w:type="dxa" w:w="6800"/>
            <w:tcMar>
              <w:top w:type="dxa" w:w="90"/>
              <w:left w:type="dxa" w:w="110"/>
              <w:bottom w:type="dxa" w:w="90"/>
              <w:right w:type="dxa" w:w="110"/>
            </w:tcMar>
            <w:vAlign w:val="center"/>
          </w:tcPr>
          <w:p>
            <w:r>
              <w:rPr>
                <w:color w:val="1A2333"/>
                <w:sz w:val="20"/>
                <w:szCs w:val="20"/>
              </w:rPr>
              <w:t>11-09-2026</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Número de iteración / sprint</w:t>
            </w:r>
          </w:p>
        </w:tc>
        <w:tc>
          <w:tcPr>
            <w:tcW w:type="dxa" w:w="6800"/>
            <w:tcMar>
              <w:top w:type="dxa" w:w="90"/>
              <w:left w:type="dxa" w:w="110"/>
              <w:bottom w:type="dxa" w:w="90"/>
              <w:right w:type="dxa" w:w="110"/>
            </w:tcMar>
            <w:vAlign w:val="center"/>
          </w:tcPr>
          <w:p>
            <w:r>
              <w:rPr>
                <w:color w:val="1A2333"/>
                <w:sz w:val="20"/>
                <w:szCs w:val="20"/>
              </w:rPr>
              <w:t xml:space="preserve">1 Sprint</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convocadas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r>
        <w:tc>
          <w:tcPr>
            <w:tcW w:type="dxa" w:w="2800"/>
            <w:shd w:fill="EFE3C8" w:val="clear"/>
            <w:tcMar>
              <w:top w:type="dxa" w:w="90"/>
              <w:left w:type="dxa" w:w="110"/>
              <w:bottom w:type="dxa" w:w="90"/>
              <w:right w:type="dxa" w:w="110"/>
            </w:tcMar>
            <w:vAlign w:val="center"/>
          </w:tcPr>
          <w:p>
            <w:r>
              <w:rPr>
                <w:b/>
                <w:bCs/>
                <w:color w:val="13294B"/>
                <w:sz w:val="20"/>
                <w:szCs w:val="20"/>
              </w:rPr>
              <w:t xml:space="preserve">Personas que asistieron a la reunión</w:t>
            </w:r>
          </w:p>
        </w:tc>
        <w:tc>
          <w:tcPr>
            <w:tcW w:type="dxa" w:w="6800"/>
            <w:tcMar>
              <w:top w:type="dxa" w:w="90"/>
              <w:left w:type="dxa" w:w="110"/>
              <w:bottom w:type="dxa" w:w="90"/>
              <w:right w:type="dxa" w:w="110"/>
            </w:tcMar>
            <w:vAlign w:val="center"/>
          </w:tcPr>
          <w:p>
            <w:r>
              <w:rPr>
                <w:color w:val="1A2333"/>
                <w:sz w:val="20"/>
                <w:szCs w:val="20"/>
              </w:rPr>
              <w:t xml:space="preserve">Pablo Baez, Daniel Roman, Gonzalo Palacios</w:t>
            </w:r>
          </w:p>
        </w:tc>
      </w:tr>
    </w:tbl>
    <w:p>
      <w:pPr>
        <w:spacing w:after="220"/>
      </w:pPr>
    </w:p>
    <w:p>
      <w:pPr>
        <w:spacing w:after="100" w:before="100"/>
      </w:pPr>
      <w:r>
        <w:rPr>
          <w:b/>
          <w:bCs/>
          <w:color w:val="13294B"/>
          <w:sz w:val="22"/>
          <w:szCs w:val="22"/>
        </w:rPr>
        <w:t xml:space="preserve">Instrucciones:</w:t>
      </w:r>
    </w:p>
    <w:p>
      <w:pPr>
        <w:spacing w:after="140" w:line="280"/>
        <w:jc w:val="both"/>
      </w:pPr>
      <w:r>
        <w:rPr>
          <w:color w:val="1A2333"/>
          <w:sz w:val="20"/>
          <w:szCs w:val="20"/>
        </w:rPr>
        <w:t xml:space="preserve">La reunión retrospectiva es una herramienta del marco de trabajo Scrum, que pertenece a la familia de marcos de trabajo de desarrollo ágil. Se realiza en cada iteración (denominada Sprint en Scrum), justo después de la reunión de revisión de la iteración (Sprint Review) con el dueño del producto (Product Owner). En esta reunión deben revisarse tres aspectos: lo que salió bien durante la iteración (aciertos), lo que no salió tan bien (errores) y las mejoras que pudieran implementarse en la próxima iteración para evitar errores y mantener aciertos.</w:t>
      </w:r>
    </w:p>
    <w:p>
      <w:pPr>
        <w:spacing w:after="140" w:line="280"/>
        <w:jc w:val="both"/>
      </w:pPr>
      <w:r>
        <w:rPr>
          <w:color w:val="1A2333"/>
          <w:sz w:val="20"/>
          <w:szCs w:val="20"/>
        </w:rPr>
        <w:t xml:space="preserve">El dueño del producto (Product Owner) no asiste a esta reunión, por lo que es una oportunidad para que el equipo hable con franqueza de sus éxitos y dificultades, siendo importante analizar el propio desempeño e identificar estrategias de mejora. De forma similar, el Scrum Master puede observar impedimentos comunes que están afectando al equipo y tomar acciones para resolverlos.</w:t>
      </w:r>
    </w:p>
    <w:p>
      <w:pPr>
        <w:spacing w:after="140" w:line="280"/>
        <w:jc w:val="both"/>
      </w:pPr>
      <w:r>
        <w:rPr>
          <w:color w:val="1A2333"/>
          <w:sz w:val="20"/>
          <w:szCs w:val="20"/>
        </w:rPr>
        <w:t xml:space="preserve">La reunión usualmente se restringe a tres horas.</w:t>
      </w:r>
    </w:p>
    <w:p>
      <w:r>
        <w:br w:type="page"/>
      </w:r>
    </w:p>
    <w:p>
      <w:pPr>
        <w:spacing w:after="100" w:before="0"/>
      </w:pPr>
      <w:r>
        <w:rPr>
          <w:b/>
          <w:bCs/>
          <w:color w:val="13294B"/>
          <w:sz w:val="24"/>
          <w:szCs w:val="24"/>
        </w:rPr>
        <w:t xml:space="preserve">Formulario de reunión retrospectiva</w:t>
      </w:r>
    </w:p>
    <w:p>
      <w:pPr>
        <w:spacing w:after="140" w:line="280"/>
        <w:jc w:val="both"/>
      </w:pPr>
      <w:r>
        <w:rPr>
          <w:i/>
          <w:iCs/>
          <w:color w:val="5C6B7A"/>
          <w:sz w:val="20"/>
          <w:szCs w:val="20"/>
        </w:rPr>
        <w:t>Tema del Sprint 1: registro e inicio de sesión (Pyme y Licitador).</w:t>
      </w:r>
    </w:p>
    <w:tbl>
      <w:tblPr>
        <w:tblW w:type="dxa" w:w="9600"/>
        <w:tblBorders>
          <w:top w:val="single" w:color="D8E1EC" w:sz="4"/>
          <w:left w:val="single" w:color="D8E1EC" w:sz="4"/>
          <w:bottom w:val="single" w:color="D8E1EC" w:sz="4"/>
          <w:right w:val="single" w:color="D8E1EC" w:sz="4"/>
          <w:insideH w:val="single" w:color="D8E1EC" w:sz="4"/>
          <w:insideV w:val="single" w:color="D8E1EC" w:sz="4"/>
        </w:tblBorders>
      </w:tblPr>
      <w:tblGrid>
        <w:gridCol w:w="100"/>
        <w:gridCol w:w="100"/>
        <w:gridCol w:w="100"/>
        <w:gridCol w:w="100"/>
      </w:tblGrid>
      <w:tr>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salió bien en la iteración? (aciertos)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no salió bien en la iteración? (errores)</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problemas tenemos para progresar correctamente en el último Sprint?</w:t>
            </w:r>
          </w:p>
        </w:tc>
        <w:tc>
          <w:tcPr>
            <w:tcW w:type="dxa" w:w="2400"/>
            <w:shd w:fill="13294B" w:val="clear"/>
            <w:tcMar>
              <w:top w:type="dxa" w:w="100"/>
              <w:left w:type="dxa" w:w="110"/>
              <w:bottom w:type="dxa" w:w="100"/>
              <w:right w:type="dxa" w:w="110"/>
            </w:tcMar>
            <w:vAlign w:val="center"/>
          </w:tcPr>
          <w:p>
            <w:pPr>
              <w:jc w:val="center"/>
            </w:pPr>
            <w:r>
              <w:rPr>
                <w:b/>
                <w:bCs/>
                <w:color w:val="FFFFFF"/>
                <w:sz w:val="19"/>
                <w:szCs w:val="19"/>
              </w:rPr>
              <w:t xml:space="preserve">¿Qué mejoras vamos a implementar en la próxima iteración? (recomendaciones de mejora continua)</w:t>
            </w:r>
          </w:p>
        </w:tc>
      </w:tr>
      <w:tr>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Las funciones de registro e inicio de sesión para los perfiles Pyme y Licitador fueron completadas dentro del sprint (9 reuniones daily y 64 horas).</w:t>
            </w:r>
          </w:p>
          <w:p>
            <w:pPr>
              <w:pStyle w:val="ListParagraph"/>
              <w:numPr>
                <w:ilvl w:val="0"/>
                <w:numId w:val="2"/>
              </w:numPr>
              <w:spacing w:after="90" w:line="264"/>
            </w:pPr>
            <w:r>
              <w:rPr>
                <w:color w:val="1A2333"/>
                <w:sz w:val="19"/>
                <w:szCs w:val="19"/>
              </w:rPr>
              <w:t>La estructura de usuario base con extensiones 1:1 por perfil quedó sólida y reutilizable para el resto del proyecto, con rubro, región, ciudad y tamaño de empresa cargados desde catálogos.</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No se validó correctamente el formato del RUT en el primer intento; el formulario permitía formatos inválidos (IMP-002).</w:t>
            </w:r>
          </w:p>
          <w:p>
            <w:pPr>
              <w:pStyle w:val="ListParagraph"/>
              <w:numPr>
                <w:ilvl w:val="0"/>
                <w:numId w:val="2"/>
              </w:numPr>
              <w:spacing w:after="90" w:line="264"/>
            </w:pPr>
            <w:r>
              <w:rPr>
                <w:color w:val="1A2333"/>
                <w:sz w:val="19"/>
                <w:szCs w:val="19"/>
              </w:rPr>
              <w:t>Los tokens JWT no expiraban correctamente (IMP-001) y la recuperación de contraseña no mostraba un mensaje de confirmación claro para el usuario.</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Dificultades relacionadas con la curva de aprendizaje del equipo en JWT y RBAC, por ser la primera implementación de autenticación.</w:t>
            </w:r>
          </w:p>
          <w:p>
            <w:pPr>
              <w:pStyle w:val="ListParagraph"/>
              <w:numPr>
                <w:ilvl w:val="0"/>
                <w:numId w:val="2"/>
              </w:numPr>
              <w:spacing w:after="90" w:line="264"/>
            </w:pPr>
            <w:r>
              <w:rPr>
                <w:color w:val="1A2333"/>
                <w:sz w:val="19"/>
                <w:szCs w:val="19"/>
              </w:rPr>
              <w:t>Falta de pruebas unitarias desde el inicio, lo que retrasó la detección de errores.</w:t>
            </w:r>
          </w:p>
        </w:tc>
        <w:tc>
          <w:tcPr>
            <w:tcW w:type="dxa" w:w="2400"/>
            <w:shd w:fill="F7F8FA" w:val="clear"/>
            <w:tcMar>
              <w:top w:type="dxa" w:w="110"/>
              <w:left w:type="dxa" w:w="140"/>
              <w:bottom w:type="dxa" w:w="110"/>
              <w:right w:type="dxa" w:w="140"/>
            </w:tcMar>
            <w:vAlign w:val="top"/>
          </w:tcPr>
          <w:p>
            <w:pPr>
              <w:pStyle w:val="ListParagraph"/>
              <w:numPr>
                <w:ilvl w:val="0"/>
                <w:numId w:val="2"/>
              </w:numPr>
              <w:spacing w:after="90" w:line="264"/>
            </w:pPr>
            <w:r>
              <w:rPr>
                <w:color w:val="1A2333"/>
                <w:sz w:val="19"/>
                <w:szCs w:val="19"/>
              </w:rPr>
              <w:t>Implementar las validaciones de formato (RUT, email) desde una etapa más temprana del desarrollo.</w:t>
            </w:r>
          </w:p>
          <w:p>
            <w:pPr>
              <w:pStyle w:val="ListParagraph"/>
              <w:numPr>
                <w:ilvl w:val="0"/>
                <w:numId w:val="2"/>
              </w:numPr>
              <w:spacing w:after="90" w:line="264"/>
            </w:pPr>
            <w:r>
              <w:rPr>
                <w:color w:val="1A2333"/>
                <w:sz w:val="19"/>
                <w:szCs w:val="19"/>
              </w:rPr>
              <w:t>Escribir pruebas unitarias en paralelo al desarrollo de cada tarea, no al final del sprint, e incluir la expiración del token en esas pruebas.</w:t>
            </w:r>
          </w:p>
        </w:tc>
      </w:tr>
    </w:tbl>
    <w:p>
      <w:pPr>
        <w:spacing w:after="80" w:before="220"/>
      </w:pPr>
      <w:r>
        <w:rPr>
          <w:b/>
          <w:bCs/>
          <w:color w:val="13294B"/>
          <w:sz w:val="20"/>
          <w:szCs w:val="20"/>
        </w:rPr>
        <w:t xml:space="preserve">Nota:</w:t>
      </w:r>
    </w:p>
    <w:p>
      <w:pPr>
        <w:pStyle w:val="ListParagraph"/>
        <w:numPr>
          <w:ilvl w:val="0"/>
          <w:numId w:val="2"/>
        </w:numPr>
        <w:spacing w:after="60" w:line="260"/>
      </w:pPr>
      <w:r>
        <w:rPr>
          <w:color w:val="5C6B7A"/>
          <w:sz w:val="19"/>
          <w:szCs w:val="19"/>
        </w:rPr>
        <w:t xml:space="preserve">Se recomienda utilizar viñetas (bullets) para enumerar los aciertos, errores y recomendaciones de mejora continua.</w:t>
      </w:r>
    </w:p>
    <w:p>
      <w:pPr>
        <w:pStyle w:val="ListParagraph"/>
        <w:numPr>
          <w:ilvl w:val="0"/>
          <w:numId w:val="2"/>
        </w:numPr>
        <w:spacing w:after="60" w:line="260"/>
      </w:pPr>
      <w:r>
        <w:rPr>
          <w:color w:val="5C6B7A"/>
          <w:sz w:val="19"/>
          <w:szCs w:val="19"/>
        </w:rPr>
        <w:t xml:space="preserve">El formulario se puede extender cuantas páginas sea necesario para registrar todos los aciertos, errores y recomendaciones.</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2026-09-27T18:54:25.407Z</dcterms:created>
  <dcterms:modified xsi:type="dcterms:W3CDTF">2026-09-27T18:54:25.407Z</dcterms:modified>
</cp:coreProperties>
</file>

<file path=docProps/custom.xml><?xml version="1.0" encoding="utf-8"?>
<Properties xmlns="http://schemas.openxmlformats.org/officeDocument/2006/custom-properties" xmlns:vt="http://schemas.openxmlformats.org/officeDocument/2006/docPropsVTypes"/>
</file>