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393CD7">
      <w:pPr>
        <w:pStyle w:val="Ttulo3"/>
        <w:jc w:val="both"/>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Pr="00921CA0" w:rsidRDefault="00E454BE" w:rsidP="00393CD7">
      <w:pPr>
        <w:jc w:val="both"/>
        <w:rPr>
          <w:sz w:val="24"/>
          <w:szCs w:val="24"/>
        </w:rPr>
      </w:pPr>
      <w:r w:rsidRPr="00921CA0">
        <w:rPr>
          <w:sz w:val="24"/>
          <w:szCs w:val="24"/>
        </w:rPr>
        <w:t>(complemento de la Pauta de Reflexión Definición Proyecto APT)</w:t>
      </w:r>
      <w:r w:rsidR="00734BF5" w:rsidRPr="00921CA0">
        <w:rPr>
          <w:sz w:val="24"/>
          <w:szCs w:val="24"/>
        </w:rPr>
        <w:t xml:space="preserve"> </w:t>
      </w:r>
    </w:p>
    <w:p w14:paraId="6C7F2931" w14:textId="77777777" w:rsidR="00AC4D77" w:rsidRDefault="00AC4D77" w:rsidP="00393CD7">
      <w:pPr>
        <w:jc w:val="both"/>
        <w:rPr>
          <w:rFonts w:eastAsiaTheme="majorEastAsia"/>
          <w:color w:val="767171" w:themeColor="background2" w:themeShade="80"/>
          <w:sz w:val="24"/>
          <w:szCs w:val="24"/>
        </w:rPr>
      </w:pPr>
    </w:p>
    <w:p w14:paraId="1CFF33BC" w14:textId="77777777" w:rsidR="00AC4D77" w:rsidRDefault="00E454BE" w:rsidP="00393CD7">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00393CD7">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00393CD7">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00393CD7">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124D750B" w:rsidR="00CE3CA5" w:rsidRDefault="00E454BE" w:rsidP="00393CD7">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0B68F3"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00393CD7">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Marca con una cruz el nivel de logro alcanzado para cada </w:t>
      </w:r>
      <w:r w:rsidRPr="002D4571">
        <w:rPr>
          <w:rFonts w:eastAsiaTheme="majorEastAsia"/>
          <w:sz w:val="24"/>
          <w:szCs w:val="24"/>
          <w:u w:val="single"/>
        </w:rPr>
        <w:t>aprendizaje</w:t>
      </w:r>
      <w:r w:rsidRPr="6C71971D">
        <w:rPr>
          <w:rFonts w:eastAsiaTheme="majorEastAsia"/>
          <w:sz w:val="24"/>
          <w:szCs w:val="24"/>
        </w:rPr>
        <w:t xml:space="preserve"> de las unidades de competencia según las siguientes categorías:</w:t>
      </w:r>
    </w:p>
    <w:p w14:paraId="600AC648" w14:textId="77777777" w:rsidR="00E454BE" w:rsidRDefault="00E454BE" w:rsidP="00393CD7">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00393CD7">
            <w:pPr>
              <w:jc w:val="both"/>
              <w:rPr>
                <w:b/>
                <w:bCs/>
              </w:rPr>
            </w:pPr>
            <w:r w:rsidRPr="6C71971D">
              <w:rPr>
                <w:b/>
                <w:bCs/>
              </w:rPr>
              <w:t>Categoría</w:t>
            </w:r>
          </w:p>
        </w:tc>
        <w:tc>
          <w:tcPr>
            <w:tcW w:w="7770" w:type="dxa"/>
          </w:tcPr>
          <w:p w14:paraId="0E75F498" w14:textId="77777777" w:rsidR="00E454BE" w:rsidRPr="0094119F" w:rsidRDefault="00E454BE" w:rsidP="00393CD7">
            <w:pPr>
              <w:jc w:val="both"/>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00393CD7">
            <w:pPr>
              <w:pStyle w:val="Default"/>
              <w:jc w:val="both"/>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21CA0" w:rsidRDefault="00E454BE" w:rsidP="00393CD7">
            <w:pPr>
              <w:jc w:val="both"/>
              <w:rPr>
                <w:rFonts w:ascii="Calibri" w:eastAsiaTheme="majorEastAsia" w:hAnsi="Calibri" w:cs="Calibri"/>
                <w:color w:val="767171" w:themeColor="background2" w:themeShade="80"/>
                <w:sz w:val="24"/>
                <w:szCs w:val="24"/>
              </w:rPr>
            </w:pPr>
            <w:r w:rsidRPr="00921CA0">
              <w:rPr>
                <w:rFonts w:ascii="Calibri" w:eastAsiaTheme="majorEastAsia" w:hAnsi="Calibri" w:cs="Calibri"/>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00393CD7">
            <w:pPr>
              <w:pStyle w:val="Default"/>
              <w:jc w:val="both"/>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21CA0" w:rsidRDefault="00E454BE" w:rsidP="00393CD7">
            <w:pPr>
              <w:jc w:val="both"/>
              <w:rPr>
                <w:rFonts w:ascii="Calibri" w:eastAsiaTheme="majorEastAsia" w:hAnsi="Calibri" w:cs="Calibri"/>
                <w:color w:val="767171" w:themeColor="background2" w:themeShade="80"/>
                <w:sz w:val="24"/>
                <w:szCs w:val="24"/>
              </w:rPr>
            </w:pPr>
            <w:r w:rsidRPr="00921CA0">
              <w:rPr>
                <w:rFonts w:ascii="Calibri" w:eastAsiaTheme="majorEastAsia" w:hAnsi="Calibri" w:cs="Calibri"/>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00393CD7">
            <w:pPr>
              <w:pStyle w:val="Default"/>
              <w:jc w:val="both"/>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21CA0" w:rsidRDefault="00E454BE" w:rsidP="00393CD7">
            <w:pPr>
              <w:jc w:val="both"/>
              <w:rPr>
                <w:rFonts w:ascii="Calibri" w:eastAsiaTheme="majorEastAsia" w:hAnsi="Calibri" w:cs="Calibri"/>
                <w:color w:val="767171" w:themeColor="background2" w:themeShade="80"/>
                <w:sz w:val="24"/>
                <w:szCs w:val="24"/>
              </w:rPr>
            </w:pPr>
            <w:r w:rsidRPr="00921CA0">
              <w:rPr>
                <w:rFonts w:ascii="Calibri" w:eastAsiaTheme="majorEastAsia" w:hAnsi="Calibri" w:cs="Calibri"/>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00393CD7">
            <w:pPr>
              <w:pStyle w:val="Default"/>
              <w:jc w:val="both"/>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21CA0" w:rsidRDefault="00E454BE" w:rsidP="00393CD7">
            <w:pPr>
              <w:jc w:val="both"/>
              <w:rPr>
                <w:rFonts w:ascii="Calibri" w:eastAsiaTheme="majorEastAsia" w:hAnsi="Calibri" w:cs="Calibri"/>
                <w:color w:val="767171" w:themeColor="background2" w:themeShade="80"/>
                <w:sz w:val="24"/>
                <w:szCs w:val="24"/>
              </w:rPr>
            </w:pPr>
            <w:r w:rsidRPr="00921CA0">
              <w:rPr>
                <w:rFonts w:ascii="Calibri" w:eastAsiaTheme="majorEastAsia" w:hAnsi="Calibri" w:cs="Calibri"/>
                <w:sz w:val="24"/>
                <w:szCs w:val="24"/>
              </w:rPr>
              <w:t xml:space="preserve">Tengo </w:t>
            </w:r>
            <w:r w:rsidR="00910133" w:rsidRPr="00921CA0">
              <w:rPr>
                <w:rFonts w:ascii="Calibri" w:eastAsiaTheme="majorEastAsia" w:hAnsi="Calibri" w:cs="Calibri"/>
                <w:sz w:val="24"/>
                <w:szCs w:val="24"/>
              </w:rPr>
              <w:t>un dominio muy básico de la competencia, solo manejo alguno</w:t>
            </w:r>
            <w:r w:rsidRPr="00921CA0">
              <w:rPr>
                <w:rFonts w:ascii="Calibri" w:eastAsiaTheme="majorEastAsia" w:hAnsi="Calibri" w:cs="Calibri"/>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00393CD7">
            <w:pPr>
              <w:pStyle w:val="Default"/>
              <w:jc w:val="both"/>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21CA0" w:rsidRDefault="00E454BE" w:rsidP="00393CD7">
            <w:pPr>
              <w:pStyle w:val="Default"/>
              <w:jc w:val="both"/>
              <w:rPr>
                <w:rFonts w:eastAsiaTheme="majorEastAsia"/>
                <w:color w:val="767171" w:themeColor="background2" w:themeShade="80"/>
              </w:rPr>
            </w:pPr>
            <w:r w:rsidRPr="00921CA0">
              <w:rPr>
                <w:rFonts w:eastAsiaTheme="majorEastAsia"/>
                <w:color w:val="auto"/>
              </w:rPr>
              <w:t>Tengo un dominio no logrado de la competencia</w:t>
            </w:r>
            <w:r w:rsidR="00910133" w:rsidRPr="00921CA0">
              <w:rPr>
                <w:rFonts w:eastAsiaTheme="majorEastAsia"/>
                <w:color w:val="auto"/>
              </w:rPr>
              <w:t>, no</w:t>
            </w:r>
            <w:r w:rsidRPr="00921CA0">
              <w:rPr>
                <w:rFonts w:eastAsiaTheme="majorEastAsia"/>
                <w:color w:val="auto"/>
              </w:rPr>
              <w:t xml:space="preserve"> manejo casi ningún aspecto de manera clara.</w:t>
            </w:r>
          </w:p>
        </w:tc>
      </w:tr>
    </w:tbl>
    <w:p w14:paraId="5754073D" w14:textId="77777777" w:rsidR="00E454BE" w:rsidRDefault="00E454BE" w:rsidP="00393CD7">
      <w:pPr>
        <w:pStyle w:val="Prrafodelista"/>
        <w:ind w:left="435"/>
        <w:jc w:val="both"/>
      </w:pPr>
    </w:p>
    <w:p w14:paraId="572386AC" w14:textId="77777777" w:rsidR="00CE3CA5" w:rsidRDefault="00CE3CA5" w:rsidP="00393CD7">
      <w:pPr>
        <w:pStyle w:val="Prrafodelista"/>
        <w:ind w:left="435"/>
        <w:jc w:val="both"/>
        <w:rPr>
          <w:rFonts w:eastAsiaTheme="majorEastAsia"/>
          <w:color w:val="767171" w:themeColor="background2" w:themeShade="80"/>
          <w:sz w:val="24"/>
          <w:szCs w:val="24"/>
        </w:rPr>
      </w:pPr>
    </w:p>
    <w:p w14:paraId="4DEABAF8" w14:textId="50E41DED" w:rsidR="00CE3CA5" w:rsidRDefault="00CE3CA5" w:rsidP="00393CD7">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Pr="00921CA0" w:rsidRDefault="00AC4D77" w:rsidP="00393CD7">
      <w:pPr>
        <w:pStyle w:val="Prrafodelista"/>
        <w:ind w:left="435"/>
        <w:jc w:val="both"/>
        <w:rPr>
          <w:rFonts w:eastAsiaTheme="majorEastAsia"/>
          <w:color w:val="767171" w:themeColor="background2" w:themeShade="80"/>
          <w:sz w:val="24"/>
          <w:szCs w:val="24"/>
          <w:u w:val="single"/>
        </w:rPr>
      </w:pPr>
    </w:p>
    <w:p w14:paraId="17A85978" w14:textId="2EF9686A" w:rsidR="00AC4D77" w:rsidRDefault="00AC4D77" w:rsidP="00393CD7">
      <w:pPr>
        <w:pStyle w:val="Prrafodelista"/>
        <w:ind w:left="435"/>
        <w:jc w:val="both"/>
        <w:rPr>
          <w:rFonts w:eastAsiaTheme="majorEastAsia"/>
          <w:color w:val="767171" w:themeColor="background2" w:themeShade="80"/>
          <w:sz w:val="24"/>
          <w:szCs w:val="24"/>
        </w:rPr>
      </w:pPr>
    </w:p>
    <w:p w14:paraId="4C5EC156" w14:textId="030769D1" w:rsidR="6C71971D" w:rsidRDefault="6C71971D" w:rsidP="00393CD7">
      <w:pPr>
        <w:pStyle w:val="Prrafodelista"/>
        <w:ind w:left="435"/>
        <w:jc w:val="both"/>
        <w:rPr>
          <w:rFonts w:eastAsiaTheme="majorEastAsia"/>
          <w:sz w:val="24"/>
          <w:szCs w:val="24"/>
        </w:rPr>
      </w:pPr>
    </w:p>
    <w:p w14:paraId="3A3639A6" w14:textId="1ADAB7BE" w:rsidR="6C71971D" w:rsidRDefault="6C71971D" w:rsidP="00393CD7">
      <w:pPr>
        <w:pStyle w:val="Prrafodelista"/>
        <w:ind w:left="435"/>
        <w:jc w:val="both"/>
        <w:rPr>
          <w:rFonts w:eastAsiaTheme="majorEastAsia"/>
          <w:sz w:val="24"/>
          <w:szCs w:val="24"/>
        </w:rPr>
      </w:pPr>
    </w:p>
    <w:p w14:paraId="0B231568" w14:textId="4A18791E" w:rsidR="6C71971D" w:rsidRDefault="6C71971D" w:rsidP="00393CD7">
      <w:pPr>
        <w:pStyle w:val="Prrafodelista"/>
        <w:ind w:left="435"/>
        <w:jc w:val="both"/>
        <w:rPr>
          <w:rFonts w:eastAsiaTheme="majorEastAsia"/>
          <w:sz w:val="24"/>
          <w:szCs w:val="24"/>
        </w:rPr>
      </w:pPr>
    </w:p>
    <w:p w14:paraId="593757C2" w14:textId="457500FD" w:rsidR="6C71971D" w:rsidRDefault="6C71971D" w:rsidP="00393CD7">
      <w:pPr>
        <w:pStyle w:val="Prrafodelista"/>
        <w:ind w:left="435"/>
        <w:jc w:val="both"/>
        <w:rPr>
          <w:rFonts w:eastAsiaTheme="majorEastAsia"/>
          <w:sz w:val="24"/>
          <w:szCs w:val="24"/>
        </w:rPr>
      </w:pPr>
    </w:p>
    <w:p w14:paraId="35DD9197" w14:textId="388977B5" w:rsidR="6C71971D" w:rsidRDefault="6C71971D" w:rsidP="00393CD7">
      <w:pPr>
        <w:pStyle w:val="Prrafodelista"/>
        <w:ind w:left="435"/>
        <w:jc w:val="both"/>
        <w:rPr>
          <w:rFonts w:eastAsiaTheme="majorEastAsia"/>
          <w:sz w:val="24"/>
          <w:szCs w:val="24"/>
        </w:rPr>
      </w:pPr>
    </w:p>
    <w:p w14:paraId="64B11A8C" w14:textId="1C7C0EFE" w:rsidR="6C71971D" w:rsidRDefault="6C71971D" w:rsidP="00393CD7">
      <w:pPr>
        <w:pStyle w:val="Prrafodelista"/>
        <w:ind w:left="435"/>
        <w:jc w:val="both"/>
        <w:rPr>
          <w:rFonts w:eastAsiaTheme="majorEastAsia"/>
          <w:sz w:val="24"/>
          <w:szCs w:val="24"/>
        </w:rPr>
      </w:pPr>
    </w:p>
    <w:p w14:paraId="3646AE97" w14:textId="76689F6C" w:rsidR="6C71971D" w:rsidRDefault="6C71971D" w:rsidP="00393CD7">
      <w:pPr>
        <w:pStyle w:val="Prrafodelista"/>
        <w:ind w:left="435"/>
        <w:jc w:val="both"/>
        <w:rPr>
          <w:rFonts w:eastAsiaTheme="majorEastAsia"/>
          <w:sz w:val="24"/>
          <w:szCs w:val="24"/>
        </w:rPr>
      </w:pPr>
    </w:p>
    <w:p w14:paraId="33E98D6F" w14:textId="21E3A67B" w:rsidR="00AC4D77" w:rsidRDefault="00AC4D77" w:rsidP="00393CD7">
      <w:pPr>
        <w:pStyle w:val="Prrafodelista"/>
        <w:ind w:left="435"/>
        <w:jc w:val="both"/>
        <w:rPr>
          <w:rFonts w:eastAsiaTheme="majorEastAsia"/>
          <w:color w:val="767171" w:themeColor="background2" w:themeShade="80"/>
          <w:sz w:val="24"/>
          <w:szCs w:val="24"/>
        </w:rPr>
      </w:pPr>
    </w:p>
    <w:p w14:paraId="35767747" w14:textId="003A37AB" w:rsidR="00AC4D77" w:rsidRDefault="00AC4D77" w:rsidP="00393CD7">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00393CD7">
            <w:pPr>
              <w:pStyle w:val="Prrafodelista"/>
              <w:ind w:left="0"/>
              <w:jc w:val="both"/>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00393CD7">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AC4A534" w:rsidR="00AC4D77" w:rsidRPr="00921CA0" w:rsidRDefault="000B68F3" w:rsidP="00393CD7">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767171" w:themeColor="background2" w:themeShade="80"/>
                <w:sz w:val="24"/>
                <w:szCs w:val="24"/>
              </w:rPr>
            </w:pPr>
            <w:r w:rsidRPr="00921CA0">
              <w:rPr>
                <w:rFonts w:ascii="Calibri" w:eastAsiaTheme="majorEastAsia" w:hAnsi="Calibri" w:cs="Calibri"/>
                <w:color w:val="767171" w:themeColor="background2" w:themeShade="80"/>
                <w:sz w:val="24"/>
                <w:szCs w:val="24"/>
              </w:rPr>
              <w:t>Pablo Maximiliano Báez Godoy</w:t>
            </w:r>
          </w:p>
        </w:tc>
      </w:tr>
      <w:tr w:rsidR="00AC4D77" w:rsidRPr="00575602"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00393CD7">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E666259" w:rsidR="00AC4D77" w:rsidRPr="00921CA0" w:rsidRDefault="00C33673" w:rsidP="00393CD7">
            <w:pPr>
              <w:pStyle w:val="Prrafodelista"/>
              <w:ind w:left="0"/>
              <w:jc w:val="both"/>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767171" w:themeColor="background2" w:themeShade="80"/>
                <w:sz w:val="24"/>
                <w:szCs w:val="24"/>
              </w:rPr>
            </w:pPr>
            <w:r w:rsidRPr="00921CA0">
              <w:rPr>
                <w:rFonts w:ascii="Calibri" w:eastAsiaTheme="majorEastAsia" w:hAnsi="Calibri" w:cs="Calibri"/>
                <w:color w:val="767171" w:themeColor="background2" w:themeShade="80"/>
                <w:sz w:val="24"/>
                <w:szCs w:val="24"/>
              </w:rPr>
              <w:t xml:space="preserve">Ingeniería </w:t>
            </w:r>
            <w:r w:rsidR="00575602" w:rsidRPr="00921CA0">
              <w:rPr>
                <w:rFonts w:ascii="Calibri" w:eastAsiaTheme="majorEastAsia" w:hAnsi="Calibri" w:cs="Calibri"/>
                <w:color w:val="767171" w:themeColor="background2" w:themeShade="80"/>
                <w:sz w:val="24"/>
                <w:szCs w:val="24"/>
              </w:rPr>
              <w:t>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00393CD7">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2CA9C68C" w:rsidR="00AC4D77" w:rsidRPr="00921CA0" w:rsidRDefault="000B68F3" w:rsidP="00393CD7">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767171" w:themeColor="background2" w:themeShade="80"/>
                <w:sz w:val="24"/>
                <w:szCs w:val="24"/>
              </w:rPr>
            </w:pPr>
            <w:r w:rsidRPr="00921CA0">
              <w:rPr>
                <w:rFonts w:ascii="Calibri" w:eastAsiaTheme="majorEastAsia" w:hAnsi="Calibri" w:cs="Calibri"/>
                <w:color w:val="767171" w:themeColor="background2" w:themeShade="80"/>
                <w:sz w:val="24"/>
                <w:szCs w:val="24"/>
              </w:rPr>
              <w:t>2023</w:t>
            </w:r>
          </w:p>
        </w:tc>
      </w:tr>
    </w:tbl>
    <w:p w14:paraId="54764B39" w14:textId="4BBD1AA2" w:rsidR="00AC4D77" w:rsidRPr="00DB4182" w:rsidRDefault="00AC4D77" w:rsidP="00393CD7">
      <w:pPr>
        <w:pStyle w:val="Prrafodelista"/>
        <w:ind w:left="435"/>
        <w:jc w:val="both"/>
        <w:rPr>
          <w:rFonts w:eastAsiaTheme="majorEastAsia" w:cstheme="minorHAnsi"/>
          <w:color w:val="767171" w:themeColor="background2" w:themeShade="80"/>
          <w:sz w:val="24"/>
          <w:szCs w:val="24"/>
          <w:u w:val="single"/>
        </w:rPr>
      </w:pPr>
    </w:p>
    <w:p w14:paraId="6AC46E6B" w14:textId="77777777" w:rsidR="00AC4D77" w:rsidRDefault="00AC4D77" w:rsidP="00393CD7">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393CD7">
      <w:pPr>
        <w:pStyle w:val="Prrafodelista"/>
        <w:ind w:left="435"/>
        <w:jc w:val="both"/>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60"/>
        <w:gridCol w:w="1178"/>
        <w:gridCol w:w="1068"/>
        <w:gridCol w:w="1222"/>
        <w:gridCol w:w="1382"/>
        <w:gridCol w:w="1132"/>
        <w:gridCol w:w="2081"/>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921CA0" w:rsidRDefault="1DEB3A3F" w:rsidP="00393CD7">
            <w:pPr>
              <w:jc w:val="both"/>
              <w:rPr>
                <w:b/>
                <w:bCs/>
                <w:sz w:val="24"/>
                <w:szCs w:val="24"/>
              </w:rPr>
            </w:pPr>
            <w:r w:rsidRPr="00921CA0">
              <w:rPr>
                <w:b/>
                <w:bCs/>
                <w:sz w:val="24"/>
                <w:szCs w:val="24"/>
              </w:rPr>
              <w:t>Competencias Perfil de egreso</w:t>
            </w:r>
          </w:p>
        </w:tc>
        <w:tc>
          <w:tcPr>
            <w:tcW w:w="5435" w:type="dxa"/>
            <w:gridSpan w:val="5"/>
            <w:vAlign w:val="center"/>
          </w:tcPr>
          <w:p w14:paraId="53A09E18" w14:textId="77777777" w:rsidR="00E43678" w:rsidRPr="00921CA0" w:rsidRDefault="1DEB3A3F" w:rsidP="00393CD7">
            <w:pPr>
              <w:jc w:val="both"/>
              <w:rPr>
                <w:b/>
                <w:bCs/>
                <w:sz w:val="24"/>
                <w:szCs w:val="24"/>
              </w:rPr>
            </w:pPr>
            <w:r w:rsidRPr="00921CA0">
              <w:rPr>
                <w:b/>
                <w:bCs/>
                <w:sz w:val="24"/>
                <w:szCs w:val="24"/>
              </w:rPr>
              <w:t>Nivel de logro</w:t>
            </w:r>
          </w:p>
        </w:tc>
        <w:tc>
          <w:tcPr>
            <w:tcW w:w="2557" w:type="dxa"/>
            <w:vMerge w:val="restart"/>
            <w:vAlign w:val="center"/>
          </w:tcPr>
          <w:p w14:paraId="53DDE6B8" w14:textId="77777777" w:rsidR="00E43678" w:rsidRPr="00921CA0" w:rsidRDefault="1DEB3A3F" w:rsidP="00393CD7">
            <w:pPr>
              <w:jc w:val="both"/>
              <w:rPr>
                <w:b/>
                <w:bCs/>
                <w:sz w:val="24"/>
                <w:szCs w:val="24"/>
              </w:rPr>
            </w:pPr>
            <w:r w:rsidRPr="00921CA0">
              <w:rPr>
                <w:b/>
                <w:bCs/>
                <w:sz w:val="24"/>
                <w:szCs w:val="24"/>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393CD7">
            <w:pPr>
              <w:jc w:val="both"/>
              <w:rPr>
                <w:rFonts w:cstheme="minorHAnsi"/>
                <w:b/>
                <w:sz w:val="20"/>
                <w:szCs w:val="20"/>
              </w:rPr>
            </w:pPr>
          </w:p>
        </w:tc>
        <w:tc>
          <w:tcPr>
            <w:tcW w:w="1017" w:type="dxa"/>
            <w:vAlign w:val="center"/>
          </w:tcPr>
          <w:p w14:paraId="00B2BC31" w14:textId="77777777" w:rsidR="00E43678" w:rsidRPr="00921CA0" w:rsidRDefault="1DEB3A3F" w:rsidP="00393CD7">
            <w:pPr>
              <w:jc w:val="both"/>
              <w:rPr>
                <w:b/>
                <w:bCs/>
                <w:sz w:val="24"/>
                <w:szCs w:val="24"/>
              </w:rPr>
            </w:pPr>
            <w:r w:rsidRPr="00921CA0">
              <w:rPr>
                <w:b/>
                <w:bCs/>
                <w:sz w:val="24"/>
                <w:szCs w:val="24"/>
              </w:rPr>
              <w:t>Excelente Dominio</w:t>
            </w:r>
          </w:p>
        </w:tc>
        <w:tc>
          <w:tcPr>
            <w:tcW w:w="926" w:type="dxa"/>
            <w:vAlign w:val="center"/>
          </w:tcPr>
          <w:p w14:paraId="63EA5314" w14:textId="77777777" w:rsidR="00E43678" w:rsidRPr="00921CA0" w:rsidRDefault="1DEB3A3F" w:rsidP="00393CD7">
            <w:pPr>
              <w:jc w:val="both"/>
              <w:rPr>
                <w:b/>
                <w:bCs/>
                <w:sz w:val="24"/>
                <w:szCs w:val="24"/>
              </w:rPr>
            </w:pPr>
            <w:r w:rsidRPr="00921CA0">
              <w:rPr>
                <w:b/>
                <w:bCs/>
                <w:sz w:val="24"/>
                <w:szCs w:val="24"/>
              </w:rPr>
              <w:t xml:space="preserve"> Alto Dominio</w:t>
            </w:r>
          </w:p>
        </w:tc>
        <w:tc>
          <w:tcPr>
            <w:tcW w:w="1055" w:type="dxa"/>
            <w:vAlign w:val="center"/>
          </w:tcPr>
          <w:p w14:paraId="2CD46035" w14:textId="77777777" w:rsidR="00E43678" w:rsidRPr="00921CA0" w:rsidRDefault="1DEB3A3F" w:rsidP="00393CD7">
            <w:pPr>
              <w:jc w:val="both"/>
              <w:rPr>
                <w:b/>
                <w:bCs/>
                <w:sz w:val="24"/>
                <w:szCs w:val="24"/>
              </w:rPr>
            </w:pPr>
            <w:r w:rsidRPr="00921CA0">
              <w:rPr>
                <w:b/>
                <w:bCs/>
                <w:sz w:val="24"/>
                <w:szCs w:val="24"/>
              </w:rPr>
              <w:t>Dominio Aceptable</w:t>
            </w:r>
          </w:p>
        </w:tc>
        <w:tc>
          <w:tcPr>
            <w:tcW w:w="1187" w:type="dxa"/>
            <w:vAlign w:val="center"/>
          </w:tcPr>
          <w:p w14:paraId="25094D46" w14:textId="5BFED58B" w:rsidR="00E43678" w:rsidRPr="00921CA0" w:rsidRDefault="1DEB3A3F" w:rsidP="00393CD7">
            <w:pPr>
              <w:jc w:val="both"/>
              <w:rPr>
                <w:b/>
                <w:bCs/>
                <w:sz w:val="24"/>
                <w:szCs w:val="24"/>
              </w:rPr>
            </w:pPr>
            <w:r w:rsidRPr="00921CA0">
              <w:rPr>
                <w:b/>
                <w:bCs/>
                <w:sz w:val="24"/>
                <w:szCs w:val="24"/>
              </w:rPr>
              <w:t xml:space="preserve">Dominio Insuficiente </w:t>
            </w:r>
          </w:p>
        </w:tc>
        <w:tc>
          <w:tcPr>
            <w:tcW w:w="1250" w:type="dxa"/>
            <w:vAlign w:val="center"/>
          </w:tcPr>
          <w:p w14:paraId="3948685F" w14:textId="681847A3" w:rsidR="00E43678" w:rsidRPr="00921CA0" w:rsidRDefault="1DEB3A3F" w:rsidP="00393CD7">
            <w:pPr>
              <w:jc w:val="both"/>
              <w:rPr>
                <w:b/>
                <w:bCs/>
                <w:sz w:val="24"/>
                <w:szCs w:val="24"/>
              </w:rPr>
            </w:pPr>
            <w:r w:rsidRPr="00921CA0">
              <w:rPr>
                <w:b/>
                <w:bCs/>
                <w:sz w:val="24"/>
                <w:szCs w:val="24"/>
              </w:rPr>
              <w:t>Dominio no logrado</w:t>
            </w:r>
          </w:p>
        </w:tc>
        <w:tc>
          <w:tcPr>
            <w:tcW w:w="2557" w:type="dxa"/>
            <w:vMerge/>
          </w:tcPr>
          <w:p w14:paraId="29D8E2C6" w14:textId="77777777" w:rsidR="00E43678" w:rsidRPr="00045D87" w:rsidRDefault="00E43678" w:rsidP="00393CD7">
            <w:pPr>
              <w:jc w:val="both"/>
              <w:rPr>
                <w:rFonts w:cstheme="minorHAnsi"/>
                <w:b/>
                <w:sz w:val="20"/>
                <w:szCs w:val="20"/>
              </w:rPr>
            </w:pPr>
          </w:p>
        </w:tc>
      </w:tr>
      <w:tr w:rsidR="00E43678" w:rsidRPr="000B4E05" w14:paraId="67D60187" w14:textId="77777777" w:rsidTr="6C71971D">
        <w:trPr>
          <w:trHeight w:val="591"/>
          <w:jc w:val="center"/>
        </w:trPr>
        <w:tc>
          <w:tcPr>
            <w:tcW w:w="1931" w:type="dxa"/>
          </w:tcPr>
          <w:p w14:paraId="53E45F52" w14:textId="14379829" w:rsidR="00E43678" w:rsidRPr="00921CA0" w:rsidRDefault="00E43678" w:rsidP="00393CD7">
            <w:pPr>
              <w:jc w:val="both"/>
              <w:rPr>
                <w:rFonts w:ascii="Calibri" w:hAnsi="Calibri" w:cs="Calibri"/>
                <w:b/>
                <w:bCs/>
                <w:color w:val="FF0000"/>
                <w:sz w:val="24"/>
                <w:szCs w:val="24"/>
                <w:u w:val="single"/>
              </w:rPr>
            </w:pPr>
            <w:r w:rsidRPr="00921CA0">
              <w:rPr>
                <w:rFonts w:ascii="Calibri" w:hAnsi="Calibri" w:cs="Calibri"/>
                <w:sz w:val="24"/>
                <w:szCs w:val="24"/>
              </w:rPr>
              <w:t xml:space="preserve">1. Administrar la configuración de ambientes, servicios de aplicaciones y bases de datos en un entorno empresarial a fin de habilitar operatividad o asegurar la continuidad de los sistemas que apoyan los procesos de negocio </w:t>
            </w:r>
            <w:r w:rsidR="002D4571" w:rsidRPr="00921CA0">
              <w:rPr>
                <w:rFonts w:ascii="Calibri" w:hAnsi="Calibri" w:cs="Calibri"/>
                <w:sz w:val="24"/>
                <w:szCs w:val="24"/>
              </w:rPr>
              <w:t>de acuerdo con</w:t>
            </w:r>
            <w:r w:rsidRPr="00921CA0">
              <w:rPr>
                <w:rFonts w:ascii="Calibri" w:hAnsi="Calibri" w:cs="Calibri"/>
                <w:sz w:val="24"/>
                <w:szCs w:val="24"/>
              </w:rPr>
              <w:t xml:space="preserve"> los estándares definidos por la industria.</w:t>
            </w:r>
          </w:p>
        </w:tc>
        <w:tc>
          <w:tcPr>
            <w:tcW w:w="1017" w:type="dxa"/>
          </w:tcPr>
          <w:p w14:paraId="0AE11E06" w14:textId="6362C5A2"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926" w:type="dxa"/>
          </w:tcPr>
          <w:p w14:paraId="79497191" w14:textId="77777777" w:rsidR="00E43678" w:rsidRPr="00921CA0" w:rsidRDefault="00E43678" w:rsidP="00393CD7">
            <w:pPr>
              <w:jc w:val="both"/>
              <w:rPr>
                <w:rFonts w:ascii="Calibri" w:hAnsi="Calibri" w:cs="Calibri"/>
                <w:b/>
                <w:bCs/>
                <w:sz w:val="24"/>
                <w:szCs w:val="24"/>
              </w:rPr>
            </w:pPr>
          </w:p>
        </w:tc>
        <w:tc>
          <w:tcPr>
            <w:tcW w:w="1055" w:type="dxa"/>
          </w:tcPr>
          <w:p w14:paraId="1196BA05" w14:textId="77777777" w:rsidR="00E43678" w:rsidRPr="00921CA0" w:rsidRDefault="00E43678" w:rsidP="00393CD7">
            <w:pPr>
              <w:jc w:val="both"/>
              <w:rPr>
                <w:rFonts w:ascii="Calibri" w:hAnsi="Calibri" w:cs="Calibri"/>
                <w:b/>
                <w:bCs/>
                <w:sz w:val="24"/>
                <w:szCs w:val="24"/>
              </w:rPr>
            </w:pPr>
          </w:p>
        </w:tc>
        <w:tc>
          <w:tcPr>
            <w:tcW w:w="1187" w:type="dxa"/>
          </w:tcPr>
          <w:p w14:paraId="5E6B0C7C" w14:textId="48D4FA51" w:rsidR="00E43678" w:rsidRPr="00921CA0" w:rsidRDefault="00E43678" w:rsidP="00393CD7">
            <w:pPr>
              <w:jc w:val="both"/>
              <w:rPr>
                <w:rFonts w:ascii="Calibri" w:hAnsi="Calibri" w:cs="Calibri"/>
                <w:b/>
                <w:bCs/>
                <w:sz w:val="24"/>
                <w:szCs w:val="24"/>
              </w:rPr>
            </w:pPr>
          </w:p>
        </w:tc>
        <w:tc>
          <w:tcPr>
            <w:tcW w:w="1250" w:type="dxa"/>
          </w:tcPr>
          <w:p w14:paraId="4BCAD381" w14:textId="77777777" w:rsidR="00E43678" w:rsidRPr="00921CA0" w:rsidRDefault="00E43678" w:rsidP="00393CD7">
            <w:pPr>
              <w:jc w:val="both"/>
              <w:rPr>
                <w:rFonts w:ascii="Calibri" w:hAnsi="Calibri" w:cs="Calibri"/>
                <w:b/>
                <w:bCs/>
                <w:sz w:val="24"/>
                <w:szCs w:val="24"/>
              </w:rPr>
            </w:pPr>
          </w:p>
        </w:tc>
        <w:tc>
          <w:tcPr>
            <w:tcW w:w="2557" w:type="dxa"/>
          </w:tcPr>
          <w:p w14:paraId="3F20C944" w14:textId="165CEA00"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En mi trabajo en</w:t>
            </w:r>
            <w:r w:rsidR="00DB4182" w:rsidRPr="00921CA0">
              <w:rPr>
                <w:rFonts w:ascii="Calibri" w:hAnsi="Calibri" w:cs="Calibri"/>
                <w:sz w:val="24"/>
                <w:szCs w:val="24"/>
              </w:rPr>
              <w:t xml:space="preserve"> la Vicerrectoría de Transformación y Nuevas </w:t>
            </w:r>
            <w:r w:rsidR="007B5EFD" w:rsidRPr="00921CA0">
              <w:rPr>
                <w:rFonts w:ascii="Calibri" w:hAnsi="Calibri" w:cs="Calibri"/>
                <w:sz w:val="24"/>
                <w:szCs w:val="24"/>
              </w:rPr>
              <w:t>Soluciones</w:t>
            </w:r>
            <w:r w:rsidRPr="00921CA0">
              <w:rPr>
                <w:rFonts w:ascii="Calibri" w:hAnsi="Calibri" w:cs="Calibri"/>
                <w:sz w:val="24"/>
                <w:szCs w:val="24"/>
              </w:rPr>
              <w:t xml:space="preserve"> </w:t>
            </w:r>
            <w:r w:rsidR="00DB4182" w:rsidRPr="00921CA0">
              <w:rPr>
                <w:rFonts w:ascii="Calibri" w:hAnsi="Calibri" w:cs="Calibri"/>
                <w:sz w:val="24"/>
                <w:szCs w:val="24"/>
              </w:rPr>
              <w:t xml:space="preserve">del instituto </w:t>
            </w:r>
            <w:r w:rsidRPr="00921CA0">
              <w:rPr>
                <w:rFonts w:ascii="Calibri" w:hAnsi="Calibri" w:cs="Calibri"/>
                <w:sz w:val="24"/>
                <w:szCs w:val="24"/>
              </w:rPr>
              <w:t xml:space="preserve">AIEP administro la infraestructura de Azure (API Management, Application Gateway, Key Vault) y la plataforma Power Platform, incluyendo la gestión de entornos y despliegues con </w:t>
            </w:r>
            <w:proofErr w:type="spellStart"/>
            <w:r w:rsidRPr="00921CA0">
              <w:rPr>
                <w:rFonts w:ascii="Calibri" w:hAnsi="Calibri" w:cs="Calibri"/>
                <w:sz w:val="24"/>
                <w:szCs w:val="24"/>
              </w:rPr>
              <w:t>Bicep</w:t>
            </w:r>
            <w:proofErr w:type="spellEnd"/>
            <w:r w:rsidRPr="00921CA0">
              <w:rPr>
                <w:rFonts w:ascii="Calibri" w:hAnsi="Calibri" w:cs="Calibri"/>
                <w:sz w:val="24"/>
                <w:szCs w:val="24"/>
              </w:rPr>
              <w:t xml:space="preserve"> y Azure CLI, así que esta es una de las competencias que aplico casi a diario.</w:t>
            </w:r>
          </w:p>
        </w:tc>
      </w:tr>
      <w:tr w:rsidR="00E43678" w:rsidRPr="000B4E05" w14:paraId="1FD76F12" w14:textId="77777777" w:rsidTr="6C71971D">
        <w:trPr>
          <w:trHeight w:val="576"/>
          <w:jc w:val="center"/>
        </w:trPr>
        <w:tc>
          <w:tcPr>
            <w:tcW w:w="1931" w:type="dxa"/>
          </w:tcPr>
          <w:p w14:paraId="28A60675" w14:textId="77777777" w:rsidR="00E43678" w:rsidRPr="00921CA0" w:rsidRDefault="00E43678" w:rsidP="00393CD7">
            <w:pPr>
              <w:jc w:val="both"/>
              <w:rPr>
                <w:rFonts w:ascii="Calibri" w:hAnsi="Calibri" w:cs="Calibri"/>
                <w:b/>
                <w:bCs/>
                <w:color w:val="FF0000"/>
                <w:sz w:val="24"/>
                <w:szCs w:val="24"/>
              </w:rPr>
            </w:pPr>
            <w:r w:rsidRPr="00921CA0">
              <w:rPr>
                <w:rFonts w:ascii="Calibri" w:hAnsi="Calibri" w:cs="Calibri"/>
                <w:sz w:val="24"/>
                <w:szCs w:val="24"/>
              </w:rPr>
              <w:t xml:space="preserve">3. Desarrollar una solución de software utilizando técnicas que permitan </w:t>
            </w:r>
            <w:r w:rsidRPr="00921CA0">
              <w:rPr>
                <w:rFonts w:ascii="Calibri" w:hAnsi="Calibri" w:cs="Calibri"/>
                <w:sz w:val="24"/>
                <w:szCs w:val="24"/>
              </w:rPr>
              <w:lastRenderedPageBreak/>
              <w:t>sistematizar el proceso de desarrollo y mantenimiento, asegurando el logro de los objetivos.</w:t>
            </w:r>
          </w:p>
        </w:tc>
        <w:tc>
          <w:tcPr>
            <w:tcW w:w="1017" w:type="dxa"/>
          </w:tcPr>
          <w:p w14:paraId="6DBA9A2C" w14:textId="77777777" w:rsidR="00E43678" w:rsidRPr="00921CA0" w:rsidRDefault="00E43678" w:rsidP="00393CD7">
            <w:pPr>
              <w:jc w:val="both"/>
              <w:rPr>
                <w:rFonts w:ascii="Calibri" w:hAnsi="Calibri" w:cs="Calibri"/>
                <w:b/>
                <w:bCs/>
                <w:sz w:val="24"/>
                <w:szCs w:val="24"/>
              </w:rPr>
            </w:pPr>
          </w:p>
        </w:tc>
        <w:tc>
          <w:tcPr>
            <w:tcW w:w="926" w:type="dxa"/>
          </w:tcPr>
          <w:p w14:paraId="2AB98D2F" w14:textId="69EA4DE3"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055" w:type="dxa"/>
          </w:tcPr>
          <w:p w14:paraId="2B6A2003" w14:textId="77777777" w:rsidR="00E43678" w:rsidRPr="00921CA0" w:rsidRDefault="00E43678" w:rsidP="00393CD7">
            <w:pPr>
              <w:jc w:val="both"/>
              <w:rPr>
                <w:rFonts w:ascii="Calibri" w:hAnsi="Calibri" w:cs="Calibri"/>
                <w:b/>
                <w:bCs/>
                <w:sz w:val="24"/>
                <w:szCs w:val="24"/>
              </w:rPr>
            </w:pPr>
          </w:p>
        </w:tc>
        <w:tc>
          <w:tcPr>
            <w:tcW w:w="1187" w:type="dxa"/>
          </w:tcPr>
          <w:p w14:paraId="215AE810" w14:textId="0C55C658" w:rsidR="00E43678" w:rsidRPr="00921CA0" w:rsidRDefault="00E43678" w:rsidP="00393CD7">
            <w:pPr>
              <w:jc w:val="both"/>
              <w:rPr>
                <w:rFonts w:ascii="Calibri" w:hAnsi="Calibri" w:cs="Calibri"/>
                <w:b/>
                <w:bCs/>
                <w:sz w:val="24"/>
                <w:szCs w:val="24"/>
              </w:rPr>
            </w:pPr>
          </w:p>
        </w:tc>
        <w:tc>
          <w:tcPr>
            <w:tcW w:w="1250" w:type="dxa"/>
          </w:tcPr>
          <w:p w14:paraId="3785608A" w14:textId="77777777" w:rsidR="00E43678" w:rsidRPr="00921CA0" w:rsidRDefault="00E43678" w:rsidP="00393CD7">
            <w:pPr>
              <w:jc w:val="both"/>
              <w:rPr>
                <w:rFonts w:ascii="Calibri" w:hAnsi="Calibri" w:cs="Calibri"/>
                <w:b/>
                <w:bCs/>
                <w:sz w:val="24"/>
                <w:szCs w:val="24"/>
              </w:rPr>
            </w:pPr>
          </w:p>
        </w:tc>
        <w:tc>
          <w:tcPr>
            <w:tcW w:w="2557" w:type="dxa"/>
          </w:tcPr>
          <w:p w14:paraId="12D566DA"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Desarrollo </w:t>
            </w:r>
            <w:proofErr w:type="spellStart"/>
            <w:r w:rsidRPr="00921CA0">
              <w:rPr>
                <w:rFonts w:ascii="Calibri" w:hAnsi="Calibri" w:cs="Calibri"/>
                <w:sz w:val="24"/>
                <w:szCs w:val="24"/>
              </w:rPr>
              <w:t>APIs</w:t>
            </w:r>
            <w:proofErr w:type="spellEnd"/>
            <w:r w:rsidRPr="00921CA0">
              <w:rPr>
                <w:rFonts w:ascii="Calibri" w:hAnsi="Calibri" w:cs="Calibri"/>
                <w:sz w:val="24"/>
                <w:szCs w:val="24"/>
              </w:rPr>
              <w:t xml:space="preserve"> y servicios backend en C# y .NET para integrar sistemas institucionales, aplicando buenas </w:t>
            </w:r>
            <w:r w:rsidRPr="00921CA0">
              <w:rPr>
                <w:rFonts w:ascii="Calibri" w:hAnsi="Calibri" w:cs="Calibri"/>
                <w:sz w:val="24"/>
                <w:szCs w:val="24"/>
              </w:rPr>
              <w:lastRenderedPageBreak/>
              <w:t>prácticas de desarrollo y mantenimiento. Me falta profundizar un poco más en pruebas automatizadas para llegar al dominio completo.</w:t>
            </w:r>
          </w:p>
        </w:tc>
      </w:tr>
      <w:tr w:rsidR="00E43678" w:rsidRPr="000B4E05" w14:paraId="48B14194" w14:textId="77777777" w:rsidTr="6C71971D">
        <w:trPr>
          <w:trHeight w:val="591"/>
          <w:jc w:val="center"/>
        </w:trPr>
        <w:tc>
          <w:tcPr>
            <w:tcW w:w="1931" w:type="dxa"/>
          </w:tcPr>
          <w:p w14:paraId="1A55186D"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lastRenderedPageBreak/>
              <w:t>13. Construir programas y rutinas de variada complejidad para dar solución a requerimientos de la organización, acordes a tecnologías de mercado y utilizando buenas prácticas de codificación.</w:t>
            </w:r>
          </w:p>
        </w:tc>
        <w:tc>
          <w:tcPr>
            <w:tcW w:w="1017" w:type="dxa"/>
          </w:tcPr>
          <w:p w14:paraId="2B8826EE" w14:textId="77777777" w:rsidR="00E43678" w:rsidRPr="00921CA0" w:rsidRDefault="00E43678" w:rsidP="00393CD7">
            <w:pPr>
              <w:jc w:val="both"/>
              <w:rPr>
                <w:rFonts w:ascii="Calibri" w:hAnsi="Calibri" w:cs="Calibri"/>
                <w:b/>
                <w:bCs/>
                <w:sz w:val="24"/>
                <w:szCs w:val="24"/>
              </w:rPr>
            </w:pPr>
          </w:p>
        </w:tc>
        <w:tc>
          <w:tcPr>
            <w:tcW w:w="926" w:type="dxa"/>
          </w:tcPr>
          <w:p w14:paraId="214A3D3F" w14:textId="0A74B3E3"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055" w:type="dxa"/>
          </w:tcPr>
          <w:p w14:paraId="381C69FC" w14:textId="77777777" w:rsidR="00E43678" w:rsidRPr="00921CA0" w:rsidRDefault="00E43678" w:rsidP="00393CD7">
            <w:pPr>
              <w:jc w:val="both"/>
              <w:rPr>
                <w:rFonts w:ascii="Calibri" w:hAnsi="Calibri" w:cs="Calibri"/>
                <w:b/>
                <w:bCs/>
                <w:sz w:val="24"/>
                <w:szCs w:val="24"/>
              </w:rPr>
            </w:pPr>
          </w:p>
        </w:tc>
        <w:tc>
          <w:tcPr>
            <w:tcW w:w="1187" w:type="dxa"/>
          </w:tcPr>
          <w:p w14:paraId="351AC90E" w14:textId="58931D58" w:rsidR="00E43678" w:rsidRPr="00921CA0" w:rsidRDefault="00E43678" w:rsidP="00393CD7">
            <w:pPr>
              <w:jc w:val="both"/>
              <w:rPr>
                <w:rFonts w:ascii="Calibri" w:hAnsi="Calibri" w:cs="Calibri"/>
                <w:b/>
                <w:bCs/>
                <w:sz w:val="24"/>
                <w:szCs w:val="24"/>
              </w:rPr>
            </w:pPr>
          </w:p>
        </w:tc>
        <w:tc>
          <w:tcPr>
            <w:tcW w:w="1250" w:type="dxa"/>
          </w:tcPr>
          <w:p w14:paraId="5F9FF620" w14:textId="77777777" w:rsidR="00E43678" w:rsidRPr="00921CA0" w:rsidRDefault="00E43678" w:rsidP="00393CD7">
            <w:pPr>
              <w:jc w:val="both"/>
              <w:rPr>
                <w:rFonts w:ascii="Calibri" w:hAnsi="Calibri" w:cs="Calibri"/>
                <w:b/>
                <w:bCs/>
                <w:sz w:val="24"/>
                <w:szCs w:val="24"/>
              </w:rPr>
            </w:pPr>
          </w:p>
        </w:tc>
        <w:tc>
          <w:tcPr>
            <w:tcW w:w="2557" w:type="dxa"/>
          </w:tcPr>
          <w:p w14:paraId="16B213E0"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Construyo rutinas backend de distinta complejidad en C#/.NET y también en Java/Spring Boot, así que me siento bastante cómodo programando, aunque en Spring Boot todavía estoy en un nivel intermedio.</w:t>
            </w:r>
          </w:p>
        </w:tc>
      </w:tr>
      <w:tr w:rsidR="00E43678" w:rsidRPr="000B4E05" w14:paraId="24D5593D" w14:textId="77777777" w:rsidTr="6C71971D">
        <w:trPr>
          <w:trHeight w:val="591"/>
          <w:jc w:val="center"/>
        </w:trPr>
        <w:tc>
          <w:tcPr>
            <w:tcW w:w="1931" w:type="dxa"/>
          </w:tcPr>
          <w:p w14:paraId="1BB9E155" w14:textId="7861C3DD"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7. Construir el modelo arquitectónico de una solución sistémica que soporte los procesos de negocio </w:t>
            </w:r>
            <w:r w:rsidR="002B1E4E" w:rsidRPr="00921CA0">
              <w:rPr>
                <w:rFonts w:ascii="Calibri" w:hAnsi="Calibri" w:cs="Calibri"/>
                <w:sz w:val="24"/>
                <w:szCs w:val="24"/>
              </w:rPr>
              <w:t>de acuerdo con</w:t>
            </w:r>
            <w:r w:rsidRPr="00921CA0">
              <w:rPr>
                <w:rFonts w:ascii="Calibri" w:hAnsi="Calibri" w:cs="Calibri"/>
                <w:sz w:val="24"/>
                <w:szCs w:val="24"/>
              </w:rPr>
              <w:t xml:space="preserve"> los requerimientos de la organización y estándares de la industria.</w:t>
            </w:r>
          </w:p>
        </w:tc>
        <w:tc>
          <w:tcPr>
            <w:tcW w:w="1017" w:type="dxa"/>
          </w:tcPr>
          <w:p w14:paraId="1C11CAB0" w14:textId="77777777" w:rsidR="00E43678" w:rsidRPr="00921CA0" w:rsidRDefault="00E43678" w:rsidP="00393CD7">
            <w:pPr>
              <w:jc w:val="both"/>
              <w:rPr>
                <w:rFonts w:ascii="Calibri" w:hAnsi="Calibri" w:cs="Calibri"/>
                <w:b/>
                <w:bCs/>
                <w:sz w:val="24"/>
                <w:szCs w:val="24"/>
              </w:rPr>
            </w:pPr>
          </w:p>
        </w:tc>
        <w:tc>
          <w:tcPr>
            <w:tcW w:w="926" w:type="dxa"/>
          </w:tcPr>
          <w:p w14:paraId="719970B1" w14:textId="541E009A"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055" w:type="dxa"/>
          </w:tcPr>
          <w:p w14:paraId="26851D54" w14:textId="77777777" w:rsidR="00E43678" w:rsidRPr="00921CA0" w:rsidRDefault="00E43678" w:rsidP="00393CD7">
            <w:pPr>
              <w:jc w:val="both"/>
              <w:rPr>
                <w:rFonts w:ascii="Calibri" w:hAnsi="Calibri" w:cs="Calibri"/>
                <w:b/>
                <w:bCs/>
                <w:sz w:val="24"/>
                <w:szCs w:val="24"/>
              </w:rPr>
            </w:pPr>
          </w:p>
        </w:tc>
        <w:tc>
          <w:tcPr>
            <w:tcW w:w="1187" w:type="dxa"/>
          </w:tcPr>
          <w:p w14:paraId="5BC2F010" w14:textId="77777777" w:rsidR="00E43678" w:rsidRPr="00921CA0" w:rsidRDefault="00E43678" w:rsidP="00393CD7">
            <w:pPr>
              <w:jc w:val="both"/>
              <w:rPr>
                <w:rFonts w:ascii="Calibri" w:hAnsi="Calibri" w:cs="Calibri"/>
                <w:b/>
                <w:bCs/>
                <w:sz w:val="24"/>
                <w:szCs w:val="24"/>
              </w:rPr>
            </w:pPr>
          </w:p>
        </w:tc>
        <w:tc>
          <w:tcPr>
            <w:tcW w:w="1250" w:type="dxa"/>
          </w:tcPr>
          <w:p w14:paraId="608079C4" w14:textId="77777777" w:rsidR="00E43678" w:rsidRPr="00921CA0" w:rsidRDefault="00E43678" w:rsidP="00393CD7">
            <w:pPr>
              <w:jc w:val="both"/>
              <w:rPr>
                <w:rFonts w:ascii="Calibri" w:hAnsi="Calibri" w:cs="Calibri"/>
                <w:b/>
                <w:bCs/>
                <w:sz w:val="24"/>
                <w:szCs w:val="24"/>
              </w:rPr>
            </w:pPr>
          </w:p>
        </w:tc>
        <w:tc>
          <w:tcPr>
            <w:tcW w:w="2557" w:type="dxa"/>
          </w:tcPr>
          <w:p w14:paraId="3BCC39E2"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He participado en el diseño de arquitecturas de integración sobre Azure (API Management, Application Gateway) para conectar distintos sistemas, lo que me ha dado harta experiencia, aunque casi siempre lo hago guiado por un arquitecto senior del equipo.</w:t>
            </w:r>
          </w:p>
        </w:tc>
      </w:tr>
      <w:tr w:rsidR="00E43678" w:rsidRPr="000B4E05" w14:paraId="458E2370" w14:textId="77777777" w:rsidTr="6C71971D">
        <w:trPr>
          <w:trHeight w:val="591"/>
          <w:jc w:val="center"/>
        </w:trPr>
        <w:tc>
          <w:tcPr>
            <w:tcW w:w="1931" w:type="dxa"/>
          </w:tcPr>
          <w:p w14:paraId="054D39DB"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lastRenderedPageBreak/>
              <w:t>15. Resolver las vulnerabilidades sistémicas para asegurar que el software construido cumple las normas de seguridad exigidas por la industria.</w:t>
            </w:r>
          </w:p>
        </w:tc>
        <w:tc>
          <w:tcPr>
            <w:tcW w:w="1017" w:type="dxa"/>
          </w:tcPr>
          <w:p w14:paraId="70C9F467" w14:textId="77777777" w:rsidR="00E43678" w:rsidRPr="00921CA0" w:rsidRDefault="00E43678" w:rsidP="00393CD7">
            <w:pPr>
              <w:jc w:val="both"/>
              <w:rPr>
                <w:rFonts w:ascii="Calibri" w:hAnsi="Calibri" w:cs="Calibri"/>
                <w:b/>
                <w:bCs/>
                <w:sz w:val="24"/>
                <w:szCs w:val="24"/>
              </w:rPr>
            </w:pPr>
          </w:p>
        </w:tc>
        <w:tc>
          <w:tcPr>
            <w:tcW w:w="926" w:type="dxa"/>
          </w:tcPr>
          <w:p w14:paraId="0EB20FBA" w14:textId="77777777" w:rsidR="00E43678" w:rsidRPr="00921CA0" w:rsidRDefault="00E43678" w:rsidP="00393CD7">
            <w:pPr>
              <w:jc w:val="both"/>
              <w:rPr>
                <w:rFonts w:ascii="Calibri" w:hAnsi="Calibri" w:cs="Calibri"/>
                <w:b/>
                <w:bCs/>
                <w:sz w:val="24"/>
                <w:szCs w:val="24"/>
              </w:rPr>
            </w:pPr>
          </w:p>
        </w:tc>
        <w:tc>
          <w:tcPr>
            <w:tcW w:w="1055" w:type="dxa"/>
          </w:tcPr>
          <w:p w14:paraId="6012133B" w14:textId="002DB65B"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187" w:type="dxa"/>
          </w:tcPr>
          <w:p w14:paraId="3078B545" w14:textId="365B7ED1" w:rsidR="00E43678" w:rsidRPr="00921CA0" w:rsidRDefault="00E43678" w:rsidP="00393CD7">
            <w:pPr>
              <w:jc w:val="both"/>
              <w:rPr>
                <w:rFonts w:ascii="Calibri" w:hAnsi="Calibri" w:cs="Calibri"/>
                <w:b/>
                <w:bCs/>
                <w:sz w:val="24"/>
                <w:szCs w:val="24"/>
              </w:rPr>
            </w:pPr>
          </w:p>
        </w:tc>
        <w:tc>
          <w:tcPr>
            <w:tcW w:w="1250" w:type="dxa"/>
          </w:tcPr>
          <w:p w14:paraId="21CEF50E" w14:textId="77777777" w:rsidR="00E43678" w:rsidRPr="00921CA0" w:rsidRDefault="00E43678" w:rsidP="00393CD7">
            <w:pPr>
              <w:jc w:val="both"/>
              <w:rPr>
                <w:rFonts w:ascii="Calibri" w:hAnsi="Calibri" w:cs="Calibri"/>
                <w:b/>
                <w:bCs/>
                <w:sz w:val="24"/>
                <w:szCs w:val="24"/>
              </w:rPr>
            </w:pPr>
          </w:p>
        </w:tc>
        <w:tc>
          <w:tcPr>
            <w:tcW w:w="2557" w:type="dxa"/>
          </w:tcPr>
          <w:p w14:paraId="1B9BDD86"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Manejo Key Vault y mecanismos de autenticación para proteger </w:t>
            </w:r>
            <w:proofErr w:type="spellStart"/>
            <w:r w:rsidRPr="00921CA0">
              <w:rPr>
                <w:rFonts w:ascii="Calibri" w:hAnsi="Calibri" w:cs="Calibri"/>
                <w:sz w:val="24"/>
                <w:szCs w:val="24"/>
              </w:rPr>
              <w:t>APIs</w:t>
            </w:r>
            <w:proofErr w:type="spellEnd"/>
            <w:r w:rsidRPr="00921CA0">
              <w:rPr>
                <w:rFonts w:ascii="Calibri" w:hAnsi="Calibri" w:cs="Calibri"/>
                <w:sz w:val="24"/>
                <w:szCs w:val="24"/>
              </w:rPr>
              <w:t>, pero es un área donde todavía me falta profundizar, sobre todo en vulnerabilidades más avanzadas.</w:t>
            </w:r>
          </w:p>
        </w:tc>
      </w:tr>
      <w:tr w:rsidR="00E43678" w:rsidRPr="000B4E05" w14:paraId="2FAC7AC0" w14:textId="77777777" w:rsidTr="6C71971D">
        <w:trPr>
          <w:trHeight w:val="576"/>
          <w:jc w:val="center"/>
        </w:trPr>
        <w:tc>
          <w:tcPr>
            <w:tcW w:w="1931" w:type="dxa"/>
          </w:tcPr>
          <w:p w14:paraId="04FF7A9B" w14:textId="762D8DDD"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5. Programar consultas o rutinas para manipular información de una base de datos </w:t>
            </w:r>
            <w:r w:rsidR="002D4571" w:rsidRPr="00921CA0">
              <w:rPr>
                <w:rFonts w:ascii="Calibri" w:hAnsi="Calibri" w:cs="Calibri"/>
                <w:sz w:val="24"/>
                <w:szCs w:val="24"/>
              </w:rPr>
              <w:t>de acuerdo con</w:t>
            </w:r>
            <w:r w:rsidRPr="00921CA0">
              <w:rPr>
                <w:rFonts w:ascii="Calibri" w:hAnsi="Calibri" w:cs="Calibri"/>
                <w:sz w:val="24"/>
                <w:szCs w:val="24"/>
              </w:rPr>
              <w:t xml:space="preserve"> los requerimientos de la organización.</w:t>
            </w:r>
          </w:p>
        </w:tc>
        <w:tc>
          <w:tcPr>
            <w:tcW w:w="1017" w:type="dxa"/>
          </w:tcPr>
          <w:p w14:paraId="5C878E42" w14:textId="77777777" w:rsidR="00E43678" w:rsidRPr="00921CA0" w:rsidRDefault="00E43678" w:rsidP="00393CD7">
            <w:pPr>
              <w:jc w:val="both"/>
              <w:rPr>
                <w:rFonts w:ascii="Calibri" w:hAnsi="Calibri" w:cs="Calibri"/>
                <w:b/>
                <w:bCs/>
                <w:sz w:val="24"/>
                <w:szCs w:val="24"/>
              </w:rPr>
            </w:pPr>
          </w:p>
        </w:tc>
        <w:tc>
          <w:tcPr>
            <w:tcW w:w="926" w:type="dxa"/>
          </w:tcPr>
          <w:p w14:paraId="57696619" w14:textId="77777777" w:rsidR="00E43678" w:rsidRPr="00921CA0" w:rsidRDefault="00E43678" w:rsidP="00393CD7">
            <w:pPr>
              <w:jc w:val="both"/>
              <w:rPr>
                <w:rFonts w:ascii="Calibri" w:hAnsi="Calibri" w:cs="Calibri"/>
                <w:b/>
                <w:bCs/>
                <w:sz w:val="24"/>
                <w:szCs w:val="24"/>
              </w:rPr>
            </w:pPr>
          </w:p>
        </w:tc>
        <w:tc>
          <w:tcPr>
            <w:tcW w:w="1055" w:type="dxa"/>
          </w:tcPr>
          <w:p w14:paraId="017EAB0C" w14:textId="0ACC7108"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187" w:type="dxa"/>
          </w:tcPr>
          <w:p w14:paraId="7374964A" w14:textId="364408E5" w:rsidR="00E43678" w:rsidRPr="00921CA0" w:rsidRDefault="00E43678" w:rsidP="00393CD7">
            <w:pPr>
              <w:jc w:val="both"/>
              <w:rPr>
                <w:rFonts w:ascii="Calibri" w:hAnsi="Calibri" w:cs="Calibri"/>
                <w:b/>
                <w:bCs/>
                <w:sz w:val="24"/>
                <w:szCs w:val="24"/>
              </w:rPr>
            </w:pPr>
          </w:p>
        </w:tc>
        <w:tc>
          <w:tcPr>
            <w:tcW w:w="1250" w:type="dxa"/>
          </w:tcPr>
          <w:p w14:paraId="5AB69828" w14:textId="77777777" w:rsidR="00E43678" w:rsidRPr="00921CA0" w:rsidRDefault="00E43678" w:rsidP="00393CD7">
            <w:pPr>
              <w:jc w:val="both"/>
              <w:rPr>
                <w:rFonts w:ascii="Calibri" w:hAnsi="Calibri" w:cs="Calibri"/>
                <w:b/>
                <w:bCs/>
                <w:sz w:val="24"/>
                <w:szCs w:val="24"/>
              </w:rPr>
            </w:pPr>
          </w:p>
        </w:tc>
        <w:tc>
          <w:tcPr>
            <w:tcW w:w="2557" w:type="dxa"/>
          </w:tcPr>
          <w:p w14:paraId="29F824E7"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Uso SQL Server en un nivel intermedio para consultas y soporte de las soluciones que desarrollo, pero no es el área donde más me he especializado dentro del equipo.</w:t>
            </w:r>
          </w:p>
        </w:tc>
      </w:tr>
      <w:tr w:rsidR="00E43678" w:rsidRPr="000B4E05" w14:paraId="5D34DA12" w14:textId="77777777" w:rsidTr="6C71971D">
        <w:trPr>
          <w:trHeight w:val="591"/>
          <w:jc w:val="center"/>
        </w:trPr>
        <w:tc>
          <w:tcPr>
            <w:tcW w:w="1931" w:type="dxa"/>
          </w:tcPr>
          <w:p w14:paraId="6ECA9D03" w14:textId="10567349"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16. Gestionar proyectos informáticos, ofreciendo alternativas para la toma de decisiones </w:t>
            </w:r>
            <w:r w:rsidR="002B1E4E" w:rsidRPr="00921CA0">
              <w:rPr>
                <w:rFonts w:ascii="Calibri" w:hAnsi="Calibri" w:cs="Calibri"/>
                <w:sz w:val="24"/>
                <w:szCs w:val="24"/>
              </w:rPr>
              <w:t>de acuerdo con</w:t>
            </w:r>
            <w:r w:rsidRPr="00921CA0">
              <w:rPr>
                <w:rFonts w:ascii="Calibri" w:hAnsi="Calibri" w:cs="Calibri"/>
                <w:sz w:val="24"/>
                <w:szCs w:val="24"/>
              </w:rPr>
              <w:t xml:space="preserve"> los requerimientos de la organización.</w:t>
            </w:r>
          </w:p>
        </w:tc>
        <w:tc>
          <w:tcPr>
            <w:tcW w:w="1017" w:type="dxa"/>
          </w:tcPr>
          <w:p w14:paraId="210E7D65" w14:textId="77777777" w:rsidR="00E43678" w:rsidRPr="00921CA0" w:rsidRDefault="00E43678" w:rsidP="00393CD7">
            <w:pPr>
              <w:jc w:val="both"/>
              <w:rPr>
                <w:rFonts w:ascii="Calibri" w:hAnsi="Calibri" w:cs="Calibri"/>
                <w:b/>
                <w:bCs/>
                <w:sz w:val="24"/>
                <w:szCs w:val="24"/>
              </w:rPr>
            </w:pPr>
          </w:p>
        </w:tc>
        <w:tc>
          <w:tcPr>
            <w:tcW w:w="926" w:type="dxa"/>
          </w:tcPr>
          <w:p w14:paraId="43ED5BCA" w14:textId="388884E9"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055" w:type="dxa"/>
          </w:tcPr>
          <w:p w14:paraId="03E734E5" w14:textId="77777777" w:rsidR="00E43678" w:rsidRPr="00921CA0" w:rsidRDefault="00E43678" w:rsidP="00393CD7">
            <w:pPr>
              <w:jc w:val="both"/>
              <w:rPr>
                <w:rFonts w:ascii="Calibri" w:hAnsi="Calibri" w:cs="Calibri"/>
                <w:b/>
                <w:bCs/>
                <w:sz w:val="24"/>
                <w:szCs w:val="24"/>
              </w:rPr>
            </w:pPr>
          </w:p>
        </w:tc>
        <w:tc>
          <w:tcPr>
            <w:tcW w:w="1187" w:type="dxa"/>
          </w:tcPr>
          <w:p w14:paraId="57E4E6DE" w14:textId="77777777" w:rsidR="00E43678" w:rsidRPr="00921CA0" w:rsidRDefault="00E43678" w:rsidP="00393CD7">
            <w:pPr>
              <w:jc w:val="both"/>
              <w:rPr>
                <w:rFonts w:ascii="Calibri" w:hAnsi="Calibri" w:cs="Calibri"/>
                <w:b/>
                <w:bCs/>
                <w:sz w:val="24"/>
                <w:szCs w:val="24"/>
              </w:rPr>
            </w:pPr>
          </w:p>
        </w:tc>
        <w:tc>
          <w:tcPr>
            <w:tcW w:w="1250" w:type="dxa"/>
          </w:tcPr>
          <w:p w14:paraId="0379BCE7" w14:textId="77777777" w:rsidR="00E43678" w:rsidRPr="00921CA0" w:rsidRDefault="00E43678" w:rsidP="00393CD7">
            <w:pPr>
              <w:jc w:val="both"/>
              <w:rPr>
                <w:rFonts w:ascii="Calibri" w:hAnsi="Calibri" w:cs="Calibri"/>
                <w:b/>
                <w:bCs/>
                <w:sz w:val="24"/>
                <w:szCs w:val="24"/>
              </w:rPr>
            </w:pPr>
          </w:p>
        </w:tc>
        <w:tc>
          <w:tcPr>
            <w:tcW w:w="2557" w:type="dxa"/>
          </w:tcPr>
          <w:p w14:paraId="70508CC2"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En el trabajo aplicamos metodologías Agile y Scrum, y colaboro de forma transversal con otras áreas, lo que me ha ayudado a desarrollar bastante esta competencia.</w:t>
            </w:r>
          </w:p>
        </w:tc>
      </w:tr>
      <w:tr w:rsidR="00E43678" w:rsidRPr="000B4E05" w14:paraId="530FBD84" w14:textId="77777777" w:rsidTr="6C71971D">
        <w:trPr>
          <w:trHeight w:val="576"/>
          <w:jc w:val="center"/>
        </w:trPr>
        <w:tc>
          <w:tcPr>
            <w:tcW w:w="1931" w:type="dxa"/>
          </w:tcPr>
          <w:p w14:paraId="1CC8A990"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12. Capacidad para generar ideas, soluciones o procesos innovadores que respondan a oportunidades, necesidades y demandas productivas o </w:t>
            </w:r>
            <w:r w:rsidRPr="00921CA0">
              <w:rPr>
                <w:rFonts w:ascii="Calibri" w:hAnsi="Calibri" w:cs="Calibri"/>
                <w:sz w:val="24"/>
                <w:szCs w:val="24"/>
              </w:rPr>
              <w:lastRenderedPageBreak/>
              <w:t>sociales, en colaboración con otros y asumiendo riesgos calculados.</w:t>
            </w:r>
          </w:p>
        </w:tc>
        <w:tc>
          <w:tcPr>
            <w:tcW w:w="1017" w:type="dxa"/>
          </w:tcPr>
          <w:p w14:paraId="628BD247" w14:textId="77777777" w:rsidR="00E43678" w:rsidRPr="00921CA0" w:rsidRDefault="00E43678" w:rsidP="00393CD7">
            <w:pPr>
              <w:jc w:val="both"/>
              <w:rPr>
                <w:rFonts w:ascii="Calibri" w:hAnsi="Calibri" w:cs="Calibri"/>
                <w:b/>
                <w:bCs/>
                <w:sz w:val="24"/>
                <w:szCs w:val="24"/>
              </w:rPr>
            </w:pPr>
          </w:p>
        </w:tc>
        <w:tc>
          <w:tcPr>
            <w:tcW w:w="926" w:type="dxa"/>
          </w:tcPr>
          <w:p w14:paraId="290ED4D2" w14:textId="3C54B1C9" w:rsidR="00E43678" w:rsidRPr="00921CA0" w:rsidRDefault="00DB4182" w:rsidP="00393CD7">
            <w:pPr>
              <w:jc w:val="both"/>
              <w:rPr>
                <w:rFonts w:ascii="Calibri" w:hAnsi="Calibri" w:cs="Calibri"/>
                <w:b/>
                <w:bCs/>
                <w:sz w:val="24"/>
                <w:szCs w:val="24"/>
              </w:rPr>
            </w:pPr>
            <w:r w:rsidRPr="00921CA0">
              <w:rPr>
                <w:rFonts w:ascii="Calibri" w:hAnsi="Calibri" w:cs="Calibri"/>
                <w:b/>
                <w:bCs/>
                <w:sz w:val="24"/>
                <w:szCs w:val="24"/>
              </w:rPr>
              <w:t>X</w:t>
            </w:r>
          </w:p>
        </w:tc>
        <w:tc>
          <w:tcPr>
            <w:tcW w:w="1055" w:type="dxa"/>
          </w:tcPr>
          <w:p w14:paraId="39074CC3" w14:textId="77777777" w:rsidR="00E43678" w:rsidRPr="00921CA0" w:rsidRDefault="00E43678" w:rsidP="00393CD7">
            <w:pPr>
              <w:jc w:val="both"/>
              <w:rPr>
                <w:rFonts w:ascii="Calibri" w:hAnsi="Calibri" w:cs="Calibri"/>
                <w:b/>
                <w:bCs/>
                <w:sz w:val="24"/>
                <w:szCs w:val="24"/>
              </w:rPr>
            </w:pPr>
          </w:p>
        </w:tc>
        <w:tc>
          <w:tcPr>
            <w:tcW w:w="1187" w:type="dxa"/>
          </w:tcPr>
          <w:p w14:paraId="6818B1D3" w14:textId="408921B9" w:rsidR="00E43678" w:rsidRPr="00921CA0" w:rsidRDefault="00E43678" w:rsidP="00393CD7">
            <w:pPr>
              <w:jc w:val="both"/>
              <w:rPr>
                <w:rFonts w:ascii="Calibri" w:hAnsi="Calibri" w:cs="Calibri"/>
                <w:b/>
                <w:bCs/>
                <w:sz w:val="24"/>
                <w:szCs w:val="24"/>
              </w:rPr>
            </w:pPr>
          </w:p>
        </w:tc>
        <w:tc>
          <w:tcPr>
            <w:tcW w:w="1250" w:type="dxa"/>
          </w:tcPr>
          <w:p w14:paraId="166AD574" w14:textId="77777777" w:rsidR="00E43678" w:rsidRPr="00921CA0" w:rsidRDefault="00E43678" w:rsidP="00393CD7">
            <w:pPr>
              <w:jc w:val="both"/>
              <w:rPr>
                <w:rFonts w:ascii="Calibri" w:hAnsi="Calibri" w:cs="Calibri"/>
                <w:b/>
                <w:bCs/>
                <w:sz w:val="24"/>
                <w:szCs w:val="24"/>
              </w:rPr>
            </w:pPr>
          </w:p>
        </w:tc>
        <w:tc>
          <w:tcPr>
            <w:tcW w:w="2557" w:type="dxa"/>
          </w:tcPr>
          <w:p w14:paraId="1B8B88E7" w14:textId="77777777" w:rsidR="00E43678" w:rsidRPr="00921CA0" w:rsidRDefault="00E43678" w:rsidP="00393CD7">
            <w:pPr>
              <w:jc w:val="both"/>
              <w:rPr>
                <w:rFonts w:ascii="Calibri" w:hAnsi="Calibri" w:cs="Calibri"/>
                <w:b/>
                <w:bCs/>
                <w:sz w:val="24"/>
                <w:szCs w:val="24"/>
              </w:rPr>
            </w:pPr>
            <w:r w:rsidRPr="00921CA0">
              <w:rPr>
                <w:rFonts w:ascii="Calibri" w:hAnsi="Calibri" w:cs="Calibri"/>
                <w:sz w:val="24"/>
                <w:szCs w:val="24"/>
              </w:rPr>
              <w:t xml:space="preserve">Me gusta proponer soluciones nuevas, como cuando empecé a integrar capacidades de IA con Model Context Protocol (MCP), conectando servidores MCP con Power </w:t>
            </w:r>
            <w:r w:rsidRPr="00921CA0">
              <w:rPr>
                <w:rFonts w:ascii="Calibri" w:hAnsi="Calibri" w:cs="Calibri"/>
                <w:sz w:val="24"/>
                <w:szCs w:val="24"/>
              </w:rPr>
              <w:lastRenderedPageBreak/>
              <w:t>Platform y servicios backend; ahí es donde más disfruto innovar.</w:t>
            </w:r>
          </w:p>
        </w:tc>
      </w:tr>
    </w:tbl>
    <w:p w14:paraId="07709274" w14:textId="4C3AD72F" w:rsidR="00E454BE" w:rsidRPr="00045D87" w:rsidRDefault="00E454BE" w:rsidP="00393CD7">
      <w:pPr>
        <w:pStyle w:val="Prrafodelista"/>
        <w:ind w:left="435"/>
        <w:jc w:val="both"/>
        <w:rPr>
          <w:rFonts w:cstheme="minorHAnsi"/>
          <w:sz w:val="20"/>
          <w:szCs w:val="20"/>
        </w:rPr>
      </w:pPr>
    </w:p>
    <w:p w14:paraId="1FEED87B" w14:textId="72FC7A03" w:rsidR="00E454BE" w:rsidRPr="00045D87" w:rsidRDefault="00E454BE" w:rsidP="00393CD7">
      <w:pPr>
        <w:jc w:val="both"/>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6073" w14:textId="77777777" w:rsidR="00E61D96" w:rsidRDefault="00E61D96" w:rsidP="00DF38AE">
      <w:pPr>
        <w:spacing w:after="0" w:line="240" w:lineRule="auto"/>
      </w:pPr>
      <w:r>
        <w:separator/>
      </w:r>
    </w:p>
  </w:endnote>
  <w:endnote w:type="continuationSeparator" w:id="0">
    <w:p w14:paraId="57E2F017" w14:textId="77777777" w:rsidR="00E61D96" w:rsidRDefault="00E61D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BFEB" w14:textId="77777777" w:rsidR="00E61D96" w:rsidRDefault="00E61D96" w:rsidP="00DF38AE">
      <w:pPr>
        <w:spacing w:after="0" w:line="240" w:lineRule="auto"/>
      </w:pPr>
      <w:r>
        <w:separator/>
      </w:r>
    </w:p>
  </w:footnote>
  <w:footnote w:type="continuationSeparator" w:id="0">
    <w:p w14:paraId="330A2D6B" w14:textId="77777777" w:rsidR="00E61D96" w:rsidRDefault="00E61D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29046293">
    <w:abstractNumId w:val="3"/>
  </w:num>
  <w:num w:numId="2" w16cid:durableId="851836997">
    <w:abstractNumId w:val="9"/>
  </w:num>
  <w:num w:numId="3" w16cid:durableId="26567862">
    <w:abstractNumId w:val="13"/>
  </w:num>
  <w:num w:numId="4" w16cid:durableId="1605917322">
    <w:abstractNumId w:val="29"/>
  </w:num>
  <w:num w:numId="5" w16cid:durableId="798650362">
    <w:abstractNumId w:val="31"/>
  </w:num>
  <w:num w:numId="6" w16cid:durableId="1084760963">
    <w:abstractNumId w:val="4"/>
  </w:num>
  <w:num w:numId="7" w16cid:durableId="936791219">
    <w:abstractNumId w:val="12"/>
  </w:num>
  <w:num w:numId="8" w16cid:durableId="100272458">
    <w:abstractNumId w:val="20"/>
  </w:num>
  <w:num w:numId="9" w16cid:durableId="114373782">
    <w:abstractNumId w:val="16"/>
  </w:num>
  <w:num w:numId="10" w16cid:durableId="714082986">
    <w:abstractNumId w:val="10"/>
  </w:num>
  <w:num w:numId="11" w16cid:durableId="793669409">
    <w:abstractNumId w:val="25"/>
  </w:num>
  <w:num w:numId="12" w16cid:durableId="2045981416">
    <w:abstractNumId w:val="36"/>
  </w:num>
  <w:num w:numId="13" w16cid:durableId="379133274">
    <w:abstractNumId w:val="30"/>
  </w:num>
  <w:num w:numId="14" w16cid:durableId="748040854">
    <w:abstractNumId w:val="1"/>
  </w:num>
  <w:num w:numId="15" w16cid:durableId="2094013351">
    <w:abstractNumId w:val="37"/>
  </w:num>
  <w:num w:numId="16" w16cid:durableId="2002928732">
    <w:abstractNumId w:val="22"/>
  </w:num>
  <w:num w:numId="17" w16cid:durableId="389230524">
    <w:abstractNumId w:val="18"/>
  </w:num>
  <w:num w:numId="18" w16cid:durableId="2062245883">
    <w:abstractNumId w:val="32"/>
  </w:num>
  <w:num w:numId="19" w16cid:durableId="445278054">
    <w:abstractNumId w:val="11"/>
  </w:num>
  <w:num w:numId="20" w16cid:durableId="598413878">
    <w:abstractNumId w:val="40"/>
  </w:num>
  <w:num w:numId="21" w16cid:durableId="560868090">
    <w:abstractNumId w:val="35"/>
  </w:num>
  <w:num w:numId="22" w16cid:durableId="1655453424">
    <w:abstractNumId w:val="14"/>
  </w:num>
  <w:num w:numId="23" w16cid:durableId="1304890532">
    <w:abstractNumId w:val="15"/>
  </w:num>
  <w:num w:numId="24" w16cid:durableId="1218125158">
    <w:abstractNumId w:val="5"/>
  </w:num>
  <w:num w:numId="25" w16cid:durableId="205684660">
    <w:abstractNumId w:val="17"/>
  </w:num>
  <w:num w:numId="26" w16cid:durableId="7602177">
    <w:abstractNumId w:val="21"/>
  </w:num>
  <w:num w:numId="27" w16cid:durableId="1377118963">
    <w:abstractNumId w:val="24"/>
  </w:num>
  <w:num w:numId="28" w16cid:durableId="1810901748">
    <w:abstractNumId w:val="0"/>
  </w:num>
  <w:num w:numId="29" w16cid:durableId="928925202">
    <w:abstractNumId w:val="19"/>
  </w:num>
  <w:num w:numId="30" w16cid:durableId="2056923153">
    <w:abstractNumId w:val="23"/>
  </w:num>
  <w:num w:numId="31" w16cid:durableId="368843692">
    <w:abstractNumId w:val="2"/>
  </w:num>
  <w:num w:numId="32" w16cid:durableId="171839310">
    <w:abstractNumId w:val="7"/>
  </w:num>
  <w:num w:numId="33" w16cid:durableId="1358236826">
    <w:abstractNumId w:val="33"/>
  </w:num>
  <w:num w:numId="34" w16cid:durableId="2116976000">
    <w:abstractNumId w:val="39"/>
  </w:num>
  <w:num w:numId="35" w16cid:durableId="1916160693">
    <w:abstractNumId w:val="6"/>
  </w:num>
  <w:num w:numId="36" w16cid:durableId="1902712072">
    <w:abstractNumId w:val="26"/>
  </w:num>
  <w:num w:numId="37" w16cid:durableId="366954976">
    <w:abstractNumId w:val="38"/>
  </w:num>
  <w:num w:numId="38" w16cid:durableId="2065105497">
    <w:abstractNumId w:val="28"/>
  </w:num>
  <w:num w:numId="39" w16cid:durableId="1696348851">
    <w:abstractNumId w:val="27"/>
  </w:num>
  <w:num w:numId="40" w16cid:durableId="835345433">
    <w:abstractNumId w:val="34"/>
  </w:num>
  <w:num w:numId="41" w16cid:durableId="87820039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4E05"/>
    <w:rsid w:val="000B68F3"/>
    <w:rsid w:val="000B6F67"/>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E4E"/>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571"/>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0789"/>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3CD7"/>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29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602"/>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3D5B"/>
    <w:rsid w:val="005B4F74"/>
    <w:rsid w:val="005B6947"/>
    <w:rsid w:val="005B7309"/>
    <w:rsid w:val="005C1715"/>
    <w:rsid w:val="005C2A4D"/>
    <w:rsid w:val="005C2BDE"/>
    <w:rsid w:val="005C32F3"/>
    <w:rsid w:val="005C35DA"/>
    <w:rsid w:val="005C3873"/>
    <w:rsid w:val="005C4A58"/>
    <w:rsid w:val="005C4F38"/>
    <w:rsid w:val="005C5FDD"/>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2F"/>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5EF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5ACA"/>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1CA0"/>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ACC"/>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A71"/>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673"/>
    <w:rsid w:val="00C33DF1"/>
    <w:rsid w:val="00C34802"/>
    <w:rsid w:val="00C372C9"/>
    <w:rsid w:val="00C40DAF"/>
    <w:rsid w:val="00C41241"/>
    <w:rsid w:val="00C41582"/>
    <w:rsid w:val="00C42F39"/>
    <w:rsid w:val="00C4361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217A"/>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182"/>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1D96"/>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4B7"/>
    <w:rsid w:val="00E949DD"/>
    <w:rsid w:val="00E96A2D"/>
    <w:rsid w:val="00E970E9"/>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0EA9"/>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796</Words>
  <Characters>4384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Maximiliano Baez Godoy</cp:lastModifiedBy>
  <cp:revision>36</cp:revision>
  <cp:lastPrinted>2019-12-16T20:10:00Z</cp:lastPrinted>
  <dcterms:created xsi:type="dcterms:W3CDTF">2022-02-07T13:42:00Z</dcterms:created>
  <dcterms:modified xsi:type="dcterms:W3CDTF">2026-09-27T02:11:00Z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