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Métricas de los requisitos.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04/11/2023 12:30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 las distintas métricas de los requisitos.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Discord.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04/11/2023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reunión, el coordinador va a ir listando todos los requisitos y los distintos miembros de la dirección del proyecto irán evaluando los mismos en los distintos apartados: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Claridad.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Completitud.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Verificabilidad.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Complejidad.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han repasado todos los requisitos y cada miembro de la dirección del proyecto le ha indicado una valoración (muy bajo-bajo-medio-alto-muy alto). Tras esto, se ha realizado una media entre todas las valoraciones, siendo esta la valoración final de la métrica del requisito.</w:t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han establecido los valores de las métricas de los requisitos.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el documento con todos los valores.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progreso.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ind w:left="0" w:firstLine="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Intencionalmente en blanco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5\G2.15 - Matriz de Trazabilidad de Requisitos.pdf</w:t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-19046</wp:posOffset>
          </wp:positionH>
          <wp:positionV relativeFrom="paragraph">
            <wp:posOffset>-345854</wp:posOffset>
          </wp:positionV>
          <wp:extent cx="952500" cy="89535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QDCSMA2ovtY/ePyv/F8KUT18A==">CgMxLjAyCGguZ2pkZ3hzOAByITFwTnJJMXNVMzY3d1Z0eG5QQ04wMFJleHBIM1F5Qmt4dw==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