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4042B" w:rsidRPr="00A4042B" w:rsidRDefault="00A4042B" w:rsidP="00A40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>Documento Técnico de Cierre – Sprint 2</w:t>
      </w:r>
    </w:p>
    <w:p w:rsidR="00A4042B" w:rsidRPr="00A4042B" w:rsidRDefault="00A4042B" w:rsidP="00A404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/>
          <w:bCs/>
          <w:kern w:val="0"/>
          <w:lang w:val="es-ES" w:eastAsia="es-ES"/>
          <w14:ligatures w14:val="none"/>
        </w:rPr>
        <w:t>Proyecto:</w:t>
      </w:r>
      <w:r w:rsidRPr="00A4042B"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  <w:t xml:space="preserve"> Infecciones respiratorias agudas en Argentina: cambios entre 2019 (prepandemia) y 2025 (pospandemia)</w:t>
      </w:r>
      <w:r w:rsidRPr="00A4042B"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  <w:br/>
      </w:r>
      <w:r w:rsidRPr="00A4042B">
        <w:rPr>
          <w:rFonts w:ascii="Times New Roman" w:eastAsia="Times New Roman" w:hAnsi="Times New Roman" w:cs="Times New Roman"/>
          <w:b/>
          <w:bCs/>
          <w:kern w:val="0"/>
          <w:lang w:val="es-ES" w:eastAsia="es-ES"/>
          <w14:ligatures w14:val="none"/>
        </w:rPr>
        <w:t>Equipo:</w:t>
      </w:r>
      <w:r w:rsidRPr="00A4042B"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  <w:br/>
        <w:t>Equipo 6 – Maria Silvana Sosa, Pablo Nuñez, Estela Gomez y Pablo Velázquez (roles: [completar])</w:t>
      </w:r>
      <w:r w:rsidRPr="00A4042B"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  <w:br/>
      </w:r>
      <w:r w:rsidRPr="00A4042B">
        <w:rPr>
          <w:rFonts w:ascii="Times New Roman" w:eastAsia="Times New Roman" w:hAnsi="Times New Roman" w:cs="Times New Roman"/>
          <w:b/>
          <w:bCs/>
          <w:kern w:val="0"/>
          <w:lang w:val="es-ES" w:eastAsia="es-ES"/>
          <w14:ligatures w14:val="none"/>
        </w:rPr>
        <w:t>Fecha de entrega: [dd/mm/2026]</w:t>
      </w:r>
      <w:r w:rsidRPr="00A4042B"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  <w:br/>
      </w:r>
      <w:r w:rsidRPr="00A4042B">
        <w:rPr>
          <w:rFonts w:ascii="Times New Roman" w:eastAsia="Times New Roman" w:hAnsi="Times New Roman" w:cs="Times New Roman"/>
          <w:b/>
          <w:bCs/>
          <w:kern w:val="0"/>
          <w:lang w:val="es-ES" w:eastAsia="es-ES"/>
          <w14:ligatures w14:val="none"/>
        </w:rPr>
        <w:t>Docentes evaluadores: Martin Maximiliano Mirabete y Silvana Paez Jimenez</w:t>
      </w:r>
    </w:p>
    <w:p w:rsidR="00A4042B" w:rsidRPr="00A4042B" w:rsidRDefault="00A4042B" w:rsidP="00A404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s-ES" w:eastAsia="es-ES"/>
          <w14:ligatures w14:val="none"/>
        </w:rPr>
        <w:t xml:space="preserve"> Revisión de Entregables del Sprint 2</w:t>
      </w:r>
    </w:p>
    <w:tbl>
      <w:tblPr>
        <w:tblStyle w:val="Tablaconcuadrcula"/>
        <w:tblW w:w="9634" w:type="dxa"/>
        <w:tblLook w:val="04A0" w:firstRow="1" w:lastRow="0" w:firstColumn="1" w:lastColumn="0" w:noHBand="0" w:noVBand="1"/>
      </w:tblPr>
      <w:tblGrid>
        <w:gridCol w:w="1997"/>
        <w:gridCol w:w="3027"/>
        <w:gridCol w:w="1634"/>
        <w:gridCol w:w="2976"/>
      </w:tblGrid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b/>
                <w:bCs/>
                <w:kern w:val="0"/>
                <w:lang w:val="es-ES" w:eastAsia="es-ES"/>
                <w14:ligatures w14:val="none"/>
              </w:rPr>
              <w:t>Entregable / Actividad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b/>
                <w:bCs/>
                <w:kern w:val="0"/>
                <w:lang w:val="es-ES" w:eastAsia="es-ES"/>
                <w14:ligatures w14:val="none"/>
              </w:rPr>
              <w:t>Descripción breve del trabajo realizado</w:t>
            </w:r>
          </w:p>
        </w:tc>
        <w:tc>
          <w:tcPr>
            <w:tcW w:w="1634" w:type="dxa"/>
            <w:hideMark/>
          </w:tcPr>
          <w:p w:rsidR="00A4042B" w:rsidRPr="00A4042B" w:rsidRDefault="00A4042B" w:rsidP="00A40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b/>
                <w:bCs/>
                <w:kern w:val="0"/>
                <w:lang w:val="es-ES" w:eastAsia="es-ES"/>
                <w14:ligatures w14:val="none"/>
              </w:rPr>
              <w:t>Estado</w:t>
            </w: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AE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b/>
                <w:bCs/>
                <w:kern w:val="0"/>
                <w:lang w:val="en-AE" w:eastAsia="es-ES"/>
                <w14:ligatures w14:val="none"/>
              </w:rPr>
              <w:t>Evidencia (link Drive / GitHub / Power BI / Colab)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Diccionario de datos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Diccionario de los 4 datasets (IRA 2018-2019, IRA 2025-2026, Población INDEC 2022 y Vacunas COVID-19) con tipo, formato, dominio, outliers, fuente y sensibilidad de cada variable, más una hoja con las variables creadas en el modelo Power BI.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PP1-S2-DiccionarioDatos-IRA.xlsx – [link Drive / GitHub]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Análisis exploratorio de datos (EDA)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EDA inicial (Sprint 1) y análisis de las 3 preguntas: variación por evento y edad, semanas de inicio, pico y fin de la temporada, e incidencia por provincia cada 100.000 habitantes (2019 vs. 2025).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PP1-S1-EDAInicial-IRA.docx; PP1-S2-ReporteInsights-Equipo6.docx – [link]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Combinación de datos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Anexado de IRA 2018-2019 y 2025-2026 en la tabla Casos y modelo estrella con DimProvincia (provincia_id) hacia Casos, Población y Vacunas. Validación de totales con medidas DAX.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Bitácora ETL (entradas del 08/10, 14/10 y 16/10); vista de modelo del .pbix – [link]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Limpieza y normalización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Facetas de texto y numéricas, revisión de duplicados (0 en 2025-2026; claves repetidas sumadas en 2018-2019), corrección de tildes, unificación de nombres de columnas, grupos de edad con unidad, población texto → número y agrupación de eventos.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Bitácora ETL (43 entradas); PP1-S2-CheckLimpiezayNormalizacion-Equipo6.xlsx; JSON de operaciones de OpenRefine – [link]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Aplicación externa de APIs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Se usó la API Georef (apis.datos.gob.ar/georef) desde OpenRefine para obtener el código INDEC de cada jurisdicción del Censo 2022 y poder unirlo con los casos y las vacunas.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poblacion_indec_limpio.csv; poblacion_operaciones.json; Bitácora ETL (07/10) – [link]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Visualización inicial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Tablero Power BI de 6 páginas organizado por preguntas: Portada, Resumen, ¿Qué cambió?, ¿Cuándo?, ¿Dónde? y Bronquiolitis y vacuna VSR en gestantes, rediseñado según la devolución docente a partir de una maqueta.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proyecto_Salud_v3.pbix (GitHub, carpeta Analysis); maqueta del tablero – [link]</w:t>
            </w:r>
          </w:p>
        </w:tc>
      </w:tr>
      <w:tr w:rsidR="00A4042B" w:rsidRPr="00A4042B" w:rsidTr="00A4042B"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Datos de trabajo</w:t>
            </w:r>
          </w:p>
        </w:tc>
        <w:tc>
          <w:tcPr>
            <w:tcW w:w="0" w:type="auto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Dataset final: tabla Casos (1.210.212 filas) con evento_grupo y edad_agrupada, más Población y DimProvincia. El informe se filtra a 2019 y 2025, semanas 1 a 52.</w:t>
            </w:r>
          </w:p>
        </w:tc>
        <w:tc>
          <w:tcPr>
            <w:tcW w:w="1634" w:type="dxa"/>
            <w:hideMark/>
          </w:tcPr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En proceso </w:t>
            </w: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☒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Completo</w:t>
            </w:r>
          </w:p>
          <w:p w:rsid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 w:rsidRPr="00A4042B">
              <w:rPr>
                <w:rFonts w:ascii="Segoe UI Symbol" w:eastAsia="Times New Roman" w:hAnsi="Segoe UI Symbol" w:cs="Segoe UI Symbol"/>
                <w:kern w:val="0"/>
                <w:lang w:val="es-ES" w:eastAsia="es-ES"/>
                <w14:ligatures w14:val="none"/>
              </w:rPr>
              <w:t>☐</w:t>
            </w:r>
            <w:r w:rsidRPr="00A4042B"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Aprobado</w:t>
            </w:r>
          </w:p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</w:p>
        </w:tc>
        <w:tc>
          <w:tcPr>
            <w:tcW w:w="2976" w:type="dxa"/>
            <w:hideMark/>
          </w:tcPr>
          <w:p w:rsidR="00A4042B" w:rsidRPr="00A4042B" w:rsidRDefault="00A4042B" w:rsidP="00A4042B">
            <w:pP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val="es-ES" w:eastAsia="es-ES"/>
                <w14:ligatures w14:val="none"/>
              </w:rPr>
              <w:t>ira_2018_2019_limpio.csv; ira_2025_2026_limpio.csv; poblacion_indec_limpio.csv – [link Drive 02_Datos]</w:t>
            </w:r>
          </w:p>
        </w:tc>
      </w:tr>
    </w:tbl>
    <w:p w:rsidR="00A4042B" w:rsidRDefault="00A4042B" w:rsidP="00A4042B">
      <w:pPr>
        <w:rPr>
          <w:b/>
          <w:bCs/>
          <w:lang w:val="es-ES"/>
        </w:rPr>
      </w:pPr>
    </w:p>
    <w:p w:rsidR="00A4042B" w:rsidRPr="00A4042B" w:rsidRDefault="00A4042B" w:rsidP="00A4042B">
      <w:pPr>
        <w:rPr>
          <w:b/>
          <w:bCs/>
          <w:lang w:val="es-ES"/>
        </w:rPr>
      </w:pPr>
      <w:r w:rsidRPr="00A4042B">
        <w:rPr>
          <w:b/>
          <w:bCs/>
          <w:lang w:val="es-ES"/>
        </w:rPr>
        <w:t xml:space="preserve"> Conclusiones y Próximos Pasos</w:t>
      </w:r>
    </w:p>
    <w:p w:rsidR="00B43CF3" w:rsidRDefault="00A4042B" w:rsidP="00B43CF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43CF3">
        <w:rPr>
          <w:b/>
          <w:bCs/>
          <w:lang w:val="es-ES"/>
        </w:rPr>
        <w:t>¿Qué aprendimos?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Que un gráfico o un dato no es un hallazgo: cada página del tablero tiene que responder una pregunta concreta, y el hallazgo, la interpretación y el insight se redactan por separado.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A comparar períodos equivalentes (años completos, mismas semanas) y a validar cada transformación contra los totales del EDA.</w:t>
      </w:r>
    </w:p>
    <w:p w:rsidR="00B43CF3" w:rsidRPr="00B43CF3" w:rsidRDefault="00A4042B" w:rsidP="00B43CF3">
      <w:pPr>
        <w:pStyle w:val="Prrafodelista"/>
        <w:numPr>
          <w:ilvl w:val="0"/>
          <w:numId w:val="1"/>
        </w:numPr>
        <w:rPr>
          <w:b/>
          <w:bCs/>
          <w:lang w:val="es-ES"/>
        </w:rPr>
      </w:pPr>
      <w:r w:rsidRPr="00B43CF3">
        <w:rPr>
          <w:b/>
          <w:bCs/>
          <w:lang w:val="es-ES"/>
        </w:rPr>
        <w:t xml:space="preserve">¿Qué obstáculos superamos y </w:t>
      </w:r>
      <w:r w:rsidR="00B43CF3" w:rsidRPr="00B43CF3">
        <w:rPr>
          <w:b/>
          <w:bCs/>
          <w:lang w:val="es-ES"/>
        </w:rPr>
        <w:t xml:space="preserve">cómo? 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Archivo de 2025-2026 demasiado pesado para OpenRefine: se convirtió a CSV y se verificó que no cambiaran los datos.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Unificación de los archivos Power BI de los cuatro integrantes (tablas y medidas con nombres distintos, rutas de origen de otra computadora): se recrearon las medidas con los mismos nombres, se reemplazaron los campos y se corrigieron las rutas.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Errores de modelo (evento_grupo vacía en 2018-2019, relaciones que no filtraban por provincia): se detectaron comparando con los totales y se corrigieron en Power Query y en el modelo.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Devolución docente (tablero que solo describía datos): se reformularon las preguntas, se armó una maqueta y se rehízo el tablero por preguntas.</w:t>
      </w:r>
    </w:p>
    <w:p w:rsidR="00B43CF3" w:rsidRPr="00B43CF3" w:rsidRDefault="00B43CF3" w:rsidP="00B43CF3">
      <w:pPr>
        <w:pStyle w:val="Prrafodelista"/>
        <w:numPr>
          <w:ilvl w:val="0"/>
          <w:numId w:val="1"/>
        </w:numPr>
        <w:rPr>
          <w:lang w:val="es-ES"/>
        </w:rPr>
      </w:pPr>
      <w:r w:rsidRPr="00B43CF3">
        <w:rPr>
          <w:b/>
          <w:bCs/>
          <w:lang w:val="es-ES"/>
        </w:rPr>
        <w:t>¿</w:t>
      </w:r>
      <w:r w:rsidR="00A4042B" w:rsidRPr="00B43CF3">
        <w:rPr>
          <w:b/>
          <w:bCs/>
          <w:lang w:val="es-ES"/>
        </w:rPr>
        <w:t>Qué haremos diferente en el próximo sprint?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Definir desde el inicio un único archivo de Power BI con nombres de tablas y medidas comunes para todo el equipo.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Validar el alcance temporal y el diseño del tablero (maqueta) con los docentes antes de construirlo.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Registrar los errores a medida que aparecen, con captura de pantalla.</w:t>
      </w:r>
    </w:p>
    <w:p w:rsidR="00A4042B" w:rsidRPr="00B43CF3" w:rsidRDefault="00A4042B" w:rsidP="00B43CF3">
      <w:pPr>
        <w:pStyle w:val="Prrafodelista"/>
        <w:numPr>
          <w:ilvl w:val="0"/>
          <w:numId w:val="1"/>
        </w:numPr>
        <w:rPr>
          <w:lang w:val="es-ES"/>
        </w:rPr>
      </w:pPr>
      <w:r w:rsidRPr="00B43CF3">
        <w:rPr>
          <w:b/>
          <w:bCs/>
          <w:lang w:val="es-ES"/>
        </w:rPr>
        <w:t>¿Qué habilidad profesional aplicamos?</w:t>
      </w:r>
    </w:p>
    <w:p w:rsidR="00A4042B" w:rsidRPr="00A4042B" w:rsidRDefault="00A4042B" w:rsidP="00A4042B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s-ES" w:eastAsia="es-ES"/>
          <w14:ligatures w14:val="none"/>
        </w:rPr>
      </w:pPr>
      <w:r w:rsidRPr="00A4042B">
        <w:rPr>
          <w:rFonts w:ascii="Times New Roman" w:eastAsia="Times New Roman" w:hAnsi="Times New Roman" w:cs="Times New Roman"/>
          <w:b w:val="0"/>
          <w:bCs/>
          <w:kern w:val="0"/>
          <w:lang w:val="es-ES" w:eastAsia="es-ES"/>
          <w14:ligatures w14:val="none"/>
        </w:rPr>
        <w:t>Trabajo en equipo y comunicación (integración del trabajo de cada integrante), pensamiento crítico sobre la calidad de los datos, comunicación de resultados con datos (storytelling) y control de versiones con GitHub.</w:t>
      </w:r>
    </w:p>
    <w:sectPr w:rsidR="00A4042B" w:rsidRPr="00B43CF3" w:rsidSect="00B43CF3">
      <w:pgSz w:w="11906" w:h="16838"/>
      <w:pgMar w:top="1135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23EB2"/>
    <w:multiLevelType w:val="hybridMultilevel"/>
    <w:tmpl w:val="CB2CE5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7220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2B"/>
    <w:rsid w:val="002673CF"/>
    <w:rsid w:val="00864719"/>
    <w:rsid w:val="00A4042B"/>
    <w:rsid w:val="00B43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F3EF0"/>
  <w15:chartTrackingRefBased/>
  <w15:docId w15:val="{197FF813-FB3E-4D70-9322-F919A973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4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4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4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4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4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4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4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4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4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4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4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4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4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4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4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4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42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A4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Datos4 PolitecnicoMA</dc:creator>
  <cp:keywords/>
  <dc:description/>
  <cp:lastModifiedBy>Datos4 PolitecnicoMA</cp:lastModifiedBy>
  <cp:revision>2</cp:revision>
  <dcterms:created xsi:type="dcterms:W3CDTF">2025-10-31T17:43:00Z</dcterms:created>
  <dcterms:modified xsi:type="dcterms:W3CDTF">2025-10-31T17:50:00Z</dcterms:modified>
</cp:coreProperties>
</file>