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12-24T00:00:00Z">
                                <w:dateFormat w:val="d-M-yyyy"/>
                                <w:lid w:val="es-ES"/>
                                <w:storeMappedDataAs w:val="dateTime"/>
                                <w:calendar w:val="gregorian"/>
                              </w:date>
                            </w:sdtPr>
                            <w:sdtEndPr/>
                            <w:sdtContent>
                              <w:p w14:paraId="6B607431" w14:textId="2817EE3D" w:rsidR="00F317EB" w:rsidRDefault="00B65D7F">
                                <w:pPr>
                                  <w:pStyle w:val="Sinespaciado"/>
                                  <w:jc w:val="right"/>
                                  <w:rPr>
                                    <w:color w:val="FFFFFF" w:themeColor="background1"/>
                                    <w:sz w:val="28"/>
                                    <w:szCs w:val="28"/>
                                  </w:rPr>
                                </w:pPr>
                                <w:r>
                                  <w:rPr>
                                    <w:color w:val="FFFFFF" w:themeColor="background1"/>
                                    <w:sz w:val="28"/>
                                    <w:szCs w:val="28"/>
                                  </w:rPr>
                                  <w:t>24-12-201</w:t>
                                </w:r>
                                <w:r w:rsidR="00C94D79">
                                  <w:rPr>
                                    <w:color w:val="FFFFFF" w:themeColor="background1"/>
                                    <w:sz w:val="28"/>
                                    <w:szCs w:val="28"/>
                                  </w:rPr>
                                  <w:t>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912D2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77777777" w:rsidR="00F317EB" w:rsidRPr="00645F11" w:rsidRDefault="00912D28">
                                <w:pPr>
                                  <w:pStyle w:val="Sinespaciado"/>
                                  <w:rPr>
                                    <w:color w:val="595959" w:themeColor="text1" w:themeTint="A6"/>
                                    <w:sz w:val="20"/>
                                    <w:szCs w:val="20"/>
                                    <w:u w:val="single"/>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912D2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77777777" w:rsidR="00F317EB" w:rsidRPr="00645F11" w:rsidRDefault="00912D28">
                          <w:pPr>
                            <w:pStyle w:val="Sinespaciado"/>
                            <w:rPr>
                              <w:color w:val="595959" w:themeColor="text1" w:themeTint="A6"/>
                              <w:sz w:val="20"/>
                              <w:szCs w:val="20"/>
                              <w:u w:val="single"/>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912D2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912D2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912D2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912D2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60408754"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E666AF">
              <w:rPr>
                <w:noProof/>
                <w:webHidden/>
              </w:rPr>
              <w:t>1</w:t>
            </w:r>
            <w:r w:rsidR="00E666AF">
              <w:rPr>
                <w:noProof/>
                <w:webHidden/>
              </w:rPr>
              <w:fldChar w:fldCharType="end"/>
            </w:r>
          </w:hyperlink>
        </w:p>
        <w:p w14:paraId="7F75D054" w14:textId="6CACEA46" w:rsidR="00E666AF" w:rsidRDefault="00E666AF">
          <w:pPr>
            <w:pStyle w:val="TDC1"/>
            <w:tabs>
              <w:tab w:val="right" w:leader="dot" w:pos="8494"/>
            </w:tabs>
            <w:rPr>
              <w:rFonts w:eastAsiaTheme="minorEastAsia"/>
              <w:noProof/>
              <w:lang w:eastAsia="es-ES"/>
            </w:rPr>
          </w:pPr>
          <w:hyperlink w:anchor="_Toc28198296" w:history="1">
            <w:r w:rsidRPr="00DA015D">
              <w:rPr>
                <w:rStyle w:val="Hipervnculo"/>
                <w:noProof/>
              </w:rPr>
              <w:t>2. Requisitos</w:t>
            </w:r>
            <w:r>
              <w:rPr>
                <w:noProof/>
                <w:webHidden/>
              </w:rPr>
              <w:tab/>
            </w:r>
            <w:r>
              <w:rPr>
                <w:noProof/>
                <w:webHidden/>
              </w:rPr>
              <w:fldChar w:fldCharType="begin"/>
            </w:r>
            <w:r>
              <w:rPr>
                <w:noProof/>
                <w:webHidden/>
              </w:rPr>
              <w:instrText xml:space="preserve"> PAGEREF _Toc28198296 \h </w:instrText>
            </w:r>
            <w:r>
              <w:rPr>
                <w:noProof/>
                <w:webHidden/>
              </w:rPr>
            </w:r>
            <w:r>
              <w:rPr>
                <w:noProof/>
                <w:webHidden/>
              </w:rPr>
              <w:fldChar w:fldCharType="separate"/>
            </w:r>
            <w:r>
              <w:rPr>
                <w:noProof/>
                <w:webHidden/>
              </w:rPr>
              <w:t>1</w:t>
            </w:r>
            <w:r>
              <w:rPr>
                <w:noProof/>
                <w:webHidden/>
              </w:rPr>
              <w:fldChar w:fldCharType="end"/>
            </w:r>
          </w:hyperlink>
        </w:p>
        <w:p w14:paraId="65C61748" w14:textId="56E14089" w:rsidR="00E666AF" w:rsidRDefault="00E666AF">
          <w:pPr>
            <w:pStyle w:val="TDC1"/>
            <w:tabs>
              <w:tab w:val="right" w:leader="dot" w:pos="8494"/>
            </w:tabs>
            <w:rPr>
              <w:rFonts w:eastAsiaTheme="minorEastAsia"/>
              <w:noProof/>
              <w:lang w:eastAsia="es-ES"/>
            </w:rPr>
          </w:pPr>
          <w:hyperlink w:anchor="_Toc28198297" w:history="1">
            <w:r w:rsidRPr="00DA015D">
              <w:rPr>
                <w:rStyle w:val="Hipervnculo"/>
                <w:noProof/>
              </w:rPr>
              <w:t>3. Instalación</w:t>
            </w:r>
            <w:r>
              <w:rPr>
                <w:noProof/>
                <w:webHidden/>
              </w:rPr>
              <w:tab/>
            </w:r>
            <w:r>
              <w:rPr>
                <w:noProof/>
                <w:webHidden/>
              </w:rPr>
              <w:fldChar w:fldCharType="begin"/>
            </w:r>
            <w:r>
              <w:rPr>
                <w:noProof/>
                <w:webHidden/>
              </w:rPr>
              <w:instrText xml:space="preserve"> PAGEREF _Toc28198297 \h </w:instrText>
            </w:r>
            <w:r>
              <w:rPr>
                <w:noProof/>
                <w:webHidden/>
              </w:rPr>
            </w:r>
            <w:r>
              <w:rPr>
                <w:noProof/>
                <w:webHidden/>
              </w:rPr>
              <w:fldChar w:fldCharType="separate"/>
            </w:r>
            <w:r>
              <w:rPr>
                <w:noProof/>
                <w:webHidden/>
              </w:rPr>
              <w:t>3</w:t>
            </w:r>
            <w:r>
              <w:rPr>
                <w:noProof/>
                <w:webHidden/>
              </w:rPr>
              <w:fldChar w:fldCharType="end"/>
            </w:r>
          </w:hyperlink>
        </w:p>
        <w:p w14:paraId="7B780D3A" w14:textId="628CE3A3" w:rsidR="00E666AF" w:rsidRDefault="00E666AF">
          <w:pPr>
            <w:pStyle w:val="TDC1"/>
            <w:tabs>
              <w:tab w:val="right" w:leader="dot" w:pos="8494"/>
            </w:tabs>
            <w:rPr>
              <w:rFonts w:eastAsiaTheme="minorEastAsia"/>
              <w:noProof/>
              <w:lang w:eastAsia="es-ES"/>
            </w:rPr>
          </w:pPr>
          <w:hyperlink w:anchor="_Toc28198298" w:history="1">
            <w:r w:rsidRPr="00DA015D">
              <w:rPr>
                <w:rStyle w:val="Hipervnculo"/>
                <w:noProof/>
              </w:rPr>
              <w:t>4. Características base de la Tienda Online</w:t>
            </w:r>
            <w:r>
              <w:rPr>
                <w:noProof/>
                <w:webHidden/>
              </w:rPr>
              <w:tab/>
            </w:r>
            <w:r>
              <w:rPr>
                <w:noProof/>
                <w:webHidden/>
              </w:rPr>
              <w:fldChar w:fldCharType="begin"/>
            </w:r>
            <w:r>
              <w:rPr>
                <w:noProof/>
                <w:webHidden/>
              </w:rPr>
              <w:instrText xml:space="preserve"> PAGEREF _Toc28198298 \h </w:instrText>
            </w:r>
            <w:r>
              <w:rPr>
                <w:noProof/>
                <w:webHidden/>
              </w:rPr>
            </w:r>
            <w:r>
              <w:rPr>
                <w:noProof/>
                <w:webHidden/>
              </w:rPr>
              <w:fldChar w:fldCharType="separate"/>
            </w:r>
            <w:r>
              <w:rPr>
                <w:noProof/>
                <w:webHidden/>
              </w:rPr>
              <w:t>6</w:t>
            </w:r>
            <w:r>
              <w:rPr>
                <w:noProof/>
                <w:webHidden/>
              </w:rPr>
              <w:fldChar w:fldCharType="end"/>
            </w:r>
          </w:hyperlink>
        </w:p>
        <w:p w14:paraId="47A075BD" w14:textId="44E6EA03" w:rsidR="00E666AF" w:rsidRDefault="00E666AF">
          <w:pPr>
            <w:pStyle w:val="TDC1"/>
            <w:tabs>
              <w:tab w:val="right" w:leader="dot" w:pos="8494"/>
            </w:tabs>
            <w:rPr>
              <w:rFonts w:eastAsiaTheme="minorEastAsia"/>
              <w:noProof/>
              <w:lang w:eastAsia="es-ES"/>
            </w:rPr>
          </w:pPr>
          <w:hyperlink w:anchor="_Toc28198299" w:history="1">
            <w:r w:rsidRPr="00DA015D">
              <w:rPr>
                <w:rStyle w:val="Hipervnculo"/>
                <w:noProof/>
              </w:rPr>
              <w:t>5. Características extra de la Tienda Online</w:t>
            </w:r>
            <w:r>
              <w:rPr>
                <w:noProof/>
                <w:webHidden/>
              </w:rPr>
              <w:tab/>
            </w:r>
            <w:r>
              <w:rPr>
                <w:noProof/>
                <w:webHidden/>
              </w:rPr>
              <w:fldChar w:fldCharType="begin"/>
            </w:r>
            <w:r>
              <w:rPr>
                <w:noProof/>
                <w:webHidden/>
              </w:rPr>
              <w:instrText xml:space="preserve"> PAGEREF _Toc28198299 \h </w:instrText>
            </w:r>
            <w:r>
              <w:rPr>
                <w:noProof/>
                <w:webHidden/>
              </w:rPr>
            </w:r>
            <w:r>
              <w:rPr>
                <w:noProof/>
                <w:webHidden/>
              </w:rPr>
              <w:fldChar w:fldCharType="separate"/>
            </w:r>
            <w:r>
              <w:rPr>
                <w:noProof/>
                <w:webHidden/>
              </w:rPr>
              <w:t>6</w:t>
            </w:r>
            <w:r>
              <w:rPr>
                <w:noProof/>
                <w:webHidden/>
              </w:rPr>
              <w:fldChar w:fldCharType="end"/>
            </w:r>
          </w:hyperlink>
        </w:p>
        <w:p w14:paraId="71D19D50" w14:textId="13893BF5" w:rsidR="00E666AF" w:rsidRDefault="00E666AF">
          <w:pPr>
            <w:pStyle w:val="TDC1"/>
            <w:tabs>
              <w:tab w:val="right" w:leader="dot" w:pos="8494"/>
            </w:tabs>
            <w:rPr>
              <w:rFonts w:eastAsiaTheme="minorEastAsia"/>
              <w:noProof/>
              <w:lang w:eastAsia="es-ES"/>
            </w:rPr>
          </w:pPr>
          <w:hyperlink w:anchor="_Toc28198300" w:history="1">
            <w:r w:rsidRPr="00DA015D">
              <w:rPr>
                <w:rStyle w:val="Hipervnculo"/>
                <w:noProof/>
              </w:rPr>
              <w:t>6. Flujo detallado de la Tienda Online</w:t>
            </w:r>
            <w:r>
              <w:rPr>
                <w:noProof/>
                <w:webHidden/>
              </w:rPr>
              <w:tab/>
            </w:r>
            <w:r>
              <w:rPr>
                <w:noProof/>
                <w:webHidden/>
              </w:rPr>
              <w:fldChar w:fldCharType="begin"/>
            </w:r>
            <w:r>
              <w:rPr>
                <w:noProof/>
                <w:webHidden/>
              </w:rPr>
              <w:instrText xml:space="preserve"> PAGEREF _Toc28198300 \h </w:instrText>
            </w:r>
            <w:r>
              <w:rPr>
                <w:noProof/>
                <w:webHidden/>
              </w:rPr>
            </w:r>
            <w:r>
              <w:rPr>
                <w:noProof/>
                <w:webHidden/>
              </w:rPr>
              <w:fldChar w:fldCharType="separate"/>
            </w:r>
            <w:r>
              <w:rPr>
                <w:noProof/>
                <w:webHidden/>
              </w:rPr>
              <w:t>8</w:t>
            </w:r>
            <w:r>
              <w:rPr>
                <w:noProof/>
                <w:webHidden/>
              </w:rPr>
              <w:fldChar w:fldCharType="end"/>
            </w:r>
          </w:hyperlink>
        </w:p>
        <w:p w14:paraId="118CF51C" w14:textId="4258308A" w:rsidR="00E666AF" w:rsidRDefault="00E666AF">
          <w:pPr>
            <w:pStyle w:val="TDC1"/>
            <w:tabs>
              <w:tab w:val="right" w:leader="dot" w:pos="8494"/>
            </w:tabs>
            <w:rPr>
              <w:rFonts w:eastAsiaTheme="minorEastAsia"/>
              <w:noProof/>
              <w:lang w:eastAsia="es-ES"/>
            </w:rPr>
          </w:pPr>
          <w:hyperlink w:anchor="_Toc28198301" w:history="1">
            <w:r w:rsidRPr="00DA015D">
              <w:rPr>
                <w:rStyle w:val="Hipervnculo"/>
                <w:noProof/>
              </w:rPr>
              <w:t>7. Documentación</w:t>
            </w:r>
            <w:r>
              <w:rPr>
                <w:noProof/>
                <w:webHidden/>
              </w:rPr>
              <w:tab/>
            </w:r>
            <w:r>
              <w:rPr>
                <w:noProof/>
                <w:webHidden/>
              </w:rPr>
              <w:fldChar w:fldCharType="begin"/>
            </w:r>
            <w:r>
              <w:rPr>
                <w:noProof/>
                <w:webHidden/>
              </w:rPr>
              <w:instrText xml:space="preserve"> PAGEREF _Toc28198301 \h </w:instrText>
            </w:r>
            <w:r>
              <w:rPr>
                <w:noProof/>
                <w:webHidden/>
              </w:rPr>
            </w:r>
            <w:r>
              <w:rPr>
                <w:noProof/>
                <w:webHidden/>
              </w:rPr>
              <w:fldChar w:fldCharType="separate"/>
            </w:r>
            <w:r>
              <w:rPr>
                <w:noProof/>
                <w:webHidden/>
              </w:rPr>
              <w:t>11</w:t>
            </w:r>
            <w:r>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0" w:name="_Toc20397819"/>
      <w:bookmarkStart w:id="1" w:name="_Toc28198295"/>
      <w:r>
        <w:lastRenderedPageBreak/>
        <w:t>1.</w:t>
      </w:r>
      <w:r w:rsidR="00B65D7F">
        <w:t xml:space="preserve"> Introducción</w:t>
      </w:r>
      <w:bookmarkEnd w:id="1"/>
      <w:r>
        <w:t xml:space="preserve"> </w:t>
      </w:r>
      <w:bookmarkEnd w:id="0"/>
    </w:p>
    <w:p w14:paraId="5C18B4CC" w14:textId="1F08C9A2" w:rsidR="00B65D7F" w:rsidRDefault="00B65D7F" w:rsidP="00B65D7F">
      <w:r>
        <w:t>Tienda Online es un proyecto realizado para la clase Acceso de Datos de segundo de DAM por Pablo Oraá López durante la última semana de clase antes de las vacaciones de navidad para Victor</w:t>
      </w:r>
      <w:r w:rsidR="00EC07FB">
        <w:t xml:space="preserve"> del Pozo, profesor del Gregorio Fernández. Toda la información sobre los requisitos mínimos exigidos podrán encontrarse en el documento </w:t>
      </w:r>
      <w:r w:rsidR="00F116D0">
        <w:t>Practica Tienda Online MVC.</w:t>
      </w:r>
    </w:p>
    <w:p w14:paraId="12B7FEA7" w14:textId="7710D201" w:rsidR="003134C3" w:rsidRPr="00B65D7F" w:rsidRDefault="00EC07FB" w:rsidP="00B65D7F">
      <w:r>
        <w:t>Con esta práctica se busca demostrar el uso de pool de conexiones, jsp, servlet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2" w:name="_Toc28198296"/>
      <w:r>
        <w:t>2. Requisitos</w:t>
      </w:r>
      <w:bookmarkEnd w:id="2"/>
    </w:p>
    <w:p w14:paraId="4AA42E9F" w14:textId="69EE45B6" w:rsidR="00EC07FB" w:rsidRDefault="00EC07FB" w:rsidP="00EC07FB">
      <w:r>
        <w:t>Para poder ejecutar esta Tienda Online, será necesario disponer de un IDE de programación JavaEE para poder crear un proyecto web dinámico. Durante el desarrollo se ha utilizado Eclipse (en su versión Photon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bin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Files\Java\jdkx.x.x_xxx,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Una vez hecho esto, podremos abrir Eclipse y configurar este servidor para que lo reconozca el IDE. Una vez abierto, tendremos que ir a la pestaña de servers en la parte inferior de la ventana. Si no aparece, podremos acceder a este desde Windows &gt; Show Perspective &gt; Other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3" w:name="_Toc20397820"/>
      <w:bookmarkStart w:id="4" w:name="_Toc28198297"/>
      <w:r>
        <w:t>3</w:t>
      </w:r>
      <w:r w:rsidR="001B76E8">
        <w:t xml:space="preserve">. </w:t>
      </w:r>
      <w:bookmarkEnd w:id="3"/>
      <w:r>
        <w:t>Instalación</w:t>
      </w:r>
      <w:bookmarkEnd w:id="4"/>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r w:rsidRPr="002B2992">
          <w:rPr>
            <w:rStyle w:val="Hipervnculo"/>
          </w:rPr>
          <w:t>Apachefriends</w:t>
        </w:r>
      </w:hyperlink>
      <w:r>
        <w:t>. Una vez lo instalemos en la ruta que deseemos, podremos utilizar el panel de control para configurar y conectar Apache (PhPMyAdmin)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Inicialmente, Apache provocará conflicto con Tomcat ya que ambos intentarán utilizar el puerto 8080. Para ello, tendremos que cambiar uno de los dos a otro puerto (por comodidad se ha elegido el 8081). Esto se puede hacer desde el botón Config y seleccionando la primera opción (httpd.conf). Para acceder a PhpMyAdmin, tendremos que ir a un navegador web y poner en la barra de direcciones: localhost:8081/phpmyadmin.</w:t>
      </w:r>
    </w:p>
    <w:p w14:paraId="52C65E70" w14:textId="403878E6" w:rsidR="00C934F5" w:rsidRDefault="002B2992" w:rsidP="00C934F5">
      <w:r>
        <w:t>Dentro del proyecto, podemos encontrar un fichero .sql que nos ofrecerá las sentencias para utilizar dentro de MySQL. Desde la creación de la base de datos hasta la inserción de los datos de prueba que se utilizarán en la aplicación. Para ello, tendremos que acceder a phpmyadmin, pulsar Importar en la barra superior, y seleccionar este fichero .sql.</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proyecto java dentro de Eclipse. La opción Open Projects from File System nos permitirá seleccionar la ruta, y Eclipse se encargará de </w:t>
      </w:r>
      <w:r w:rsidR="00BB1153">
        <w:t>todo. Una vez se ha importado, tendremos que ir a las propiedades del proyecto &gt; Java Build Path &gt; Libraries y añadir un Jar externo. Aquí tendremos que seleccionar el archivo servlet-api.jar que encontraremos en la ruta de tomcat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Además, tendremos que añadir el jdbc para MySQL que podremos descargar desde la red, o utilizar el que se ha enviado dentro del propio proyecto. Es muy importante comprobar estas rutas, ya que a veces se desconfiguran y la aplicación dará problemas con los métodos de request y response.</w:t>
      </w:r>
    </w:p>
    <w:p w14:paraId="6AF09DCE" w14:textId="6A39DD81" w:rsidR="00BB1153" w:rsidRDefault="00BB1153" w:rsidP="00C934F5">
      <w:r>
        <w:t xml:space="preserve">El siguiente paso será configurar el servidor para que este se pueda conectar a la base de datos. Para ello, tendremos que acceder a Run &gt; Run Configurations &gt; Tomcat v9.0 Server (o el </w:t>
      </w:r>
      <w:r>
        <w:lastRenderedPageBreak/>
        <w:t>nombre que tenga) y aquí acceder a Classpath. En User Entries veremos dos jar, y será necesario que añadamos el mysql-connector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tendremos que ir al proyecto, acceder a la carpeta META-IND y crear un fichero que se llame context.xml. Este será el encargado de gestionar el pool de conexiones que vamos a crear dentro de la aplicación, así como de asociar el driver jdcb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docBase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debug</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r>
        <w:rPr>
          <w:rFonts w:ascii="Consolas" w:hAnsi="Consolas" w:cs="Consolas"/>
          <w:color w:val="7F007F"/>
          <w:sz w:val="20"/>
          <w:szCs w:val="20"/>
        </w:rPr>
        <w:t>reloadable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7F007F"/>
          <w:sz w:val="20"/>
          <w:szCs w:val="20"/>
        </w:rPr>
        <w:t>crossContext</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"jdbc/miDataSource"</w:t>
      </w:r>
      <w:r>
        <w:rPr>
          <w:rFonts w:ascii="Consolas" w:hAnsi="Consolas" w:cs="Consolas"/>
          <w:sz w:val="20"/>
          <w:szCs w:val="20"/>
        </w:rPr>
        <w:t xml:space="preserve"> </w:t>
      </w:r>
      <w:r>
        <w:rPr>
          <w:rFonts w:ascii="Consolas" w:hAnsi="Consolas" w:cs="Consolas"/>
          <w:color w:val="7F007F"/>
          <w:sz w:val="20"/>
          <w:szCs w:val="20"/>
        </w:rPr>
        <w:t>auth</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"javax.sql.DataSource"</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driverClassName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7F007F"/>
          <w:sz w:val="20"/>
          <w:szCs w:val="20"/>
        </w:rPr>
        <w:t>maxActive</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maxIdle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maxWait</w:t>
      </w:r>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r>
        <w:rPr>
          <w:rFonts w:ascii="Consolas" w:hAnsi="Consolas" w:cs="Consolas"/>
          <w:color w:val="7F007F"/>
          <w:sz w:val="20"/>
          <w:szCs w:val="20"/>
        </w:rPr>
        <w:t>username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7F007F"/>
          <w:sz w:val="20"/>
          <w:szCs w:val="20"/>
        </w:rPr>
        <w:t>password</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url</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"jdbc:mysql://localhost/accesodatos"</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color w:val="008080"/>
          <w:sz w:val="20"/>
          <w:szCs w:val="20"/>
        </w:rPr>
        <w:t>&gt;</w:t>
      </w:r>
      <w:bookmarkStart w:id="5"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6" w:name="_Toc28198298"/>
      <w:r>
        <w:t>4</w:t>
      </w:r>
      <w:r w:rsidR="000D0751">
        <w:t xml:space="preserve">. </w:t>
      </w:r>
      <w:bookmarkStart w:id="7" w:name="_Toc20397822"/>
      <w:bookmarkEnd w:id="5"/>
      <w:r>
        <w:t xml:space="preserve">Características </w:t>
      </w:r>
      <w:r w:rsidR="006C5436">
        <w:t xml:space="preserve">base </w:t>
      </w:r>
      <w:r>
        <w:t>de la Tienda Online</w:t>
      </w:r>
      <w:bookmarkEnd w:id="6"/>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8" w:name="_Toc20397823"/>
      <w:bookmarkEnd w:id="7"/>
    </w:p>
    <w:p w14:paraId="6F33CA60" w14:textId="4B0A4C23" w:rsidR="00693678" w:rsidRDefault="006C5436" w:rsidP="00C94D79">
      <w:pPr>
        <w:pStyle w:val="Ttulo1"/>
      </w:pPr>
      <w:bookmarkStart w:id="9" w:name="_Toc28198299"/>
      <w:r>
        <w:t>5</w:t>
      </w:r>
      <w:r w:rsidR="00F535C1">
        <w:t xml:space="preserve">. </w:t>
      </w:r>
      <w:bookmarkEnd w:id="8"/>
      <w:r w:rsidR="00B65D7F">
        <w:t>Características extra de la Tienda Online</w:t>
      </w:r>
      <w:bookmarkEnd w:id="9"/>
    </w:p>
    <w:p w14:paraId="2463814F" w14:textId="0BB77232" w:rsidR="00E9407C" w:rsidRDefault="00E9407C" w:rsidP="00E9407C">
      <w:pPr>
        <w:pStyle w:val="Prrafodelista"/>
        <w:numPr>
          <w:ilvl w:val="0"/>
          <w:numId w:val="12"/>
        </w:numPr>
      </w:pPr>
      <w:r>
        <w:t>Mensaje de bienvenida dentro de Index.jsp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Centrado de los botones de Index.jsp,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51AFFF8C" w14:textId="101096F1" w:rsidR="006C5436" w:rsidRDefault="006C5436" w:rsidP="00E9407C">
      <w:pPr>
        <w:pStyle w:val="Prrafodelista"/>
        <w:numPr>
          <w:ilvl w:val="0"/>
          <w:numId w:val="12"/>
        </w:numPr>
      </w:pPr>
      <w:r>
        <w:t>La tabla de Compras ahora dispone de la fecha y hora en la que se ha comprado el producto, el ID del producto en lugar del producto en sí, y el ID del usuario que ha realizado la compra.</w:t>
      </w:r>
    </w:p>
    <w:p w14:paraId="677B574E" w14:textId="0B0EF617" w:rsidR="006C5436" w:rsidRDefault="006C5436" w:rsidP="00E9407C">
      <w:pPr>
        <w:pStyle w:val="Prrafodelista"/>
        <w:numPr>
          <w:ilvl w:val="0"/>
          <w:numId w:val="12"/>
        </w:numPr>
      </w:pPr>
      <w:r>
        <w:lastRenderedPageBreak/>
        <w:t>Si accedemos directamente al Servlet o a Tienda.jsp, se nos redireccionará al Inicio de sesión, ya que desde aquí podremos ir a Registro en caso de no contar con un usuario dentro de la tienda.</w:t>
      </w:r>
    </w:p>
    <w:p w14:paraId="58038388" w14:textId="6E7F19EF" w:rsidR="006C5436" w:rsidRDefault="006C5436" w:rsidP="00E9407C">
      <w:pPr>
        <w:pStyle w:val="Prrafodelista"/>
        <w:numPr>
          <w:ilvl w:val="0"/>
          <w:numId w:val="12"/>
        </w:numPr>
      </w:pPr>
      <w:r>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Los botones de Alta y Validación estarán desactivados hasta que no ser haya introducido al menos un valor tanto en el nombre de usuario como en la contraseña.</w:t>
      </w:r>
    </w:p>
    <w:p w14:paraId="130299FB" w14:textId="32165B8F" w:rsidR="006C5436" w:rsidRDefault="006C5436" w:rsidP="006C5436">
      <w:pPr>
        <w:pStyle w:val="Prrafodelista"/>
        <w:numPr>
          <w:ilvl w:val="1"/>
          <w:numId w:val="12"/>
        </w:numPr>
      </w:pPr>
      <w:r>
        <w:t>Será necesario pulsar fuera del campo (o pulsar Tab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6E3FDC34" w:rsidR="00427625" w:rsidRPr="00E666AF" w:rsidRDefault="006C5436" w:rsidP="00427625">
      <w:pPr>
        <w:pStyle w:val="Prrafodelista"/>
        <w:numPr>
          <w:ilvl w:val="0"/>
          <w:numId w:val="12"/>
        </w:numPr>
      </w:pPr>
      <w:r>
        <w:t>Acceso rápido desde la lista de productos a seleccionar para ver la compra que ya llevamos actualmente</w:t>
      </w:r>
      <w:r w:rsidR="00F277C1">
        <w:rPr>
          <w:b/>
          <w:bCs/>
        </w:rPr>
        <w:t>.</w:t>
      </w:r>
    </w:p>
    <w:p w14:paraId="22EFAFD4" w14:textId="6C49BBB4" w:rsidR="00E666AF" w:rsidRDefault="00E666AF" w:rsidP="00427625">
      <w:pPr>
        <w:pStyle w:val="Prrafodelista"/>
        <w:numPr>
          <w:ilvl w:val="0"/>
          <w:numId w:val="12"/>
        </w:numPr>
      </w:pPr>
      <w:r>
        <w:t>La lista de productos que se visualiza por el usuario contiene un título indicando donde se encuentra el usuario.</w:t>
      </w:r>
    </w:p>
    <w:p w14:paraId="3688F775" w14:textId="4383BDC8" w:rsidR="00C934F5" w:rsidRDefault="00C934F5" w:rsidP="00C934F5">
      <w:r>
        <w:t>Cabe destacar que en Alta, al introducir la contraseña del usuario a registrar y pulsamos fuera del campo, o pierde el foco mediante la tecla tab,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0" w:name="_Toc28198300"/>
      <w:r>
        <w:lastRenderedPageBreak/>
        <w:t>6</w:t>
      </w:r>
      <w:r>
        <w:t>. Flujo detallado de la Tienda Online</w:t>
      </w:r>
      <w:bookmarkEnd w:id="10"/>
    </w:p>
    <w:p w14:paraId="5DD555AC" w14:textId="104F8B26" w:rsidR="006C5436" w:rsidRDefault="006C5436" w:rsidP="006C5436">
      <w:r>
        <w:t>Lo primer que encontraremos será un formulario que nos dará la bienvenida y nos dará dos opciones: Iniciar sesión dentro de la tienda o registrarnos si no contamos con una cuenta. Cada una de estas funciones nos llevará a un formulario diferente, guardado en el archivo Validación.jsp y Alta.jsp.</w:t>
      </w:r>
    </w:p>
    <w:p w14:paraId="5699D85E" w14:textId="30C55BDA" w:rsidR="006418D7" w:rsidRDefault="006418D7" w:rsidP="006418D7">
      <w:pPr>
        <w:jc w:val="center"/>
      </w:pPr>
      <w:r w:rsidRPr="006418D7">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Una vez hayamos introducido los datos, se nos redirigirá a ServletControlador.java. Este archivo gestiona todas las peticiones que hagamos dentro de los jsp. El método doPost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y se llamará a la clase TiendaDB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Una vez hayamos completado el campo de contraseña, se utilizará el script de comprobarPass dentro de scripts.js que nos mostrará la seguridad asociada a la contraseña según las características indicada en el punto 5 de este documento. Esto se mostrará en cuanto el campo de contraseña pierda el foco, ya sea mediante la tecla tab o pulsando fuera de este cuadro.</w:t>
      </w:r>
    </w:p>
    <w:p w14:paraId="14943451" w14:textId="127C3E15" w:rsidR="006418D7" w:rsidRPr="006418D7" w:rsidRDefault="003A5E9A" w:rsidP="006418D7">
      <w:pPr>
        <w:rPr>
          <w:u w:val="single"/>
        </w:rPr>
      </w:pPr>
      <w:r w:rsidRPr="006418D7">
        <w:rPr>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En caso de que el nombre de usuario</w:t>
      </w:r>
      <w:r>
        <w:t xml:space="preserve"> ya exista dentro de la base de datos</w:t>
      </w:r>
      <w:r>
        <w:t xml:space="preserve">, es decir, la consulta al SQL </w:t>
      </w:r>
      <w:r>
        <w:t>dará una excepción</w:t>
      </w:r>
      <w:r>
        <w:t xml:space="preserve">, se volverá a </w:t>
      </w:r>
      <w:r>
        <w:t>Alta</w:t>
      </w:r>
      <w:r>
        <w:t xml:space="preserve">.jsp mostrando un mensaje de error indicando que el usuario </w:t>
      </w:r>
      <w:r>
        <w:t>ya existe</w:t>
      </w:r>
      <w:r>
        <w:t xml:space="preserve">. No hay ningún </w:t>
      </w:r>
      <w:r>
        <w:t>límite</w:t>
      </w:r>
      <w:r>
        <w:t xml:space="preserve"> de intentos de inicio de sesión por lo que puede repetir cuantas veces quiera</w:t>
      </w:r>
      <w:r>
        <w:t>.</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Si el usuario quería iniciar sesión, se recogerá el nombre de usuario y la contraseña y se llamará a la clase TiendaDB donde se encuentra el SELECT de USUARIO para recuperar todos los campos. El método devolverá un usuario que a posteriori se guardará en la sesión de la alicación.</w:t>
      </w:r>
    </w:p>
    <w:p w14:paraId="6DBBCE2A" w14:textId="35BE3BA2" w:rsidR="006418D7" w:rsidRDefault="006418D7" w:rsidP="006418D7">
      <w:pPr>
        <w:jc w:val="center"/>
      </w:pPr>
      <w:r w:rsidRPr="006418D7">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En caso de que el nombre de usuario o la contraseña sean incorrectas, es decir, la consulta al SQL no devolverá nada, se volverá a Validación.jsp mostrando un mensaje de error indicando que el usuario se ha equivocado al introducir los datos. No hay ningún limite de intentos de inicio de sesión por lo que puede repetir cuantas veces quiera.</w:t>
      </w:r>
    </w:p>
    <w:p w14:paraId="358BA157" w14:textId="52AC35B1" w:rsidR="006418D7" w:rsidRDefault="006418D7" w:rsidP="006418D7">
      <w:pPr>
        <w:jc w:val="center"/>
      </w:pPr>
      <w:r w:rsidRPr="006418D7">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Tras un inicio de sesión correcto, ServletControlador.java nos llevará a Tienda.jsp,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ServletControlador que utilizará la base de datos.</w:t>
      </w:r>
    </w:p>
    <w:p w14:paraId="5623ED37" w14:textId="11BF2753" w:rsidR="00E666AF" w:rsidRDefault="00E666AF" w:rsidP="00E666AF">
      <w:pPr>
        <w:jc w:val="center"/>
      </w:pPr>
      <w:r w:rsidRPr="00E666AF">
        <w:drawing>
          <wp:inline distT="0" distB="0" distL="0" distR="0" wp14:anchorId="060FD85A" wp14:editId="253C34B7">
            <wp:extent cx="5400040" cy="1315085"/>
            <wp:effectExtent l="0" t="0" r="0" b="0"/>
            <wp:docPr id="39" name="Imagen 39"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15085"/>
                    </a:xfrm>
                    <a:prstGeom prst="rect">
                      <a:avLst/>
                    </a:prstGeom>
                  </pic:spPr>
                </pic:pic>
              </a:graphicData>
            </a:graphic>
          </wp:inline>
        </w:drawing>
      </w:r>
    </w:p>
    <w:p w14:paraId="6D5462A2" w14:textId="63B2E0B9" w:rsidR="00E666AF" w:rsidRDefault="00E666AF" w:rsidP="00E666AF">
      <w:r>
        <w:t>Una vez hayamos seleccionado el número de productos que deseemos, podremos pulsar en Cestar para que se guarden los productos. Este botón nos mandará al propio Tienda.jsp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lastRenderedPageBreak/>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Si por el contrario no nos interesa comprar nada nuevo, si no solo ver el carrito en su estado actual, podremos pulsar en Ver Carrito, que nos permitirá las mismas opciones que al dar a Cestar, pero sin la necesidad de ver un campo vacío.</w:t>
      </w:r>
    </w:p>
    <w:p w14:paraId="307E6B23" w14:textId="6804A9AB" w:rsidR="00E666AF" w:rsidRDefault="001936E9" w:rsidP="00E666AF">
      <w:r>
        <w:t>Aquí tendremos cuatro opciones. SI pulsamos en Seguir comprando, se nos redirigirá a Tienda.jsp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Si hemos comprado un producto que no deseamos, podremos marcarlo desde el radio button a la izquierda de la descripción del producto y se activará el botón Eliminar Producto, que nos recargará Tienda.jsp ya sin este producto en las listas, algo que podremos visualizar pulsando en Ver Carrito.</w:t>
      </w:r>
    </w:p>
    <w:p w14:paraId="1B8F005D" w14:textId="70F06C7C" w:rsidR="00A54CCA" w:rsidRDefault="00A54CCA" w:rsidP="00A54CCA">
      <w:pPr>
        <w:jc w:val="center"/>
      </w:pPr>
      <w:r w:rsidRPr="00A54CCA">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Si estamos conformes con todos los productos que hay dentro de nuestro carrito, podremos dar a Comprar, que solicitará a ServletControlador que utilice el método addCompra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bookmarkStart w:id="11" w:name="_GoBack"/>
      <w:bookmarkEnd w:id="11"/>
    </w:p>
    <w:p w14:paraId="5C01CBFF" w14:textId="2E72F15A" w:rsidR="002325AA" w:rsidRDefault="00B65D7F" w:rsidP="00B65D7F">
      <w:pPr>
        <w:pStyle w:val="Ttulo1"/>
      </w:pPr>
      <w:bookmarkStart w:id="12" w:name="_Toc28198301"/>
      <w:r>
        <w:lastRenderedPageBreak/>
        <w:t>7</w:t>
      </w:r>
      <w:r w:rsidR="00FD51A4">
        <w:t xml:space="preserve">. </w:t>
      </w:r>
      <w:bookmarkStart w:id="13" w:name="_Toc20397850"/>
      <w:r>
        <w:t>Documentación</w:t>
      </w:r>
      <w:bookmarkEnd w:id="13"/>
      <w:bookmarkEnd w:id="12"/>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En el caso de las funciones Javascript, estas se encuentran también documentadas según el estándar de JSDoc,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7E97"/>
    <w:rsid w:val="002A489A"/>
    <w:rsid w:val="002A7CB9"/>
    <w:rsid w:val="002B2992"/>
    <w:rsid w:val="002B3710"/>
    <w:rsid w:val="002C05C3"/>
    <w:rsid w:val="002C406A"/>
    <w:rsid w:val="002C5EC1"/>
    <w:rsid w:val="002C7014"/>
    <w:rsid w:val="002D645B"/>
    <w:rsid w:val="002D69C9"/>
    <w:rsid w:val="002E607F"/>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75E0"/>
    <w:rsid w:val="00370617"/>
    <w:rsid w:val="00370671"/>
    <w:rsid w:val="00370CD8"/>
    <w:rsid w:val="00387A57"/>
    <w:rsid w:val="00394B6A"/>
    <w:rsid w:val="003A0169"/>
    <w:rsid w:val="003A0925"/>
    <w:rsid w:val="003A474C"/>
    <w:rsid w:val="003A5CB0"/>
    <w:rsid w:val="003A5E9A"/>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97114"/>
    <w:rsid w:val="00AA0422"/>
    <w:rsid w:val="00AA4F2D"/>
    <w:rsid w:val="00AA6516"/>
    <w:rsid w:val="00AB0804"/>
    <w:rsid w:val="00AB2281"/>
    <w:rsid w:val="00AB489B"/>
    <w:rsid w:val="00AB5A0C"/>
    <w:rsid w:val="00AC40F5"/>
    <w:rsid w:val="00AE5991"/>
    <w:rsid w:val="00AF4595"/>
    <w:rsid w:val="00AF6F39"/>
    <w:rsid w:val="00B040CE"/>
    <w:rsid w:val="00B15668"/>
    <w:rsid w:val="00B17218"/>
    <w:rsid w:val="00B22860"/>
    <w:rsid w:val="00B23B08"/>
    <w:rsid w:val="00B3437E"/>
    <w:rsid w:val="00B3525B"/>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449C1"/>
    <w:rsid w:val="00D4770A"/>
    <w:rsid w:val="00D50262"/>
    <w:rsid w:val="00D5052D"/>
    <w:rsid w:val="00D53CAE"/>
    <w:rsid w:val="00D558F7"/>
    <w:rsid w:val="00D564EA"/>
    <w:rsid w:val="00D57A27"/>
    <w:rsid w:val="00D7197D"/>
    <w:rsid w:val="00D82184"/>
    <w:rsid w:val="00D853EE"/>
    <w:rsid w:val="00D856A2"/>
    <w:rsid w:val="00D96285"/>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76DE"/>
    <w:rsid w:val="00E02D39"/>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C07FB"/>
    <w:rsid w:val="00ED0A06"/>
    <w:rsid w:val="00ED1C62"/>
    <w:rsid w:val="00EE05BE"/>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706CB"/>
    <w:rsid w:val="00F73B3F"/>
    <w:rsid w:val="00F81B2F"/>
    <w:rsid w:val="00F92EB2"/>
    <w:rsid w:val="00F94EAF"/>
    <w:rsid w:val="00F97775"/>
    <w:rsid w:val="00FA1673"/>
    <w:rsid w:val="00FA2C21"/>
    <w:rsid w:val="00FB3EC8"/>
    <w:rsid w:val="00FC0EA0"/>
    <w:rsid w:val="00FC54A7"/>
    <w:rsid w:val="00FC60E7"/>
    <w:rsid w:val="00FD0797"/>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8CC87-B686-4C4B-A2C0-F8F31085C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2909</TotalTime>
  <Pages>15</Pages>
  <Words>2514</Words>
  <Characters>13827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524</cp:revision>
  <cp:lastPrinted>2019-11-11T10:57:00Z</cp:lastPrinted>
  <dcterms:created xsi:type="dcterms:W3CDTF">2019-09-25T10:47:00Z</dcterms:created>
  <dcterms:modified xsi:type="dcterms:W3CDTF">2019-12-25T19:43:00Z</dcterms:modified>
</cp:coreProperties>
</file>