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69D62" w14:textId="435FDE56" w:rsidR="003708D9" w:rsidRPr="003708D9" w:rsidRDefault="003708D9" w:rsidP="003708D9">
      <w:pPr>
        <w:jc w:val="center"/>
        <w:rPr>
          <w:sz w:val="32"/>
          <w:szCs w:val="32"/>
        </w:rPr>
      </w:pPr>
      <w:r w:rsidRPr="003708D9">
        <w:rPr>
          <w:sz w:val="32"/>
          <w:szCs w:val="32"/>
        </w:rPr>
        <w:t>Documentación</w:t>
      </w:r>
      <w:r w:rsidR="00BA219E">
        <w:rPr>
          <w:sz w:val="32"/>
          <w:szCs w:val="32"/>
        </w:rPr>
        <w:t xml:space="preserve"> (borrador)</w:t>
      </w:r>
      <w:r w:rsidRPr="003708D9">
        <w:rPr>
          <w:sz w:val="32"/>
          <w:szCs w:val="32"/>
        </w:rPr>
        <w:t>:</w:t>
      </w:r>
    </w:p>
    <w:p w14:paraId="33146839" w14:textId="13C99FDA" w:rsidR="003708D9" w:rsidRPr="003708D9" w:rsidRDefault="003708D9" w:rsidP="003708D9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Pr="003708D9">
        <w:rPr>
          <w:sz w:val="28"/>
          <w:szCs w:val="28"/>
        </w:rPr>
        <w:t>ocumentación</w:t>
      </w:r>
      <w:r w:rsidRPr="003708D9">
        <w:rPr>
          <w:sz w:val="28"/>
          <w:szCs w:val="28"/>
        </w:rPr>
        <w:t xml:space="preserve"> del proyecto</w:t>
      </w:r>
    </w:p>
    <w:p w14:paraId="062A0481" w14:textId="77777777" w:rsidR="003708D9" w:rsidRDefault="003708D9" w:rsidP="003708D9">
      <w:pPr>
        <w:ind w:left="708"/>
        <w:rPr>
          <w:sz w:val="28"/>
          <w:szCs w:val="28"/>
        </w:rPr>
      </w:pPr>
      <w:r w:rsidRPr="003708D9">
        <w:rPr>
          <w:sz w:val="28"/>
          <w:szCs w:val="28"/>
        </w:rPr>
        <w:t>Configuración de la infraestructura</w:t>
      </w:r>
    </w:p>
    <w:p w14:paraId="32DAD897" w14:textId="3A589786" w:rsidR="003708D9" w:rsidRDefault="003708D9" w:rsidP="003708D9">
      <w:pPr>
        <w:ind w:left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44B6C8" wp14:editId="60682727">
            <wp:extent cx="4061460" cy="2247900"/>
            <wp:effectExtent l="0" t="0" r="0" b="0"/>
            <wp:docPr id="71144724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97" t="21052" r="14285" b="19231"/>
                    <a:stretch/>
                  </pic:blipFill>
                  <pic:spPr bwMode="auto">
                    <a:xfrm>
                      <a:off x="0" y="0"/>
                      <a:ext cx="406146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42DFC" w14:textId="77777777" w:rsidR="00BA219E" w:rsidRDefault="003708D9" w:rsidP="003708D9">
      <w:pPr>
        <w:ind w:left="708"/>
      </w:pPr>
      <w:r>
        <w:t xml:space="preserve">Un usuario puede acceder desde cualquier IP a la IP pública del </w:t>
      </w:r>
      <w:proofErr w:type="spellStart"/>
      <w:r>
        <w:t>frontend</w:t>
      </w:r>
      <w:proofErr w:type="spellEnd"/>
      <w:r>
        <w:t xml:space="preserve"> (implementado con </w:t>
      </w:r>
      <w:proofErr w:type="spellStart"/>
      <w:r>
        <w:t>Reflex</w:t>
      </w:r>
      <w:proofErr w:type="spellEnd"/>
      <w:r w:rsidR="004C178D">
        <w:t xml:space="preserve"> dentro de un contenedor Docker</w:t>
      </w:r>
      <w:r>
        <w:t xml:space="preserve">, puerto 3000), una vez en el </w:t>
      </w:r>
      <w:proofErr w:type="spellStart"/>
      <w:r>
        <w:t>front</w:t>
      </w:r>
      <w:proofErr w:type="spellEnd"/>
      <w:r>
        <w:t xml:space="preserve">, las solicitudes se realizan desde la IP privada del </w:t>
      </w:r>
      <w:proofErr w:type="spellStart"/>
      <w:r>
        <w:t>front</w:t>
      </w:r>
      <w:proofErr w:type="spellEnd"/>
      <w:r>
        <w:t xml:space="preserve"> hasta la IP privada del balanceador. El balanceador distribuye las cargas entre dos</w:t>
      </w:r>
      <w:r w:rsidR="004C178D">
        <w:t xml:space="preserve"> instancias de VM que corren la aplicación del back (implementada con </w:t>
      </w:r>
      <w:proofErr w:type="spellStart"/>
      <w:r w:rsidR="004C178D">
        <w:t>FastAPI</w:t>
      </w:r>
      <w:proofErr w:type="spellEnd"/>
      <w:r w:rsidR="004C178D">
        <w:t xml:space="preserve">, puerto 8000) dentro de contenedores Docker cada una. Finalmente, las dos instancias del </w:t>
      </w:r>
      <w:proofErr w:type="spellStart"/>
      <w:r w:rsidR="004C178D">
        <w:t>backend</w:t>
      </w:r>
      <w:proofErr w:type="spellEnd"/>
      <w:r w:rsidR="004C178D">
        <w:t xml:space="preserve"> tienen acceso a la IP privada de una instancia de </w:t>
      </w:r>
      <w:proofErr w:type="spellStart"/>
      <w:r w:rsidR="004C178D">
        <w:t>CloudSQL</w:t>
      </w:r>
      <w:proofErr w:type="spellEnd"/>
      <w:r w:rsidR="004C178D">
        <w:t xml:space="preserve"> (PostgreSQL) para realizar las operaciones CRUD pertinentes. </w:t>
      </w:r>
    </w:p>
    <w:p w14:paraId="54F45210" w14:textId="7ADA6AE8" w:rsidR="003708D9" w:rsidRDefault="004C178D" w:rsidP="003708D9">
      <w:pPr>
        <w:ind w:left="708"/>
      </w:pPr>
      <w:r>
        <w:t>Todos los componentes están dentro de una VPC.</w:t>
      </w:r>
      <w:r w:rsidR="00BA219E">
        <w:t xml:space="preserve"> La aplicación del </w:t>
      </w:r>
      <w:proofErr w:type="spellStart"/>
      <w:r w:rsidR="00BA219E">
        <w:t>front</w:t>
      </w:r>
      <w:proofErr w:type="spellEnd"/>
      <w:r w:rsidR="00BA219E">
        <w:t xml:space="preserve"> y del back corren dentro de contenedores Docker en sus respectivas instancias de VM.</w:t>
      </w:r>
    </w:p>
    <w:p w14:paraId="020C2DFE" w14:textId="6D3772F6" w:rsidR="00BA219E" w:rsidRDefault="00BA219E" w:rsidP="003708D9">
      <w:pPr>
        <w:ind w:left="708"/>
      </w:pPr>
      <w:r w:rsidRPr="00BA219E">
        <w:lastRenderedPageBreak/>
        <w:drawing>
          <wp:inline distT="0" distB="0" distL="0" distR="0" wp14:anchorId="034247F3" wp14:editId="6DF3BA22">
            <wp:extent cx="5612130" cy="2206625"/>
            <wp:effectExtent l="0" t="0" r="7620" b="3175"/>
            <wp:docPr id="18461502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502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C15B" w14:textId="13B8D939" w:rsidR="00BA219E" w:rsidRPr="003708D9" w:rsidRDefault="00BA219E" w:rsidP="003708D9">
      <w:pPr>
        <w:ind w:left="708"/>
      </w:pPr>
      <w:r>
        <w:t xml:space="preserve">Aquí se observa el </w:t>
      </w:r>
      <w:proofErr w:type="spellStart"/>
      <w:r>
        <w:t>Dockerfile</w:t>
      </w:r>
      <w:proofErr w:type="spellEnd"/>
      <w:r>
        <w:t xml:space="preserve"> para la creación de la imagen de uno de los contenedores del </w:t>
      </w:r>
      <w:proofErr w:type="spellStart"/>
      <w:r>
        <w:t>backend</w:t>
      </w:r>
      <w:proofErr w:type="spellEnd"/>
      <w:r>
        <w:t xml:space="preserve">. Se expone el puerto 8000 y se corre la aplicación con ayuda del servidor </w:t>
      </w:r>
      <w:proofErr w:type="spellStart"/>
      <w:r>
        <w:t>uvicorn</w:t>
      </w:r>
      <w:proofErr w:type="spellEnd"/>
      <w:r>
        <w:t>.</w:t>
      </w:r>
    </w:p>
    <w:p w14:paraId="60A093C2" w14:textId="77777777" w:rsidR="003708D9" w:rsidRDefault="003708D9" w:rsidP="003708D9">
      <w:pPr>
        <w:ind w:left="708"/>
        <w:rPr>
          <w:sz w:val="28"/>
          <w:szCs w:val="28"/>
        </w:rPr>
      </w:pPr>
      <w:r w:rsidRPr="003708D9">
        <w:rPr>
          <w:sz w:val="28"/>
          <w:szCs w:val="28"/>
        </w:rPr>
        <w:t>Configuración de la API</w:t>
      </w:r>
    </w:p>
    <w:p w14:paraId="1AA8CDFC" w14:textId="77777777" w:rsidR="003708D9" w:rsidRPr="003708D9" w:rsidRDefault="003708D9" w:rsidP="003708D9">
      <w:pPr>
        <w:ind w:left="708"/>
        <w:rPr>
          <w:sz w:val="28"/>
          <w:szCs w:val="28"/>
        </w:rPr>
      </w:pPr>
    </w:p>
    <w:p w14:paraId="2ED07E12" w14:textId="77777777" w:rsidR="003708D9" w:rsidRDefault="003708D9" w:rsidP="003708D9">
      <w:pPr>
        <w:ind w:left="708"/>
        <w:rPr>
          <w:sz w:val="28"/>
          <w:szCs w:val="28"/>
        </w:rPr>
      </w:pPr>
      <w:r w:rsidRPr="003708D9">
        <w:rPr>
          <w:sz w:val="28"/>
          <w:szCs w:val="28"/>
        </w:rPr>
        <w:t>Esquema de la base de datos</w:t>
      </w:r>
    </w:p>
    <w:p w14:paraId="17C1BA6A" w14:textId="60C4576E" w:rsidR="003708D9" w:rsidRDefault="003708D9" w:rsidP="003708D9">
      <w:pPr>
        <w:ind w:left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BD0F95" wp14:editId="2BBC7D55">
            <wp:extent cx="4518660" cy="1976914"/>
            <wp:effectExtent l="0" t="0" r="0" b="4445"/>
            <wp:docPr id="6029609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63" cy="198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DF9F3" w14:textId="4B313E8F" w:rsidR="003708D9" w:rsidRPr="003708D9" w:rsidRDefault="003708D9" w:rsidP="003708D9">
      <w:pPr>
        <w:ind w:left="708"/>
      </w:pPr>
      <w:r>
        <w:t>Cada usuario tiene nombre, correo y contraseña. Un usuario puede crear posts, calificaciones y tags (etiquetas). Los posts y las calificaciones tienen autor, mientras los tags creados no pertenecen a ningún usuario. Los tags se pueden asignar a posts. Las calificaciones son creadas por usuarios respecto a un post en específico.</w:t>
      </w:r>
    </w:p>
    <w:p w14:paraId="19A7BBEC" w14:textId="52E11D95" w:rsidR="003708D9" w:rsidRPr="003708D9" w:rsidRDefault="003708D9" w:rsidP="003708D9">
      <w:pPr>
        <w:rPr>
          <w:sz w:val="28"/>
          <w:szCs w:val="28"/>
        </w:rPr>
      </w:pPr>
      <w:r>
        <w:rPr>
          <w:sz w:val="28"/>
          <w:szCs w:val="28"/>
        </w:rPr>
        <w:t>Decisiones de diseño y de seguridad de la aplicación y del despliegue</w:t>
      </w:r>
    </w:p>
    <w:p w14:paraId="73BFD7A9" w14:textId="5D87E38F" w:rsidR="004C178D" w:rsidRDefault="004C178D">
      <w:r>
        <w:t xml:space="preserve">De todos los componentes de la infraestructura, el único nodo con IP pública es el </w:t>
      </w:r>
      <w:proofErr w:type="spellStart"/>
      <w:r>
        <w:t>frontend</w:t>
      </w:r>
      <w:proofErr w:type="spellEnd"/>
      <w:r>
        <w:t xml:space="preserve">, los demás componentes dentro de la VPC se comunican con </w:t>
      </w:r>
      <w:proofErr w:type="spellStart"/>
      <w:r>
        <w:t>IPs</w:t>
      </w:r>
      <w:proofErr w:type="spellEnd"/>
      <w:r>
        <w:t xml:space="preserve"> privadas. </w:t>
      </w:r>
    </w:p>
    <w:p w14:paraId="3CD45A31" w14:textId="4DDB493E" w:rsidR="003708D9" w:rsidRDefault="004C178D">
      <w:r>
        <w:lastRenderedPageBreak/>
        <w:t xml:space="preserve">Se crearon reglas de firewall y reglas en el balanceador para que solamente se permitan comunicar ciertos puertos. Por ejemplo, los usuarios solamente pueden acceder al puerto 3000 de la IP pública del </w:t>
      </w:r>
      <w:proofErr w:type="spellStart"/>
      <w:r>
        <w:t>frontend</w:t>
      </w:r>
      <w:proofErr w:type="spellEnd"/>
      <w:r>
        <w:t xml:space="preserve">. Una regla de firewall solo permite el tráfico entre el balanceador de cargas y el </w:t>
      </w:r>
      <w:proofErr w:type="spellStart"/>
      <w:r>
        <w:t>backend</w:t>
      </w:r>
      <w:proofErr w:type="spellEnd"/>
      <w:r>
        <w:t xml:space="preserve"> por medio del puerto 8000. Otra regla de firewall solo permite que las instancias del </w:t>
      </w:r>
      <w:proofErr w:type="spellStart"/>
      <w:r>
        <w:t>backend</w:t>
      </w:r>
      <w:proofErr w:type="spellEnd"/>
      <w:r>
        <w:t xml:space="preserve"> se comuniquen con la base de datos por medio del puerto 5432. </w:t>
      </w:r>
    </w:p>
    <w:p w14:paraId="21E75E9B" w14:textId="4A0B0E6D" w:rsidR="00786B9F" w:rsidRDefault="00786B9F">
      <w:r>
        <w:t>---Mostrar reglas de firewall</w:t>
      </w:r>
    </w:p>
    <w:p w14:paraId="39D3F7D8" w14:textId="0A888D11" w:rsidR="004C178D" w:rsidRDefault="004C178D">
      <w:r>
        <w:t xml:space="preserve">---Mencionar IAM en </w:t>
      </w:r>
      <w:proofErr w:type="spellStart"/>
      <w:r>
        <w:t>CloudSQL</w:t>
      </w:r>
      <w:proofErr w:type="spellEnd"/>
    </w:p>
    <w:p w14:paraId="7D815781" w14:textId="738F5377" w:rsidR="004C178D" w:rsidRPr="004C178D" w:rsidRDefault="004C178D">
      <w:r>
        <w:t xml:space="preserve">La implementación del load </w:t>
      </w:r>
      <w:proofErr w:type="spellStart"/>
      <w:r>
        <w:t>balancer</w:t>
      </w:r>
      <w:proofErr w:type="spellEnd"/>
      <w:r>
        <w:t xml:space="preserve"> no solo oculta las </w:t>
      </w:r>
      <w:proofErr w:type="spellStart"/>
      <w:r>
        <w:t>IPs</w:t>
      </w:r>
      <w:proofErr w:type="spellEnd"/>
      <w:r>
        <w:t xml:space="preserve"> privadas de las instancias del </w:t>
      </w:r>
      <w:proofErr w:type="spellStart"/>
      <w:r>
        <w:t>backend</w:t>
      </w:r>
      <w:proofErr w:type="spellEnd"/>
      <w:r w:rsidR="00BA219E">
        <w:t xml:space="preserve"> (el </w:t>
      </w:r>
      <w:proofErr w:type="spellStart"/>
      <w:r w:rsidR="00BA219E">
        <w:t>frontend</w:t>
      </w:r>
      <w:proofErr w:type="spellEnd"/>
      <w:r w:rsidR="00BA219E">
        <w:t xml:space="preserve"> se comunica con la IP del balanceador), sino que además permite escalabilidad horizontal: solo </w:t>
      </w:r>
      <w:r w:rsidR="00786B9F">
        <w:t>es necesario</w:t>
      </w:r>
      <w:r w:rsidR="00BA219E">
        <w:t xml:space="preserve"> crear una nueva instancia, agregarla al grupo de instancias del balanceador y correr el código en un contenedor dentro de la nueva VM.</w:t>
      </w:r>
    </w:p>
    <w:sectPr w:rsidR="004C178D" w:rsidRPr="004C17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D9"/>
    <w:rsid w:val="003708D9"/>
    <w:rsid w:val="004C178D"/>
    <w:rsid w:val="00591A3B"/>
    <w:rsid w:val="00786B9F"/>
    <w:rsid w:val="00821E9E"/>
    <w:rsid w:val="00BA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A7807"/>
  <w15:chartTrackingRefBased/>
  <w15:docId w15:val="{6E1416B8-A3F8-4B4D-B69B-A54F2AD34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0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0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08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0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08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0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0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0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0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08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08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08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08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08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08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08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08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08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0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0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0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0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0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08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08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08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08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08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08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6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Andres Gelvez Galvis</dc:creator>
  <cp:keywords/>
  <dc:description/>
  <cp:lastModifiedBy>Santiago Andres Gelvez Galvis</cp:lastModifiedBy>
  <cp:revision>2</cp:revision>
  <dcterms:created xsi:type="dcterms:W3CDTF">2025-02-28T09:01:00Z</dcterms:created>
  <dcterms:modified xsi:type="dcterms:W3CDTF">2025-02-28T09:35:00Z</dcterms:modified>
</cp:coreProperties>
</file>