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RECTA DE REGRESIÓN (MAE)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   | Tasa       | Min-Max? | Z-score? | MAE FH=24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12   | 1e-07      | No       | No       | 14.3777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24   | 1e-07      | No       | No       | 7.7357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48   | 1e-07      | No       | No       | 8.6804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12   | 1e-08      | No       | No       | 15.6884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24   | 1e-08      | No       | No       | 11.8165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48   | 1e-08      | No       | No       | 6.9371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kNN PONDERADO CON CORRELACIÓN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   | K    | MAE FH=24 (29/12/2026)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    | 1    | 12.5906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    | 3    | 7.8453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    | 5    | 11.6794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12   | 1    | 21.3821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   | 3    | 9.6557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12   | 5    | 17.9647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   | 1    | 11.9216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24   | 3    | 7.6896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24   | 5    | 7.9645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48   | 1    | 9.4007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48   | 3    | 8.9332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48   | 5    | 8.2171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kNN CON HEURÍSTICA (PH=24)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    | MAE FH=24 (29/12/2026)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    | 9.7194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    | 7.1012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    | 6.4801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