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2759B2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</w:p>
    <w:p w14:paraId="12184A62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</w:p>
    <w:p w14:paraId="2975A8B1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</w:p>
    <w:p w14:paraId="1D61171C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  <w:r>
        <w:rPr>
          <w:rFonts w:ascii="Times New Roman" w:hAnsi="Times New Roman" w:eastAsia="Times New Roman" w:cs="Times New Roman"/>
          <w:sz w:val="48"/>
          <w:szCs w:val="48"/>
        </w:rPr>
      </w:r>
    </w:p>
    <w:p w14:paraId="01D36A0C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color w:val="ff0000"/>
          <w:sz w:val="48"/>
          <w:szCs w:val="48"/>
        </w:rPr>
      </w:pPr>
      <w:r>
        <w:rPr>
          <w:color w:val="ff0000"/>
        </w:rPr>
      </w:r>
      <w:bookmarkStart w:id="1" w:name="_Toc1"/>
      <w:r>
        <w:rPr>
          <w:rFonts w:ascii="Times New Roman" w:hAnsi="Times New Roman" w:eastAsia="Times New Roman" w:cs="Times New Roman"/>
          <w:b/>
          <w:color w:val="ff0000"/>
          <w:sz w:val="48"/>
          <w:highlight w:val="none"/>
        </w:rPr>
        <w:t xml:space="preserve">Pablo Trescastro Lara</w:t>
      </w:r>
      <w:r>
        <w:rPr>
          <w:rFonts w:ascii="Times New Roman" w:hAnsi="Times New Roman" w:eastAsia="Times New Roman" w:cs="Times New Roman"/>
          <w:b/>
          <w:color w:val="ff0000"/>
          <w:sz w:val="48"/>
          <w:highlight w:val="none"/>
        </w:rPr>
      </w:r>
      <w:bookmarkEnd w:id="1"/>
      <w:r>
        <w:rPr>
          <w:rFonts w:ascii="Times New Roman" w:hAnsi="Times New Roman" w:eastAsia="Times New Roman" w:cs="Times New Roman"/>
          <w:color w:val="ff0000"/>
          <w:sz w:val="48"/>
          <w:szCs w:val="48"/>
        </w:rPr>
      </w:r>
      <w:r>
        <w:rPr>
          <w:rFonts w:ascii="Times New Roman" w:hAnsi="Times New Roman" w:eastAsia="Times New Roman" w:cs="Times New Roman"/>
          <w:color w:val="ff0000"/>
          <w:sz w:val="48"/>
          <w:szCs w:val="48"/>
        </w:rPr>
      </w:r>
    </w:p>
    <w:p w14:paraId="7DF801A4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66939832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1D0821EC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3958D106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17715B0A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2FF2BA9C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45AB48E2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3E44EAAB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</w:sdtPr>
      <w:sdtContent>
        <w:p w14:paraId="3E8A4CD0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48"/>
              <w:szCs w:val="48"/>
              <w:highlight w:val="none"/>
            </w:rPr>
          </w:r>
          <w:r>
            <w:fldChar w:fldCharType="begin"/>
          </w:r>
          <w:r>
            <w:instrText xml:space="preserve">TOC \o "1-3" \h \t "Heading 1,1,Heading 2,2,Heading 3,3"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48"/>
              <w:szCs w:val="48"/>
              <w:highlight w:val="none"/>
            </w:rPr>
          </w:r>
          <w:hyperlink w:tooltip="#_Toc1" w:anchor="_Toc1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  <w:highlight w:val="none"/>
              </w:rPr>
              <w:t xml:space="preserve">Pablo Trescastro Lara</w:t>
            </w:r>
            <w:r>
              <w:rPr>
                <w:rStyle w:val="917"/>
                <w:rFonts w:ascii="Times New Roman" w:hAnsi="Times New Roman" w:eastAsia="Times New Roman" w:cs="Times New Roman"/>
                <w:b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 w14:paraId="15883FE2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  <w:b/>
              <w:bCs/>
              <w:highlight w:val="none"/>
            </w:rPr>
          </w:pPr>
          <w:r/>
          <w:hyperlink w:tooltip="#_Toc2" w:anchor="_Toc2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</w:rPr>
              <w:t xml:space="preserve">Introducción</w:t>
            </w:r>
            <w:r>
              <w:rPr>
                <w:rStyle w:val="917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b/>
              <w:bCs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highlight w:val="none"/>
            </w:rPr>
          </w:r>
        </w:p>
        <w:p w14:paraId="749B844A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</w:rPr>
          </w:pPr>
          <w:r/>
          <w:hyperlink w:tooltip="#_Toc3" w:anchor="_Toc3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</w:rPr>
              <w:t xml:space="preserve">Seguridad</w:t>
            </w:r>
            <w:r>
              <w:rPr>
                <w:rStyle w:val="91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 w14:paraId="3CF75C43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</w:rPr>
          </w:pPr>
          <w:r/>
          <w:hyperlink w:tooltip="#_Toc4" w:anchor="_Toc4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</w:rPr>
              <w:t xml:space="preserve">Redes</w:t>
            </w:r>
            <w:r>
              <w:rPr>
                <w:rStyle w:val="917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 w14:paraId="450F57F6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</w:rPr>
          </w:pPr>
          <w:r/>
          <w:hyperlink w:tooltip="#_Toc5" w:anchor="_Toc5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</w:rPr>
              <w:t xml:space="preserve">Servidores</w:t>
            </w:r>
            <w:r>
              <w:rPr>
                <w:rStyle w:val="917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 w14:paraId="3EF3DB65">
          <w:pPr>
            <w:pStyle w:val="919"/>
            <w:pBdr/>
            <w:tabs>
              <w:tab w:val="right" w:leader="dot" w:pos="9122"/>
            </w:tabs>
            <w:spacing/>
            <w:ind/>
            <w:rPr>
              <w:rFonts w:ascii="Times New Roman" w:hAnsi="Times New Roman" w:eastAsia="Times New Roman" w:cs="Times New Roman"/>
            </w:rPr>
          </w:pPr>
          <w:r/>
          <w:hyperlink w:tooltip="#_Toc6" w:anchor="_Toc6" w:history="1">
            <w:r>
              <w:rPr>
                <w:rStyle w:val="917"/>
              </w:rPr>
            </w:r>
            <w:r>
              <w:rPr>
                <w:rStyle w:val="917"/>
                <w:rFonts w:ascii="Times New Roman" w:hAnsi="Times New Roman" w:eastAsia="Times New Roman" w:cs="Times New Roman"/>
                <w:b/>
              </w:rPr>
              <w:t xml:space="preserve">Backup</w:t>
            </w:r>
            <w:r>
              <w:rPr>
                <w:rStyle w:val="917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 w14:paraId="2550F80A">
          <w:pPr>
            <w:pBdr/>
            <w:spacing/>
            <w:ind/>
            <w:rPr>
              <w:b/>
              <w:bCs/>
            </w:rPr>
          </w:pPr>
          <w:r>
            <w:rPr>
              <w:rFonts w:ascii="Times New Roman" w:hAnsi="Times New Roman" w:eastAsia="Times New Roman" w:cs="Times New Roman"/>
              <w:b/>
              <w:bCs/>
            </w:rPr>
            <w:t xml:space="preserve">Seguridad Wirreless................................................................................................................................4</w:t>
          </w:r>
          <w:r>
            <w:rPr>
              <w:b/>
              <w:bCs/>
            </w:rPr>
          </w:r>
          <w:r>
            <w:rPr>
              <w:b/>
              <w:bCs/>
            </w:rPr>
          </w:r>
        </w:p>
        <w:p w14:paraId="2AE8ABA1"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color w:val="000000"/>
              <w:sz w:val="48"/>
              <w:szCs w:val="48"/>
              <w:highlight w:val="none"/>
            </w:rPr>
          </w:pPr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48"/>
              <w:szCs w:val="4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48"/>
              <w:szCs w:val="48"/>
              <w:highlight w:val="none"/>
            </w:rPr>
          </w:r>
        </w:p>
      </w:sdtContent>
    </w:sdt>
    <w:p w14:paraId="0E6367CD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2DA43EF0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pPr>
      <w:r/>
      <w:bookmarkStart w:id="2" w:name="_Toc2"/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Introducción</w:t>
      </w:r>
      <w:bookmarkEnd w:id="2"/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:highlight w:val="none"/>
        </w:rPr>
      </w:r>
    </w:p>
    <w:p w14:paraId="67C784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introducción establece el propósito del documento y define el alcance de los temas técnicos que se abordarán. Su objetivo es proporcionar una visión general que permita comprender la estructura y la importancia de cada apartado.</w:t>
      </w:r>
      <w:r/>
    </w:p>
    <w:p w14:paraId="31F4AAF0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bookmarkStart w:id="3" w:name="_Toc3"/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Seguridad</w:t>
      </w:r>
      <w:bookmarkEnd w:id="3"/>
      <w:r/>
      <w:r/>
    </w:p>
    <w:p w14:paraId="7F96D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apartado describe los principios y prácticas esenciales para proteger la infraestructura tecnológica. Incluye controles de acceso, políticas de autenticación, gestión de vulnerabilidades y medidas de protección física y lógica.</w:t>
      </w:r>
      <w:r/>
    </w:p>
    <w:p w14:paraId="686EC3CB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bookmarkStart w:id="4" w:name="_Toc4"/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Redes</w:t>
      </w:r>
      <w:bookmarkEnd w:id="4"/>
      <w:r/>
      <w:r/>
    </w:p>
    <w:p w14:paraId="727F8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se detallan los componentes fundamentales de una red, su arquitectura, protocolos utilizados y mecanismos de comunicación. También se abordan aspectos como segmentación, direccionamiento y supervisión del tráfico.</w:t>
      </w:r>
      <w:r/>
    </w:p>
    <w:p w14:paraId="04B929F6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bookmarkStart w:id="5" w:name="_Toc5"/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Servidores</w:t>
      </w:r>
      <w:bookmarkEnd w:id="5"/>
      <w:r/>
      <w:r/>
    </w:p>
    <w:p w14:paraId="75075E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apartado explica la función de los servidores dentro de la infraestructura, sus tipos, configuraciones habituales y buenas prácticas de administración. Incluye consideraciones sobre rendimiento, disponibilidad y mantenimiento.</w:t>
      </w:r>
      <w:r/>
    </w:p>
    <w:p w14:paraId="45F607AC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r/>
      <w:bookmarkStart w:id="6" w:name="_Toc6"/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Backup</w:t>
      </w:r>
      <w:bookmarkEnd w:id="6"/>
      <w:r/>
      <w:r/>
      <w:r/>
    </w:p>
    <w:p w14:paraId="312BC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 describen las estrategias de copia de seguridad, los tipos de backup, la frecuencia recomendada y los procedimientos de restauración. También se incluyen pautas para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D83B1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0B46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98AD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26EC7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C869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65EF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6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728"/>
        <w:gridCol w:w="1841"/>
        <w:gridCol w:w="2450"/>
        <w:gridCol w:w="3336"/>
      </w:tblGrid>
      <w:tr>
        <w:trPr/>
        <w:tc>
          <w:tcPr>
            <w:tcBorders>
              <w:top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28" w:type="dxa"/>
            <w:vAlign w:val="center"/>
            <w:textDirection w:val="lrTb"/>
            <w:noWrap w:val="false"/>
          </w:tcPr>
          <w:p w14:paraId="67D95355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Sistema operativo</w:t>
            </w:r>
            <w:r/>
          </w:p>
        </w:tc>
        <w:tc>
          <w:tcPr>
            <w:tcBorders>
              <w:top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41" w:type="dxa"/>
            <w:vAlign w:val="center"/>
            <w:textDirection w:val="lrTb"/>
            <w:noWrap w:val="false"/>
          </w:tcPr>
          <w:p w14:paraId="5BCC0032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Tipo de licencia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 w14:paraId="5B31D98F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Dispositivos habituales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36" w:type="dxa"/>
            <w:vAlign w:val="center"/>
            <w:textDirection w:val="lrTb"/>
            <w:noWrap w:val="false"/>
          </w:tcPr>
          <w:p w14:paraId="360759F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Ventajas principales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28" w:type="dxa"/>
            <w:vAlign w:val="center"/>
            <w:textDirection w:val="lrTb"/>
            <w:noWrap w:val="false"/>
          </w:tcPr>
          <w:p w14:paraId="6E401BD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Windows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1" w:type="dxa"/>
            <w:vAlign w:val="center"/>
            <w:textDirection w:val="lrTb"/>
            <w:noWrap w:val="false"/>
          </w:tcPr>
          <w:p w14:paraId="10D0476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Comercial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 w14:paraId="3BAADE2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PC de escritorio, portátiles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36" w:type="dxa"/>
            <w:vAlign w:val="center"/>
            <w:textDirection w:val="lrTb"/>
            <w:noWrap w:val="false"/>
          </w:tcPr>
          <w:p w14:paraId="0E397BE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Amplia compatibilidad de software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28" w:type="dxa"/>
            <w:vAlign w:val="center"/>
            <w:textDirection w:val="lrTb"/>
            <w:noWrap w:val="false"/>
          </w:tcPr>
          <w:p w14:paraId="5346DD7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macOS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1" w:type="dxa"/>
            <w:vAlign w:val="center"/>
            <w:textDirection w:val="lrTb"/>
            <w:noWrap w:val="false"/>
          </w:tcPr>
          <w:p w14:paraId="4B54326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Comercial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 w14:paraId="6A7A93A6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Ordenadores Apple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36" w:type="dxa"/>
            <w:vAlign w:val="center"/>
            <w:textDirection w:val="lrTb"/>
            <w:noWrap w:val="false"/>
          </w:tcPr>
          <w:p w14:paraId="15BB217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Integración con ecosistema Apple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28" w:type="dxa"/>
            <w:vAlign w:val="center"/>
            <w:textDirection w:val="lrTb"/>
            <w:noWrap w:val="false"/>
          </w:tcPr>
          <w:p w14:paraId="3D20C2F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Linux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1" w:type="dxa"/>
            <w:vAlign w:val="center"/>
            <w:textDirection w:val="lrTb"/>
            <w:noWrap w:val="false"/>
          </w:tcPr>
          <w:p w14:paraId="161B8D7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Libre / Open Source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 w14:paraId="3261CEE3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Servidores, PC, embebidos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36" w:type="dxa"/>
            <w:vAlign w:val="center"/>
            <w:textDirection w:val="lrTb"/>
            <w:noWrap w:val="false"/>
          </w:tcPr>
          <w:p w14:paraId="6AC720D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Alta personalización y estabilidad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28" w:type="dxa"/>
            <w:vAlign w:val="center"/>
            <w:textDirection w:val="lrTb"/>
            <w:noWrap w:val="false"/>
          </w:tcPr>
          <w:p w14:paraId="3E56C87F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Android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1" w:type="dxa"/>
            <w:vAlign w:val="center"/>
            <w:textDirection w:val="lrTb"/>
            <w:noWrap w:val="false"/>
          </w:tcPr>
          <w:p w14:paraId="7D22EEC3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Libre + Comercial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 w14:paraId="2E60D93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Móviles, tablets, TV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36" w:type="dxa"/>
            <w:vAlign w:val="center"/>
            <w:textDirection w:val="lrTb"/>
            <w:noWrap w:val="false"/>
          </w:tcPr>
          <w:p w14:paraId="58FF2179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Gran variedad de dispositivos y apps</w:t>
            </w:r>
            <w:r/>
          </w:p>
        </w:tc>
      </w:tr>
    </w:tbl>
    <w:p w14:paraId="625504FB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t xml:space="preserve">buenas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C345BC">
      <w:pPr>
        <w:pBdr/>
        <w:spacing/>
        <w:ind/>
        <w:rPr/>
      </w:pPr>
      <w:r/>
      <w:r/>
    </w:p>
    <w:p w14:paraId="69C56131">
      <w:pPr>
        <w:pStyle w:val="87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</w:rPr>
        <w:t xml:space="preserve">Presupuesto</w:t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14:ligatures w14:val="none"/>
        </w:rPr>
      </w:r>
    </w:p>
    <w:tbl>
      <w:tblPr>
        <w:tblStyle w:val="746"/>
        <w:tblW w:w="0" w:type="auto"/>
        <w:tblBorders/>
        <w:tblLook w:val="04A0" w:firstRow="1" w:lastRow="0" w:firstColumn="1" w:lastColumn="0" w:noHBand="0" w:noVBand="1"/>
      </w:tblPr>
      <w:tblGrid>
        <w:gridCol w:w="1755"/>
        <w:gridCol w:w="1920"/>
        <w:gridCol w:w="1155"/>
        <w:gridCol w:w="945"/>
        <w:gridCol w:w="1110"/>
        <w:gridCol w:w="1185"/>
        <w:gridCol w:w="1545"/>
      </w:tblGrid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0343A6D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ID Componente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4AF2719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Descripcion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5ED6FA4D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Cantidad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9E7984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Precio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4B05960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Subtotal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3C4959B5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IVA(21%)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265B5F6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TOTAL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675531E2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583A14A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Placa Base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81DA64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51CCBF2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120,00 €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1CD6AB9F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1.440,00 €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D223D2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302,40 €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1BFB435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1.862,40 €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557B8602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008CF46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RAM 16 GB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357FBCED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CEC277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5F6A5A3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2.000,00 €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5D4E6BA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420,00 €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1B029F6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2.620,00 €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637A71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704648B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SSD 1 TB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CD79A6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1A60764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206A268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2.700,00 €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C7891E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567,00 €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51677FC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3.417,00 €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22E169C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5769A1F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Monitor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6B3BC02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3AD93C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230,00 €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209E9A5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3.450,00 €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230C14A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724,50 €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5B9C075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4.404,50 €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1F5006C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7E5C0D0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Targeta grafica RTX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5487BF0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2A918F5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3F70F6F8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8.000,00 €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8BC733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1.680,00 €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36F37B3D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10.080,00 €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165FA36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722C13D6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Procesador Intel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62F0822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72EF66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130,00 €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27245755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1.040,00 €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C5A30C6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218,40 €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0F4344B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1.388,40 €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6D4E4A95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3B03645A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Fuente 700 W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4737703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139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7D53C1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120,00 €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03C7449A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16.680,00 €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0ADB0732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3.502,80 €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51325566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20.302,80 €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29A497C2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2F17E61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Pasta Termica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F0253F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277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63DAB4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154604D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55.400,00 €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02E020C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11.634,00 €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4F3FB73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67.234,00 €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2C9A02BE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48FC5A36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Raton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1A92770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286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416963DF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31377CF1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14.300,00 €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C78C065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3.003,00 €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58E67EB4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17.353,00 €</w:t>
            </w:r>
            <w:r/>
          </w:p>
        </w:tc>
      </w:tr>
      <w:tr>
        <w:trPr>
          <w:trHeight w:val="28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497314E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20" w:type="dxa"/>
            <w:vAlign w:val="bottom"/>
            <w:textDirection w:val="lrTb"/>
            <w:noWrap w:val="false"/>
          </w:tcPr>
          <w:p w14:paraId="4EE5D1C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Teclado Mecanica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6BFB32B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305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78E7D7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4E4C1A3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30.500,00 €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5460E0A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6.405,00 €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5" w:type="dxa"/>
            <w:vAlign w:val="bottom"/>
            <w:textDirection w:val="lrTb"/>
            <w:noWrap w:val="false"/>
          </w:tcPr>
          <w:p w14:paraId="0968346C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37.005,00 €</w:t>
            </w:r>
            <w:r/>
          </w:p>
        </w:tc>
      </w:tr>
    </w:tbl>
    <w:p w14:paraId="395CED63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48"/>
          <w:szCs w:val="48"/>
          <w14:ligatures w14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17" w:right="1701" w:bottom="1701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26B91E2">
    <w:pPr>
      <w:pStyle w:val="90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D25480">
    <w:pPr>
      <w:pStyle w:val="906"/>
      <w:pBdr/>
      <w:spacing/>
      <w:ind/>
      <w:rPr/>
    </w:pPr>
    <w:r/>
    <w:sdt>
      <w:sdtPr>
        <w15:appearance w15:val="boundingBox"/>
        <w:placeholder>
          <w:docPart w:val="DefaultPlaceholder_TEXT"/>
        </w:placeholder>
        <w:docPartObj>
          <w:docPartGallery w:val="Watermarks"/>
          <w:docPartUnique w:val="true"/>
        </w:docPartObj>
        <w:rPr/>
      </w:sdtPr>
      <w:sdtContent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667402" cy="557165"/>
                  <wp:effectExtent l="0" t="0" r="0" b="0"/>
                  <wp:wrapNone/>
                  <wp:docPr id="1" name="PowerPlusWaterMarkObject100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 rot="18899975">
                            <a:off x="0" y="0"/>
                            <a:ext cx="7667401" cy="5571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FB963C">
                              <w:pPr>
                                <w:pBdr/>
                                <w:spacing w:after="0" w:before="0" w:line="240" w:lineRule="auto"/>
                                <w:ind w:right="0" w:firstLine="0" w:left="0"/>
                                <w:jc w:val="center"/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75"/>
                                  <w:szCs w:val="7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iCs w:val="0"/>
                                  <w:strike w:val="0"/>
                                  <w:sz w:val="75"/>
                                  <w:szCs w:val="7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  <w:t xml:space="preserve">CONFIDENCIAL_Pablo_Trescastro</w:t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75"/>
                                  <w:szCs w:val="7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75"/>
                                  <w:szCs w:val="7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0" compatLnSpc="1"/>
                      </wps:wsp>
                    </a:graphicData>
                  </a:graphic>
                </wp:anchor>
              </w:drawing>
            </mc:Choice>
            <mc:Fallback>
              <w:pict>
                <v:shape id="PowerPlusWaterMarkObject1001" o:spid="_x0000_s0" o:spt="1" type="#_x0000_t1" style="position:absolute;z-index:-2048;o:allowoverlap:true;o:allowincell:true;mso-position-horizontal-relative:margin;mso-position-horizontal:center;mso-position-vertical-relative:margin;mso-position-vertical:center;width:603.73pt;height:43.87pt;mso-wrap-distance-left:9.07pt;mso-wrap-distance-top:0.00pt;mso-wrap-distance-right:9.07pt;mso-wrap-distance-bottom:0.00pt;rotation:314;v-text-anchor:middle;visibility:visible;" filled="f" stroked="f">
                  <v:textbox inset="0,0,0,0">
                    <w:txbxContent>
                      <w:p w14:paraId="15FB963C">
                        <w:pPr>
                          <w:pBdr/>
                          <w:spacing w:after="0" w:before="0" w:line="240" w:lineRule="auto"/>
                          <w:ind w:right="0" w:firstLine="0" w:left="0"/>
                          <w:jc w:val="center"/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75"/>
                            <w:szCs w:val="7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iCs w:val="0"/>
                            <w:strike w:val="0"/>
                            <w:sz w:val="75"/>
                            <w:szCs w:val="7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  <w:t xml:space="preserve">CONFIDENCIAL_Pablo_Trescastro</w:t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75"/>
                            <w:szCs w:val="7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75"/>
                            <w:szCs w:val="7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</w:p>
                    </w:txbxContent>
                  </v:textbox>
                </v:shape>
              </w:pict>
            </mc:Fallback>
          </mc:AlternateContent>
        </w:r>
      </w:sdtContent>
    </w:sdt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6">
    <w:name w:val="Table Grid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2">
    <w:name w:val="Heading 1"/>
    <w:basedOn w:val="931"/>
    <w:next w:val="931"/>
    <w:link w:val="8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3">
    <w:name w:val="Heading 2"/>
    <w:basedOn w:val="931"/>
    <w:next w:val="931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4">
    <w:name w:val="Heading 3"/>
    <w:basedOn w:val="931"/>
    <w:next w:val="931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5">
    <w:name w:val="Heading 4"/>
    <w:basedOn w:val="931"/>
    <w:next w:val="931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6">
    <w:name w:val="Heading 5"/>
    <w:basedOn w:val="931"/>
    <w:next w:val="931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7">
    <w:name w:val="Heading 6"/>
    <w:basedOn w:val="931"/>
    <w:next w:val="931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8">
    <w:name w:val="Heading 7"/>
    <w:basedOn w:val="931"/>
    <w:next w:val="931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9">
    <w:name w:val="Heading 8"/>
    <w:basedOn w:val="931"/>
    <w:next w:val="931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Heading 9"/>
    <w:basedOn w:val="931"/>
    <w:next w:val="931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1" w:default="1">
    <w:name w:val="Default Paragraph Font"/>
    <w:uiPriority w:val="1"/>
    <w:semiHidden/>
    <w:unhideWhenUsed/>
    <w:pPr>
      <w:pBdr/>
      <w:spacing/>
      <w:ind/>
    </w:pPr>
  </w:style>
  <w:style w:type="character" w:styleId="882">
    <w:name w:val="Heading 1 Char"/>
    <w:basedOn w:val="881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881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881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881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881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881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881"/>
    <w:link w:val="87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881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881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1">
    <w:name w:val="Title"/>
    <w:basedOn w:val="931"/>
    <w:next w:val="931"/>
    <w:link w:val="8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Title Char"/>
    <w:basedOn w:val="881"/>
    <w:link w:val="8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3">
    <w:name w:val="Subtitle"/>
    <w:basedOn w:val="931"/>
    <w:next w:val="931"/>
    <w:link w:val="8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4">
    <w:name w:val="Subtitle Char"/>
    <w:basedOn w:val="881"/>
    <w:link w:val="8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5">
    <w:name w:val="Quote"/>
    <w:basedOn w:val="931"/>
    <w:next w:val="931"/>
    <w:link w:val="8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6">
    <w:name w:val="Quote Char"/>
    <w:basedOn w:val="881"/>
    <w:link w:val="8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8">
    <w:name w:val="Intense Quote"/>
    <w:basedOn w:val="931"/>
    <w:next w:val="931"/>
    <w:link w:val="8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9">
    <w:name w:val="Intense Quote Char"/>
    <w:basedOn w:val="881"/>
    <w:link w:val="89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0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1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6">
    <w:name w:val="Header"/>
    <w:basedOn w:val="931"/>
    <w:link w:val="90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7">
    <w:name w:val="Header Char"/>
    <w:basedOn w:val="881"/>
    <w:link w:val="906"/>
    <w:uiPriority w:val="99"/>
    <w:pPr>
      <w:pBdr/>
      <w:spacing/>
      <w:ind/>
    </w:pPr>
  </w:style>
  <w:style w:type="paragraph" w:styleId="908">
    <w:name w:val="Footer"/>
    <w:basedOn w:val="931"/>
    <w:link w:val="90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9">
    <w:name w:val="Footer Char"/>
    <w:basedOn w:val="881"/>
    <w:link w:val="908"/>
    <w:uiPriority w:val="99"/>
    <w:pPr>
      <w:pBdr/>
      <w:spacing/>
      <w:ind/>
    </w:p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881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881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8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paragraph" w:styleId="934">
    <w:name w:val="No Spacing"/>
    <w:basedOn w:val="931"/>
    <w:uiPriority w:val="1"/>
    <w:qFormat/>
    <w:pPr>
      <w:pBdr/>
      <w:spacing w:after="0" w:line="240" w:lineRule="auto"/>
      <w:ind/>
    </w:pPr>
  </w:style>
  <w:style w:type="paragraph" w:styleId="935">
    <w:name w:val="List Paragraph"/>
    <w:basedOn w:val="93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28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Table Grid"/>
    <w:basedOn w:val="14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Table Grid Light"/>
    <w:basedOn w:val="14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Plain Table 1"/>
    <w:basedOn w:val="14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Plain Table 2"/>
    <w:basedOn w:val="14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Plain Table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Plain Table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Plain Table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1 Light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1 Light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1 Light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1 Light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1 Light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1 Light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1 Light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2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2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2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2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2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2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3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3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3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3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3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3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4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4 - Accent 1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4 - Accent 2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4 - Accent 3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4 - Accent 4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4 - Accent 5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4 - Accent 6"/>
    <w:basedOn w:val="14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5 Dark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5 Dark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5 Dark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5 Dark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5 Dark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5 Dark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5 Dark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6 Colorful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6 Colorful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6 Colorful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6 Colorful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6 Colorful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6 Colorful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6 Colorful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7 Colorful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7 Colorful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7 Colorful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7 Colorful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7 Colorful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7 Colorful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7 Colorful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1 Light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1 Light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1 Light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1 Light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1 Light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1 Light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1 Light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2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2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2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2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2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2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3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3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3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3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3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3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4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4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4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4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4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4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5 Dark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5 Dark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5 Dark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5 Dark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5 Dark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5 Dark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5 Dark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6 Colorful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6 Colorful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6 Colorful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6 Colorful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6 Colorful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6 Colorful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6 Colorful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7 Colorful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7 Colorful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7 Colorful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7 Colorful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7 Colorful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7 Colorful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7 Colorful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ned - Accent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ned - Accent 1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ned - Accent 2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ned - Accent 3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ned - Accent 4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ned - Accent 5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ned - Accent 6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&amp; Lined - Accent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&amp; Lined - Accent 1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&amp; Lined - Accent 2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&amp; Lined - Accent 3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&amp; Lined - Accent 4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Bordered &amp; Lined - Accent 5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&amp; Lined - Accent 6"/>
    <w:basedOn w:val="14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- Accent 1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- Accent 2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- Accent 3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- Accent 4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- Accent 5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- Accent 6"/>
    <w:basedOn w:val="14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65" w:default="1">
    <w:name w:val="Normal"/>
    <w:qFormat/>
    <w:pPr>
      <w:pBdr/>
      <w:spacing/>
      <w:ind/>
    </w:pPr>
  </w:style>
  <w:style w:type="paragraph" w:styleId="1566">
    <w:name w:val="Heading 1"/>
    <w:basedOn w:val="1565"/>
    <w:next w:val="1565"/>
    <w:link w:val="15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67">
    <w:name w:val="Heading 2"/>
    <w:basedOn w:val="1565"/>
    <w:next w:val="1565"/>
    <w:link w:val="15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68">
    <w:name w:val="Heading 3"/>
    <w:basedOn w:val="1565"/>
    <w:next w:val="1565"/>
    <w:link w:val="15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69">
    <w:name w:val="Heading 4"/>
    <w:basedOn w:val="1565"/>
    <w:next w:val="1565"/>
    <w:link w:val="15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0">
    <w:name w:val="Heading 5"/>
    <w:basedOn w:val="1565"/>
    <w:next w:val="1565"/>
    <w:link w:val="15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1">
    <w:name w:val="Heading 6"/>
    <w:basedOn w:val="1565"/>
    <w:next w:val="1565"/>
    <w:link w:val="15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2">
    <w:name w:val="Heading 7"/>
    <w:basedOn w:val="1565"/>
    <w:next w:val="1565"/>
    <w:link w:val="15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3">
    <w:name w:val="Heading 8"/>
    <w:basedOn w:val="1565"/>
    <w:next w:val="1565"/>
    <w:link w:val="15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4">
    <w:name w:val="Heading 9"/>
    <w:basedOn w:val="1565"/>
    <w:next w:val="1565"/>
    <w:link w:val="15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5" w:default="1">
    <w:name w:val="Default Paragraph Font"/>
    <w:uiPriority w:val="1"/>
    <w:semiHidden/>
    <w:unhideWhenUsed/>
    <w:pPr>
      <w:pBdr/>
      <w:spacing/>
      <w:ind/>
    </w:pPr>
  </w:style>
  <w:style w:type="numbering" w:styleId="1576" w:default="1">
    <w:name w:val="No List"/>
    <w:uiPriority w:val="99"/>
    <w:semiHidden/>
    <w:unhideWhenUsed/>
    <w:pPr>
      <w:pBdr/>
      <w:spacing/>
      <w:ind/>
    </w:pPr>
  </w:style>
  <w:style w:type="character" w:styleId="1577">
    <w:name w:val="Heading 1 Char"/>
    <w:basedOn w:val="1575"/>
    <w:link w:val="15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8">
    <w:name w:val="Heading 2 Char"/>
    <w:basedOn w:val="1575"/>
    <w:link w:val="15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9">
    <w:name w:val="Heading 3 Char"/>
    <w:basedOn w:val="1575"/>
    <w:link w:val="15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0">
    <w:name w:val="Heading 4 Char"/>
    <w:basedOn w:val="1575"/>
    <w:link w:val="156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1">
    <w:name w:val="Heading 5 Char"/>
    <w:basedOn w:val="1575"/>
    <w:link w:val="15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2">
    <w:name w:val="Heading 6 Char"/>
    <w:basedOn w:val="1575"/>
    <w:link w:val="157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3">
    <w:name w:val="Heading 7 Char"/>
    <w:basedOn w:val="1575"/>
    <w:link w:val="157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4">
    <w:name w:val="Heading 8 Char"/>
    <w:basedOn w:val="1575"/>
    <w:link w:val="15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5">
    <w:name w:val="Heading 9 Char"/>
    <w:basedOn w:val="1575"/>
    <w:link w:val="15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6">
    <w:name w:val="Title"/>
    <w:basedOn w:val="1565"/>
    <w:next w:val="1565"/>
    <w:link w:val="15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7">
    <w:name w:val="Title Char"/>
    <w:basedOn w:val="1575"/>
    <w:link w:val="15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8">
    <w:name w:val="Subtitle"/>
    <w:basedOn w:val="1565"/>
    <w:next w:val="1565"/>
    <w:link w:val="15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9">
    <w:name w:val="Subtitle Char"/>
    <w:basedOn w:val="1575"/>
    <w:link w:val="15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0">
    <w:name w:val="Quote"/>
    <w:basedOn w:val="1565"/>
    <w:next w:val="1565"/>
    <w:link w:val="15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1">
    <w:name w:val="Quote Char"/>
    <w:basedOn w:val="1575"/>
    <w:link w:val="159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92">
    <w:name w:val="List Paragraph"/>
    <w:basedOn w:val="1565"/>
    <w:uiPriority w:val="34"/>
    <w:qFormat/>
    <w:pPr>
      <w:pBdr/>
      <w:spacing/>
      <w:ind w:left="720"/>
      <w:contextualSpacing w:val="true"/>
    </w:pPr>
  </w:style>
  <w:style w:type="character" w:styleId="1593">
    <w:name w:val="Intense Emphasis"/>
    <w:basedOn w:val="157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4">
    <w:name w:val="Intense Quote"/>
    <w:basedOn w:val="1565"/>
    <w:next w:val="1565"/>
    <w:link w:val="15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5">
    <w:name w:val="Intense Quote Char"/>
    <w:basedOn w:val="1575"/>
    <w:link w:val="15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6">
    <w:name w:val="Intense Reference"/>
    <w:basedOn w:val="157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97">
    <w:name w:val="No Spacing"/>
    <w:basedOn w:val="1565"/>
    <w:uiPriority w:val="1"/>
    <w:qFormat/>
    <w:pPr>
      <w:pBdr/>
      <w:spacing w:after="0" w:line="240" w:lineRule="auto"/>
      <w:ind/>
    </w:pPr>
  </w:style>
  <w:style w:type="character" w:styleId="1598">
    <w:name w:val="Subtle Emphasis"/>
    <w:basedOn w:val="15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9">
    <w:name w:val="Emphasis"/>
    <w:basedOn w:val="1575"/>
    <w:uiPriority w:val="20"/>
    <w:qFormat/>
    <w:pPr>
      <w:pBdr/>
      <w:spacing/>
      <w:ind/>
    </w:pPr>
    <w:rPr>
      <w:i/>
      <w:iCs/>
    </w:rPr>
  </w:style>
  <w:style w:type="character" w:styleId="1600">
    <w:name w:val="Strong"/>
    <w:basedOn w:val="1575"/>
    <w:uiPriority w:val="22"/>
    <w:qFormat/>
    <w:pPr>
      <w:pBdr/>
      <w:spacing/>
      <w:ind/>
    </w:pPr>
    <w:rPr>
      <w:b/>
      <w:bCs/>
    </w:rPr>
  </w:style>
  <w:style w:type="character" w:styleId="1601">
    <w:name w:val="Subtle Reference"/>
    <w:basedOn w:val="15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02">
    <w:name w:val="Book Title"/>
    <w:basedOn w:val="157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03">
    <w:name w:val="Header"/>
    <w:basedOn w:val="1565"/>
    <w:link w:val="16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4">
    <w:name w:val="Header Char"/>
    <w:basedOn w:val="1575"/>
    <w:link w:val="1603"/>
    <w:uiPriority w:val="99"/>
    <w:pPr>
      <w:pBdr/>
      <w:spacing/>
      <w:ind/>
    </w:pPr>
  </w:style>
  <w:style w:type="paragraph" w:styleId="1605">
    <w:name w:val="Footer"/>
    <w:basedOn w:val="1565"/>
    <w:link w:val="16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6">
    <w:name w:val="Footer Char"/>
    <w:basedOn w:val="1575"/>
    <w:link w:val="1605"/>
    <w:uiPriority w:val="99"/>
    <w:pPr>
      <w:pBdr/>
      <w:spacing/>
      <w:ind/>
    </w:pPr>
  </w:style>
  <w:style w:type="paragraph" w:styleId="1607">
    <w:name w:val="Caption"/>
    <w:basedOn w:val="1565"/>
    <w:next w:val="156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08">
    <w:name w:val="footnote text"/>
    <w:basedOn w:val="1565"/>
    <w:link w:val="16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9">
    <w:name w:val="Footnote Text Char"/>
    <w:basedOn w:val="1575"/>
    <w:link w:val="1608"/>
    <w:uiPriority w:val="99"/>
    <w:semiHidden/>
    <w:pPr>
      <w:pBdr/>
      <w:spacing/>
      <w:ind/>
    </w:pPr>
    <w:rPr>
      <w:sz w:val="20"/>
      <w:szCs w:val="20"/>
    </w:rPr>
  </w:style>
  <w:style w:type="character" w:styleId="1610">
    <w:name w:val="footnote reference"/>
    <w:basedOn w:val="1575"/>
    <w:uiPriority w:val="99"/>
    <w:semiHidden/>
    <w:unhideWhenUsed/>
    <w:pPr>
      <w:pBdr/>
      <w:spacing/>
      <w:ind/>
    </w:pPr>
    <w:rPr>
      <w:vertAlign w:val="superscript"/>
    </w:rPr>
  </w:style>
  <w:style w:type="paragraph" w:styleId="1611">
    <w:name w:val="endnote text"/>
    <w:basedOn w:val="1565"/>
    <w:link w:val="16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2">
    <w:name w:val="Endnote Text Char"/>
    <w:basedOn w:val="1575"/>
    <w:link w:val="1611"/>
    <w:uiPriority w:val="99"/>
    <w:semiHidden/>
    <w:pPr>
      <w:pBdr/>
      <w:spacing/>
      <w:ind/>
    </w:pPr>
    <w:rPr>
      <w:sz w:val="20"/>
      <w:szCs w:val="20"/>
    </w:rPr>
  </w:style>
  <w:style w:type="character" w:styleId="1613">
    <w:name w:val="endnote reference"/>
    <w:basedOn w:val="1575"/>
    <w:uiPriority w:val="99"/>
    <w:semiHidden/>
    <w:unhideWhenUsed/>
    <w:pPr>
      <w:pBdr/>
      <w:spacing/>
      <w:ind/>
    </w:pPr>
    <w:rPr>
      <w:vertAlign w:val="superscript"/>
    </w:rPr>
  </w:style>
  <w:style w:type="character" w:styleId="1614">
    <w:name w:val="Hyperlink"/>
    <w:basedOn w:val="157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15">
    <w:name w:val="FollowedHyperlink"/>
    <w:basedOn w:val="15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16">
    <w:name w:val="toc 1"/>
    <w:basedOn w:val="1565"/>
    <w:next w:val="1565"/>
    <w:uiPriority w:val="39"/>
    <w:unhideWhenUsed/>
    <w:pPr>
      <w:pBdr/>
      <w:spacing w:after="100"/>
      <w:ind/>
    </w:pPr>
  </w:style>
  <w:style w:type="paragraph" w:styleId="1617">
    <w:name w:val="toc 2"/>
    <w:basedOn w:val="1565"/>
    <w:next w:val="1565"/>
    <w:uiPriority w:val="39"/>
    <w:unhideWhenUsed/>
    <w:pPr>
      <w:pBdr/>
      <w:spacing w:after="100"/>
      <w:ind w:left="220"/>
    </w:pPr>
  </w:style>
  <w:style w:type="paragraph" w:styleId="1618">
    <w:name w:val="toc 3"/>
    <w:basedOn w:val="1565"/>
    <w:next w:val="1565"/>
    <w:uiPriority w:val="39"/>
    <w:unhideWhenUsed/>
    <w:pPr>
      <w:pBdr/>
      <w:spacing w:after="100"/>
      <w:ind w:left="440"/>
    </w:pPr>
  </w:style>
  <w:style w:type="paragraph" w:styleId="1619">
    <w:name w:val="toc 4"/>
    <w:basedOn w:val="1565"/>
    <w:next w:val="1565"/>
    <w:uiPriority w:val="39"/>
    <w:unhideWhenUsed/>
    <w:pPr>
      <w:pBdr/>
      <w:spacing w:after="100"/>
      <w:ind w:left="660"/>
    </w:pPr>
  </w:style>
  <w:style w:type="paragraph" w:styleId="1620">
    <w:name w:val="toc 5"/>
    <w:basedOn w:val="1565"/>
    <w:next w:val="1565"/>
    <w:uiPriority w:val="39"/>
    <w:unhideWhenUsed/>
    <w:pPr>
      <w:pBdr/>
      <w:spacing w:after="100"/>
      <w:ind w:left="880"/>
    </w:pPr>
  </w:style>
  <w:style w:type="paragraph" w:styleId="1621">
    <w:name w:val="toc 6"/>
    <w:basedOn w:val="1565"/>
    <w:next w:val="1565"/>
    <w:uiPriority w:val="39"/>
    <w:unhideWhenUsed/>
    <w:pPr>
      <w:pBdr/>
      <w:spacing w:after="100"/>
      <w:ind w:left="1100"/>
    </w:pPr>
  </w:style>
  <w:style w:type="paragraph" w:styleId="1622">
    <w:name w:val="toc 7"/>
    <w:basedOn w:val="1565"/>
    <w:next w:val="1565"/>
    <w:uiPriority w:val="39"/>
    <w:unhideWhenUsed/>
    <w:pPr>
      <w:pBdr/>
      <w:spacing w:after="100"/>
      <w:ind w:left="1320"/>
    </w:pPr>
  </w:style>
  <w:style w:type="paragraph" w:styleId="1623">
    <w:name w:val="toc 8"/>
    <w:basedOn w:val="1565"/>
    <w:next w:val="1565"/>
    <w:uiPriority w:val="39"/>
    <w:unhideWhenUsed/>
    <w:pPr>
      <w:pBdr/>
      <w:spacing w:after="100"/>
      <w:ind w:left="1540"/>
    </w:pPr>
  </w:style>
  <w:style w:type="paragraph" w:styleId="1624">
    <w:name w:val="toc 9"/>
    <w:basedOn w:val="1565"/>
    <w:next w:val="1565"/>
    <w:uiPriority w:val="39"/>
    <w:unhideWhenUsed/>
    <w:pPr>
      <w:pBdr/>
      <w:spacing w:after="100"/>
      <w:ind w:left="1760"/>
    </w:pPr>
  </w:style>
  <w:style w:type="character" w:styleId="1625">
    <w:name w:val="Placeholder Text"/>
    <w:basedOn w:val="1575"/>
    <w:uiPriority w:val="99"/>
    <w:semiHidden/>
    <w:pPr>
      <w:pBdr/>
      <w:spacing/>
      <w:ind/>
    </w:pPr>
    <w:rPr>
      <w:color w:val="666666"/>
    </w:rPr>
  </w:style>
  <w:style w:type="paragraph" w:styleId="1626">
    <w:name w:val="TOC Heading"/>
    <w:uiPriority w:val="39"/>
    <w:unhideWhenUsed/>
    <w:pPr>
      <w:pBdr/>
      <w:spacing/>
      <w:ind/>
    </w:pPr>
  </w:style>
  <w:style w:type="paragraph" w:styleId="1627">
    <w:name w:val="table of figures"/>
    <w:basedOn w:val="1565"/>
    <w:next w:val="156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Pablo Ronda</cp:lastModifiedBy>
  <cp:revision>6</cp:revision>
  <dcterms:modified xsi:type="dcterms:W3CDTF">2026-03-04T07:48:03Z</dcterms:modified>
</cp:coreProperties>
</file>