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pPr>
      <w:r>
        <w:rPr>
          <w:b w:val="0"/>
          <w:i w:val="0"/>
          <w:sz w:val="22"/>
        </w:rPr>
      </w:r>
    </w:p>
    <w:p>
      <w:pPr>
        <w:spacing w:after="120" w:before="0"/>
      </w:pPr>
      <w:r>
        <w:rPr>
          <w:b w:val="0"/>
          <w:i w:val="0"/>
          <w:sz w:val="22"/>
        </w:rPr>
      </w:r>
    </w:p>
    <w:p>
      <w:pPr>
        <w:spacing w:after="120" w:before="0"/>
      </w:pPr>
      <w:r>
        <w:rPr>
          <w:b w:val="0"/>
          <w:i w:val="0"/>
          <w:sz w:val="22"/>
        </w:rPr>
      </w:r>
    </w:p>
    <w:p>
      <w:pPr>
        <w:spacing w:after="240" w:before="0"/>
        <w:jc w:val="center"/>
      </w:pPr>
      <w:r>
        <w:rPr>
          <w:b/>
          <w:i w:val="0"/>
          <w:sz w:val="40"/>
        </w:rPr>
        <w:t>INFORME TÉCNICO</w:t>
      </w:r>
    </w:p>
    <w:p>
      <w:pPr>
        <w:spacing w:after="480" w:before="0"/>
        <w:jc w:val="center"/>
      </w:pPr>
      <w:r>
        <w:rPr>
          <w:b w:val="0"/>
          <w:i w:val="0"/>
          <w:sz w:val="28"/>
        </w:rPr>
        <w:t>Evaluación Temprana de Cronograma</w:t>
      </w:r>
    </w:p>
    <w:p>
      <w:pPr>
        <w:spacing w:after="720" w:before="0"/>
        <w:jc w:val="center"/>
      </w:pPr>
      <w:r>
        <w:rPr>
          <w:b w:val="0"/>
          <w:i w:val="0"/>
          <w:sz w:val="24"/>
        </w:rPr>
        <w:t>Cronograma de Obra Q220022</w:t>
      </w:r>
    </w:p>
    <w:tbl>
      <w:tblPr>
        <w:tblW w:type="auto" w:w="0"/>
        <w:jc w:val="center"/>
        <w:tblLook w:firstColumn="1" w:firstRow="1" w:lastColumn="0" w:lastRow="0" w:noHBand="0" w:noVBand="1" w:val="04A0"/>
      </w:tblPr>
      <w:tblGrid>
        <w:gridCol w:w="5043"/>
        <w:gridCol w:w="5043"/>
      </w:tblGrid>
      <w:tr>
        <w:tc>
          <w:tcPr>
            <w:tcW w:type="dxa" w:w="5043"/>
          </w:tcPr>
          <w:p>
            <w:r>
              <w:rPr>
                <w:b/>
                <w:sz w:val="18"/>
              </w:rPr>
              <w:t>Fecha:</w:t>
            </w:r>
          </w:p>
        </w:tc>
        <w:tc>
          <w:tcPr>
            <w:tcW w:type="dxa" w:w="5043"/>
          </w:tcPr>
          <w:p>
            <w:r>
              <w:rPr>
                <w:sz w:val="18"/>
              </w:rPr>
              <w:t>12/02/2026</w:t>
            </w:r>
          </w:p>
        </w:tc>
      </w:tr>
      <w:tr>
        <w:tc>
          <w:tcPr>
            <w:tcW w:type="dxa" w:w="5043"/>
          </w:tcPr>
          <w:p>
            <w:r>
              <w:rPr>
                <w:b/>
                <w:sz w:val="18"/>
              </w:rPr>
              <w:t>Proyecto:</w:t>
            </w:r>
          </w:p>
        </w:tc>
        <w:tc>
          <w:tcPr>
            <w:tcW w:type="dxa" w:w="5043"/>
          </w:tcPr>
          <w:p>
            <w:r>
              <w:rPr>
                <w:sz w:val="18"/>
              </w:rPr>
              <w:t>Obra Q220022</w:t>
            </w:r>
          </w:p>
        </w:tc>
      </w:tr>
      <w:tr>
        <w:tc>
          <w:tcPr>
            <w:tcW w:type="dxa" w:w="5043"/>
          </w:tcPr>
          <w:p>
            <w:r>
              <w:rPr>
                <w:b/>
                <w:sz w:val="18"/>
              </w:rPr>
              <w:t>Autor del cronograma:</w:t>
            </w:r>
          </w:p>
        </w:tc>
        <w:tc>
          <w:tcPr>
            <w:tcW w:type="dxa" w:w="5043"/>
          </w:tcPr>
          <w:p>
            <w:r>
              <w:rPr>
                <w:sz w:val="18"/>
              </w:rPr>
              <w:t>Juan Iavicoli</w:t>
            </w:r>
          </w:p>
        </w:tc>
      </w:tr>
      <w:tr>
        <w:tc>
          <w:tcPr>
            <w:tcW w:type="dxa" w:w="5043"/>
          </w:tcPr>
          <w:p>
            <w:r>
              <w:rPr>
                <w:b/>
                <w:sz w:val="18"/>
              </w:rPr>
              <w:t>Empresa:</w:t>
            </w:r>
          </w:p>
        </w:tc>
        <w:tc>
          <w:tcPr>
            <w:tcW w:type="dxa" w:w="5043"/>
          </w:tcPr>
          <w:p>
            <w:r>
              <w:rPr>
                <w:sz w:val="18"/>
              </w:rPr>
              <w:t>PUERTAS S.R.L.</w:t>
            </w:r>
          </w:p>
        </w:tc>
      </w:tr>
      <w:tr>
        <w:tc>
          <w:tcPr>
            <w:tcW w:type="dxa" w:w="5043"/>
          </w:tcPr>
          <w:p>
            <w:r>
              <w:rPr>
                <w:b/>
                <w:sz w:val="18"/>
              </w:rPr>
              <w:t>Referencia:</w:t>
            </w:r>
          </w:p>
        </w:tc>
        <w:tc>
          <w:tcPr>
            <w:tcW w:type="dxa" w:w="5043"/>
          </w:tcPr>
          <w:p>
            <w:r>
              <w:rPr>
                <w:sz w:val="18"/>
              </w:rPr>
              <w:t>ET-Q220022-001</w:t>
            </w:r>
          </w:p>
        </w:tc>
      </w:tr>
    </w:tbl>
    <w:p>
      <w:r>
        <w:br w:type="page"/>
      </w:r>
    </w:p>
    <w:p>
      <w:pPr>
        <w:spacing w:before="360" w:after="160"/>
      </w:pPr>
      <w:r>
        <w:rPr>
          <w:b/>
          <w:color w:val="1F497D"/>
          <w:sz w:val="32"/>
        </w:rPr>
        <w:t>ÍNDICE</w:t>
      </w:r>
    </w:p>
    <w:p>
      <w:pPr>
        <w:spacing w:after="80" w:before="0"/>
      </w:pPr>
      <w:r>
        <w:rPr>
          <w:b w:val="0"/>
          <w:i w:val="0"/>
          <w:sz w:val="22"/>
        </w:rPr>
        <w:t>1. Datos Generales</w:t>
      </w:r>
    </w:p>
    <w:p>
      <w:pPr>
        <w:spacing w:after="80" w:before="0"/>
      </w:pPr>
      <w:r>
        <w:rPr>
          <w:b w:val="0"/>
          <w:i w:val="0"/>
          <w:sz w:val="22"/>
        </w:rPr>
        <w:t>2. Evaluación de la Estructura (EDT / WBS)</w:t>
      </w:r>
    </w:p>
    <w:p>
      <w:pPr>
        <w:spacing w:after="80" w:before="0"/>
      </w:pPr>
      <w:r>
        <w:rPr>
          <w:b w:val="0"/>
          <w:i w:val="0"/>
          <w:sz w:val="22"/>
        </w:rPr>
        <w:t>3. Calidad de los Nombres de Actividades</w:t>
      </w:r>
    </w:p>
    <w:p>
      <w:pPr>
        <w:spacing w:after="80" w:before="0"/>
      </w:pPr>
      <w:r>
        <w:rPr>
          <w:b w:val="0"/>
          <w:i w:val="0"/>
          <w:sz w:val="22"/>
        </w:rPr>
        <w:t>4. Hitos y Puntos de Control</w:t>
      </w:r>
    </w:p>
    <w:p>
      <w:pPr>
        <w:spacing w:after="80" w:before="0"/>
      </w:pPr>
      <w:r>
        <w:rPr>
          <w:b w:val="0"/>
          <w:i w:val="0"/>
          <w:sz w:val="22"/>
        </w:rPr>
        <w:t>5. Duraciones y Nivel de Detalle</w:t>
      </w:r>
    </w:p>
    <w:p>
      <w:pPr>
        <w:spacing w:after="80" w:before="0"/>
      </w:pPr>
      <w:r>
        <w:rPr>
          <w:b w:val="0"/>
          <w:i w:val="0"/>
          <w:sz w:val="22"/>
        </w:rPr>
        <w:t>6. Red Lógica (Dependencias)</w:t>
      </w:r>
    </w:p>
    <w:p>
      <w:pPr>
        <w:spacing w:after="80" w:before="0"/>
      </w:pPr>
      <w:r>
        <w:rPr>
          <w:b w:val="0"/>
          <w:i w:val="0"/>
          <w:sz w:val="22"/>
        </w:rPr>
        <w:t>7. Restricciones de Fecha</w:t>
      </w:r>
    </w:p>
    <w:p>
      <w:pPr>
        <w:spacing w:after="80" w:before="0"/>
      </w:pPr>
      <w:r>
        <w:rPr>
          <w:b w:val="0"/>
          <w:i w:val="0"/>
          <w:sz w:val="22"/>
        </w:rPr>
        <w:t>8. Integridad General del Modelo</w:t>
      </w:r>
    </w:p>
    <w:p>
      <w:pPr>
        <w:spacing w:after="80" w:before="0"/>
      </w:pPr>
      <w:r>
        <w:rPr>
          <w:b w:val="0"/>
          <w:i w:val="0"/>
          <w:sz w:val="22"/>
        </w:rPr>
        <w:t>9. Resultado de la Evaluación</w:t>
      </w:r>
    </w:p>
    <w:p>
      <w:pPr>
        <w:spacing w:after="80" w:before="0"/>
      </w:pPr>
      <w:r>
        <w:rPr>
          <w:b w:val="0"/>
          <w:i w:val="0"/>
          <w:sz w:val="22"/>
        </w:rPr>
        <w:t>10. Conclusión</w:t>
      </w:r>
    </w:p>
    <w:p>
      <w:r>
        <w:br w:type="page"/>
      </w:r>
    </w:p>
    <w:p>
      <w:pPr>
        <w:spacing w:before="360" w:after="160"/>
      </w:pPr>
      <w:r>
        <w:rPr>
          <w:b/>
          <w:color w:val="1F497D"/>
          <w:sz w:val="32"/>
        </w:rPr>
        <w:t>1. Datos Generales</w:t>
      </w:r>
    </w:p>
    <w:tbl>
      <w:tblPr>
        <w:tblStyle w:val="Tablaconcuadrcula"/>
        <w:tblW w:type="auto" w:w="0"/>
        <w:tblLook w:firstColumn="1" w:firstRow="1" w:lastColumn="0" w:lastRow="0" w:noHBand="0" w:noVBand="1" w:val="04A0"/>
      </w:tblPr>
      <w:tblGrid>
        <w:gridCol w:w="5043"/>
        <w:gridCol w:w="5043"/>
      </w:tblGrid>
      <w:tr>
        <w:tc>
          <w:tcPr>
            <w:tcW w:type="dxa" w:w="5043"/>
          </w:tcPr>
          <w:p>
            <w:r>
              <w:rPr>
                <w:b/>
                <w:sz w:val="18"/>
              </w:rPr>
              <w:t>Fecha de inicio</w:t>
            </w:r>
          </w:p>
        </w:tc>
        <w:tc>
          <w:tcPr>
            <w:tcW w:type="dxa" w:w="5043"/>
          </w:tcPr>
          <w:p>
            <w:r>
              <w:rPr>
                <w:sz w:val="18"/>
              </w:rPr>
              <w:t>01/11/2022</w:t>
            </w:r>
          </w:p>
        </w:tc>
      </w:tr>
      <w:tr>
        <w:tc>
          <w:tcPr>
            <w:tcW w:type="dxa" w:w="5043"/>
          </w:tcPr>
          <w:p>
            <w:r>
              <w:rPr>
                <w:b/>
                <w:sz w:val="18"/>
              </w:rPr>
              <w:t>Fecha de fin</w:t>
            </w:r>
          </w:p>
        </w:tc>
        <w:tc>
          <w:tcPr>
            <w:tcW w:type="dxa" w:w="5043"/>
          </w:tcPr>
          <w:p>
            <w:r>
              <w:rPr>
                <w:sz w:val="18"/>
              </w:rPr>
              <w:t>02/01/2024</w:t>
            </w:r>
          </w:p>
        </w:tc>
      </w:tr>
      <w:tr>
        <w:tc>
          <w:tcPr>
            <w:tcW w:type="dxa" w:w="5043"/>
          </w:tcPr>
          <w:p>
            <w:r>
              <w:rPr>
                <w:b/>
                <w:sz w:val="18"/>
              </w:rPr>
              <w:t>Duración total</w:t>
            </w:r>
          </w:p>
        </w:tc>
        <w:tc>
          <w:tcPr>
            <w:tcW w:type="dxa" w:w="5043"/>
          </w:tcPr>
          <w:p>
            <w:r>
              <w:rPr>
                <w:sz w:val="18"/>
              </w:rPr>
              <w:t>306 días laborables</w:t>
            </w:r>
          </w:p>
        </w:tc>
      </w:tr>
      <w:tr>
        <w:tc>
          <w:tcPr>
            <w:tcW w:type="dxa" w:w="5043"/>
          </w:tcPr>
          <w:p>
            <w:r>
              <w:rPr>
                <w:b/>
                <w:sz w:val="18"/>
              </w:rPr>
              <w:t>WBS Nivel 1</w:t>
            </w:r>
          </w:p>
        </w:tc>
        <w:tc>
          <w:tcPr>
            <w:tcW w:type="dxa" w:w="5043"/>
          </w:tcPr>
          <w:p>
            <w:r>
              <w:rPr>
                <w:sz w:val="18"/>
              </w:rPr>
              <w:t>1 elemento (Obra Completa)</w:t>
            </w:r>
          </w:p>
        </w:tc>
      </w:tr>
      <w:tr>
        <w:tc>
          <w:tcPr>
            <w:tcW w:type="dxa" w:w="5043"/>
          </w:tcPr>
          <w:p>
            <w:r>
              <w:rPr>
                <w:b/>
                <w:sz w:val="18"/>
              </w:rPr>
              <w:t>WBS Nivel 2</w:t>
            </w:r>
          </w:p>
        </w:tc>
        <w:tc>
          <w:tcPr>
            <w:tcW w:type="dxa" w:w="5043"/>
          </w:tcPr>
          <w:p>
            <w:r>
              <w:rPr>
                <w:sz w:val="18"/>
              </w:rPr>
              <w:t>8 elementos</w:t>
            </w:r>
          </w:p>
        </w:tc>
      </w:tr>
      <w:tr>
        <w:tc>
          <w:tcPr>
            <w:tcW w:type="dxa" w:w="5043"/>
          </w:tcPr>
          <w:p>
            <w:r>
              <w:rPr>
                <w:b/>
                <w:sz w:val="18"/>
              </w:rPr>
              <w:t>WBS Nivel 3</w:t>
            </w:r>
          </w:p>
        </w:tc>
        <w:tc>
          <w:tcPr>
            <w:tcW w:type="dxa" w:w="5043"/>
          </w:tcPr>
          <w:p>
            <w:r>
              <w:rPr>
                <w:sz w:val="18"/>
              </w:rPr>
              <w:t>16 elementos</w:t>
            </w:r>
          </w:p>
        </w:tc>
      </w:tr>
      <w:tr>
        <w:tc>
          <w:tcPr>
            <w:tcW w:type="dxa" w:w="5043"/>
          </w:tcPr>
          <w:p>
            <w:r>
              <w:rPr>
                <w:b/>
                <w:sz w:val="18"/>
              </w:rPr>
              <w:t>WBS Nivel 4</w:t>
            </w:r>
          </w:p>
        </w:tc>
        <w:tc>
          <w:tcPr>
            <w:tcW w:type="dxa" w:w="5043"/>
          </w:tcPr>
          <w:p>
            <w:r>
              <w:rPr>
                <w:sz w:val="18"/>
              </w:rPr>
              <w:t>112 elementos</w:t>
            </w:r>
          </w:p>
        </w:tc>
      </w:tr>
      <w:tr>
        <w:tc>
          <w:tcPr>
            <w:tcW w:type="dxa" w:w="5043"/>
          </w:tcPr>
          <w:p>
            <w:r>
              <w:rPr>
                <w:b/>
                <w:sz w:val="18"/>
              </w:rPr>
              <w:t>WBS Nivel 5</w:t>
            </w:r>
          </w:p>
        </w:tc>
        <w:tc>
          <w:tcPr>
            <w:tcW w:type="dxa" w:w="5043"/>
          </w:tcPr>
          <w:p>
            <w:r>
              <w:rPr>
                <w:sz w:val="18"/>
              </w:rPr>
              <w:t>24 elementos</w:t>
            </w:r>
          </w:p>
        </w:tc>
      </w:tr>
      <w:tr>
        <w:tc>
          <w:tcPr>
            <w:tcW w:type="dxa" w:w="5043"/>
          </w:tcPr>
          <w:p>
            <w:r>
              <w:rPr>
                <w:b/>
                <w:sz w:val="18"/>
              </w:rPr>
              <w:t>Cantidad total de elementos</w:t>
            </w:r>
          </w:p>
        </w:tc>
        <w:tc>
          <w:tcPr>
            <w:tcW w:type="dxa" w:w="5043"/>
          </w:tcPr>
          <w:p>
            <w:r>
              <w:rPr>
                <w:sz w:val="18"/>
              </w:rPr>
              <w:t>161</w:t>
            </w:r>
          </w:p>
        </w:tc>
      </w:tr>
      <w:tr>
        <w:tc>
          <w:tcPr>
            <w:tcW w:type="dxa" w:w="5043"/>
          </w:tcPr>
          <w:p>
            <w:r>
              <w:rPr>
                <w:b/>
                <w:sz w:val="18"/>
              </w:rPr>
              <w:t>Tareas de trabajo real (hojas)</w:t>
            </w:r>
          </w:p>
        </w:tc>
        <w:tc>
          <w:tcPr>
            <w:tcW w:type="dxa" w:w="5043"/>
          </w:tcPr>
          <w:p>
            <w:r>
              <w:rPr>
                <w:sz w:val="18"/>
              </w:rPr>
              <w:t>136</w:t>
            </w:r>
          </w:p>
        </w:tc>
      </w:tr>
      <w:tr>
        <w:tc>
          <w:tcPr>
            <w:tcW w:type="dxa" w:w="5043"/>
          </w:tcPr>
          <w:p>
            <w:r>
              <w:rPr>
                <w:b/>
                <w:sz w:val="18"/>
              </w:rPr>
              <w:t>Tareas resumen</w:t>
            </w:r>
          </w:p>
        </w:tc>
        <w:tc>
          <w:tcPr>
            <w:tcW w:type="dxa" w:w="5043"/>
          </w:tcPr>
          <w:p>
            <w:r>
              <w:rPr>
                <w:sz w:val="18"/>
              </w:rPr>
              <w:t>21</w:t>
            </w:r>
          </w:p>
        </w:tc>
      </w:tr>
      <w:tr>
        <w:tc>
          <w:tcPr>
            <w:tcW w:type="dxa" w:w="5043"/>
          </w:tcPr>
          <w:p>
            <w:r>
              <w:rPr>
                <w:b/>
                <w:sz w:val="18"/>
              </w:rPr>
              <w:t>Hitos</w:t>
            </w:r>
          </w:p>
        </w:tc>
        <w:tc>
          <w:tcPr>
            <w:tcW w:type="dxa" w:w="5043"/>
          </w:tcPr>
          <w:p>
            <w:r>
              <w:rPr>
                <w:sz w:val="18"/>
              </w:rPr>
              <w:t>4</w:t>
            </w:r>
          </w:p>
        </w:tc>
      </w:tr>
    </w:tbl>
    <w:p>
      <w:pPr>
        <w:spacing w:after="120" w:before="0"/>
      </w:pPr>
      <w:r>
        <w:rPr>
          <w:b w:val="0"/>
          <w:i w:val="0"/>
          <w:sz w:val="12"/>
        </w:rPr>
      </w:r>
    </w:p>
    <w:p>
      <w:pPr>
        <w:spacing w:before="200" w:after="80"/>
      </w:pPr>
      <w:r>
        <w:rPr>
          <w:b/>
          <w:sz w:val="22"/>
        </w:rPr>
        <w:t>Cantidad de tareas por especialidad detectada</w:t>
      </w:r>
    </w:p>
    <w:tbl>
      <w:tblPr>
        <w:tblStyle w:val="Tablaconcuadrcula"/>
        <w:tblW w:type="auto" w:w="0"/>
        <w:tblLook w:firstColumn="1" w:firstRow="1" w:lastColumn="0" w:lastRow="0" w:noHBand="0" w:noVBand="1" w:val="04A0"/>
      </w:tblPr>
      <w:tblGrid>
        <w:gridCol w:w="5043"/>
        <w:gridCol w:w="5043"/>
      </w:tblGrid>
      <w:tr>
        <w:tc>
          <w:tcPr>
            <w:tcW w:type="dxa" w:w="5043"/>
          </w:tcPr>
          <w:p>
            <w:r>
              <w:rPr>
                <w:b/>
                <w:sz w:val="18"/>
              </w:rPr>
              <w:t>Especialidad</w:t>
            </w:r>
          </w:p>
        </w:tc>
        <w:tc>
          <w:tcPr>
            <w:tcW w:type="dxa" w:w="5043"/>
          </w:tcPr>
          <w:p>
            <w:r>
              <w:rPr>
                <w:b/>
                <w:sz w:val="18"/>
              </w:rPr>
              <w:t>Cantidad</w:t>
            </w:r>
          </w:p>
        </w:tc>
      </w:tr>
      <w:tr>
        <w:tc>
          <w:tcPr>
            <w:tcW w:type="dxa" w:w="5043"/>
          </w:tcPr>
          <w:p>
            <w:r>
              <w:rPr>
                <w:sz w:val="18"/>
              </w:rPr>
              <w:t>Eléctrico (tableros, tramos, SSAACC)</w:t>
            </w:r>
          </w:p>
        </w:tc>
        <w:tc>
          <w:tcPr>
            <w:tcW w:type="dxa" w:w="5043"/>
          </w:tcPr>
          <w:p>
            <w:r>
              <w:rPr>
                <w:sz w:val="18"/>
              </w:rPr>
              <w:t>49 tareas</w:t>
            </w:r>
          </w:p>
        </w:tc>
      </w:tr>
      <w:tr>
        <w:tc>
          <w:tcPr>
            <w:tcW w:type="dxa" w:w="5043"/>
          </w:tcPr>
          <w:p>
            <w:r>
              <w:rPr>
                <w:sz w:val="18"/>
              </w:rPr>
              <w:t>Instrumentos y Protecciones (protecciones de barras, reactores)</w:t>
            </w:r>
          </w:p>
        </w:tc>
        <w:tc>
          <w:tcPr>
            <w:tcW w:type="dxa" w:w="5043"/>
          </w:tcPr>
          <w:p>
            <w:r>
              <w:rPr>
                <w:sz w:val="18"/>
              </w:rPr>
              <w:t>24 tareas</w:t>
            </w:r>
          </w:p>
        </w:tc>
      </w:tr>
      <w:tr>
        <w:tc>
          <w:tcPr>
            <w:tcW w:type="dxa" w:w="5043"/>
          </w:tcPr>
          <w:p>
            <w:r>
              <w:rPr>
                <w:sz w:val="18"/>
              </w:rPr>
              <w:t>Comunicaciones y Consolas (incluyendo SMEC)</w:t>
            </w:r>
          </w:p>
        </w:tc>
        <w:tc>
          <w:tcPr>
            <w:tcW w:type="dxa" w:w="5043"/>
          </w:tcPr>
          <w:p>
            <w:r>
              <w:rPr>
                <w:sz w:val="18"/>
              </w:rPr>
              <w:t>16 tareas</w:t>
            </w:r>
          </w:p>
        </w:tc>
      </w:tr>
      <w:tr>
        <w:tc>
          <w:tcPr>
            <w:tcW w:type="dxa" w:w="5043"/>
          </w:tcPr>
          <w:p>
            <w:r>
              <w:rPr>
                <w:sz w:val="18"/>
              </w:rPr>
              <w:t>MT / Servicios Auxiliares (servicios auxiliares, Red MT, F/S trafo)</w:t>
            </w:r>
          </w:p>
        </w:tc>
        <w:tc>
          <w:tcPr>
            <w:tcW w:type="dxa" w:w="5043"/>
          </w:tcPr>
          <w:p>
            <w:r>
              <w:rPr>
                <w:sz w:val="18"/>
              </w:rPr>
              <w:t>16 tareas</w:t>
            </w:r>
          </w:p>
        </w:tc>
      </w:tr>
      <w:tr>
        <w:tc>
          <w:tcPr>
            <w:tcW w:type="dxa" w:w="5043"/>
          </w:tcPr>
          <w:p>
            <w:r>
              <w:rPr>
                <w:sz w:val="18"/>
              </w:rPr>
              <w:t>Montaje Estructural (andamios, bandejas)</w:t>
            </w:r>
          </w:p>
        </w:tc>
        <w:tc>
          <w:tcPr>
            <w:tcW w:type="dxa" w:w="5043"/>
          </w:tcPr>
          <w:p>
            <w:r>
              <w:rPr>
                <w:sz w:val="18"/>
              </w:rPr>
              <w:t>8 tareas</w:t>
            </w:r>
          </w:p>
        </w:tc>
      </w:tr>
      <w:tr>
        <w:tc>
          <w:tcPr>
            <w:tcW w:type="dxa" w:w="5043"/>
          </w:tcPr>
          <w:p>
            <w:r>
              <w:rPr>
                <w:sz w:val="18"/>
              </w:rPr>
              <w:t>Civil</w:t>
            </w:r>
          </w:p>
        </w:tc>
        <w:tc>
          <w:tcPr>
            <w:tcW w:type="dxa" w:w="5043"/>
          </w:tcPr>
          <w:p>
            <w:r>
              <w:rPr>
                <w:sz w:val="18"/>
              </w:rPr>
              <w:t>No identificado como disciplina separada</w:t>
            </w:r>
          </w:p>
        </w:tc>
      </w:tr>
      <w:tr>
        <w:tc>
          <w:tcPr>
            <w:tcW w:type="dxa" w:w="5043"/>
          </w:tcPr>
          <w:p>
            <w:r>
              <w:rPr>
                <w:sz w:val="18"/>
              </w:rPr>
              <w:t>Mecánico</w:t>
            </w:r>
          </w:p>
        </w:tc>
        <w:tc>
          <w:tcPr>
            <w:tcW w:type="dxa" w:w="5043"/>
          </w:tcPr>
          <w:p>
            <w:r>
              <w:rPr>
                <w:sz w:val="18"/>
              </w:rPr>
              <w:t>No identificado como disciplina separada</w:t>
            </w:r>
          </w:p>
        </w:tc>
      </w:tr>
      <w:tr>
        <w:tc>
          <w:tcPr>
            <w:tcW w:type="dxa" w:w="5043"/>
          </w:tcPr>
          <w:p>
            <w:r>
              <w:rPr>
                <w:sz w:val="18"/>
              </w:rPr>
              <w:t>Piping</w:t>
            </w:r>
          </w:p>
        </w:tc>
        <w:tc>
          <w:tcPr>
            <w:tcW w:type="dxa" w:w="5043"/>
          </w:tcPr>
          <w:p>
            <w:r>
              <w:rPr>
                <w:sz w:val="18"/>
              </w:rPr>
              <w:t>No identificado</w:t>
            </w:r>
          </w:p>
        </w:tc>
      </w:tr>
      <w:tr>
        <w:tc>
          <w:tcPr>
            <w:tcW w:type="dxa" w:w="5043"/>
          </w:tcPr>
          <w:p>
            <w:r>
              <w:rPr>
                <w:sz w:val="18"/>
              </w:rPr>
              <w:t>Cerramientos de edificio</w:t>
            </w:r>
          </w:p>
        </w:tc>
        <w:tc>
          <w:tcPr>
            <w:tcW w:type="dxa" w:w="5043"/>
          </w:tcPr>
          <w:p>
            <w:r>
              <w:rPr>
                <w:sz w:val="18"/>
              </w:rPr>
              <w:t>No identificado</w:t>
            </w:r>
          </w:p>
        </w:tc>
      </w:tr>
    </w:tbl>
    <w:p>
      <w:pPr>
        <w:spacing w:after="120" w:before="0"/>
      </w:pPr>
      <w:r>
        <w:rPr>
          <w:b w:val="0"/>
          <w:i w:val="0"/>
          <w:sz w:val="12"/>
        </w:rPr>
      </w:r>
    </w:p>
    <w:p>
      <w:pPr>
        <w:spacing w:before="200" w:after="80"/>
      </w:pPr>
      <w:r>
        <w:rPr>
          <w:b/>
          <w:sz w:val="22"/>
        </w:rPr>
        <w:t>Duración por subestación — Trabajos en Frío</w:t>
      </w:r>
    </w:p>
    <w:tbl>
      <w:tblPr>
        <w:tblStyle w:val="Tablaconcuadrcula"/>
        <w:tblW w:type="auto" w:w="0"/>
        <w:tblLook w:firstColumn="1" w:firstRow="1" w:lastColumn="0" w:lastRow="0" w:noHBand="0" w:noVBand="1" w:val="04A0"/>
      </w:tblPr>
      <w:tblGrid>
        <w:gridCol w:w="2521"/>
        <w:gridCol w:w="2521"/>
        <w:gridCol w:w="2521"/>
        <w:gridCol w:w="2521"/>
      </w:tblGrid>
      <w:tr>
        <w:tc>
          <w:tcPr>
            <w:tcW w:type="dxa" w:w="2521"/>
          </w:tcPr>
          <w:p>
            <w:r>
              <w:rPr>
                <w:b/>
                <w:sz w:val="16"/>
              </w:rPr>
              <w:t>Subestación</w:t>
            </w:r>
          </w:p>
        </w:tc>
        <w:tc>
          <w:tcPr>
            <w:tcW w:type="dxa" w:w="2521"/>
          </w:tcPr>
          <w:p>
            <w:r>
              <w:rPr>
                <w:b/>
                <w:sz w:val="16"/>
              </w:rPr>
              <w:t>Duración</w:t>
            </w:r>
          </w:p>
        </w:tc>
        <w:tc>
          <w:tcPr>
            <w:tcW w:type="dxa" w:w="2521"/>
          </w:tcPr>
          <w:p>
            <w:r>
              <w:rPr>
                <w:b/>
                <w:sz w:val="16"/>
              </w:rPr>
              <w:t>Inicio</w:t>
            </w:r>
          </w:p>
        </w:tc>
        <w:tc>
          <w:tcPr>
            <w:tcW w:type="dxa" w:w="2521"/>
          </w:tcPr>
          <w:p>
            <w:r>
              <w:rPr>
                <w:b/>
                <w:sz w:val="16"/>
              </w:rPr>
              <w:t>Fin</w:t>
            </w:r>
          </w:p>
        </w:tc>
      </w:tr>
      <w:tr>
        <w:tc>
          <w:tcPr>
            <w:tcW w:type="dxa" w:w="2521"/>
          </w:tcPr>
          <w:p>
            <w:r>
              <w:rPr>
                <w:sz w:val="16"/>
              </w:rPr>
              <w:t>SGA</w:t>
            </w:r>
          </w:p>
        </w:tc>
        <w:tc>
          <w:tcPr>
            <w:tcW w:type="dxa" w:w="2521"/>
          </w:tcPr>
          <w:p>
            <w:r>
              <w:rPr>
                <w:sz w:val="16"/>
              </w:rPr>
              <w:t>142 días</w:t>
            </w:r>
          </w:p>
        </w:tc>
        <w:tc>
          <w:tcPr>
            <w:tcW w:type="dxa" w:w="2521"/>
          </w:tcPr>
          <w:p>
            <w:r>
              <w:rPr>
                <w:sz w:val="16"/>
              </w:rPr>
              <w:t>01/11/2022</w:t>
            </w:r>
          </w:p>
        </w:tc>
        <w:tc>
          <w:tcPr>
            <w:tcW w:type="dxa" w:w="2521"/>
          </w:tcPr>
          <w:p>
            <w:r>
              <w:rPr>
                <w:sz w:val="16"/>
              </w:rPr>
              <w:t>17/05/2023</w:t>
            </w:r>
          </w:p>
        </w:tc>
      </w:tr>
      <w:tr>
        <w:tc>
          <w:tcPr>
            <w:tcW w:type="dxa" w:w="2521"/>
          </w:tcPr>
          <w:p>
            <w:r>
              <w:rPr>
                <w:sz w:val="16"/>
              </w:rPr>
              <w:t>SGU</w:t>
            </w:r>
          </w:p>
        </w:tc>
        <w:tc>
          <w:tcPr>
            <w:tcW w:type="dxa" w:w="2521"/>
          </w:tcPr>
          <w:p>
            <w:r>
              <w:rPr>
                <w:sz w:val="16"/>
              </w:rPr>
              <w:t>144 días</w:t>
            </w:r>
          </w:p>
        </w:tc>
        <w:tc>
          <w:tcPr>
            <w:tcW w:type="dxa" w:w="2521"/>
          </w:tcPr>
          <w:p>
            <w:r>
              <w:rPr>
                <w:sz w:val="16"/>
              </w:rPr>
              <w:t>29/11/2022</w:t>
            </w:r>
          </w:p>
        </w:tc>
        <w:tc>
          <w:tcPr>
            <w:tcW w:type="dxa" w:w="2521"/>
          </w:tcPr>
          <w:p>
            <w:r>
              <w:rPr>
                <w:sz w:val="16"/>
              </w:rPr>
              <w:t>16/06/2023</w:t>
            </w:r>
          </w:p>
        </w:tc>
      </w:tr>
      <w:tr>
        <w:tc>
          <w:tcPr>
            <w:tcW w:type="dxa" w:w="2521"/>
          </w:tcPr>
          <w:p>
            <w:r>
              <w:rPr>
                <w:sz w:val="16"/>
              </w:rPr>
              <w:t>CE</w:t>
            </w:r>
          </w:p>
        </w:tc>
        <w:tc>
          <w:tcPr>
            <w:tcW w:type="dxa" w:w="2521"/>
          </w:tcPr>
          <w:p>
            <w:r>
              <w:rPr>
                <w:sz w:val="16"/>
              </w:rPr>
              <w:t>140 días</w:t>
            </w:r>
          </w:p>
        </w:tc>
        <w:tc>
          <w:tcPr>
            <w:tcW w:type="dxa" w:w="2521"/>
          </w:tcPr>
          <w:p>
            <w:r>
              <w:rPr>
                <w:sz w:val="16"/>
              </w:rPr>
              <w:t>15/05/2023</w:t>
            </w:r>
          </w:p>
        </w:tc>
        <w:tc>
          <w:tcPr>
            <w:tcW w:type="dxa" w:w="2521"/>
          </w:tcPr>
          <w:p>
            <w:r>
              <w:rPr>
                <w:sz w:val="16"/>
              </w:rPr>
              <w:t>24/11/2023</w:t>
            </w:r>
          </w:p>
        </w:tc>
      </w:tr>
      <w:tr>
        <w:tc>
          <w:tcPr>
            <w:tcW w:type="dxa" w:w="2521"/>
          </w:tcPr>
          <w:p>
            <w:r>
              <w:rPr>
                <w:sz w:val="16"/>
              </w:rPr>
              <w:t>SJ</w:t>
            </w:r>
          </w:p>
        </w:tc>
        <w:tc>
          <w:tcPr>
            <w:tcW w:type="dxa" w:w="2521"/>
          </w:tcPr>
          <w:p>
            <w:r>
              <w:rPr>
                <w:sz w:val="16"/>
              </w:rPr>
              <w:t>101 días</w:t>
            </w:r>
          </w:p>
        </w:tc>
        <w:tc>
          <w:tcPr>
            <w:tcW w:type="dxa" w:w="2521"/>
          </w:tcPr>
          <w:p>
            <w:r>
              <w:rPr>
                <w:sz w:val="16"/>
              </w:rPr>
              <w:t>29/06/2023</w:t>
            </w:r>
          </w:p>
        </w:tc>
        <w:tc>
          <w:tcPr>
            <w:tcW w:type="dxa" w:w="2521"/>
          </w:tcPr>
          <w:p>
            <w:r>
              <w:rPr>
                <w:sz w:val="16"/>
              </w:rPr>
              <w:t>16/11/2023</w:t>
            </w:r>
          </w:p>
        </w:tc>
      </w:tr>
    </w:tbl>
    <w:p>
      <w:pPr>
        <w:spacing w:after="120" w:before="0"/>
      </w:pPr>
      <w:r>
        <w:rPr>
          <w:b w:val="0"/>
          <w:i w:val="0"/>
          <w:sz w:val="8"/>
        </w:rPr>
      </w:r>
    </w:p>
    <w:p>
      <w:pPr>
        <w:spacing w:before="200" w:after="80"/>
      </w:pPr>
      <w:r>
        <w:rPr>
          <w:b/>
          <w:sz w:val="22"/>
        </w:rPr>
        <w:t>Duración por subestación — Trabajos en Caliente</w:t>
      </w:r>
    </w:p>
    <w:tbl>
      <w:tblPr>
        <w:tblStyle w:val="Tablaconcuadrcula"/>
        <w:tblW w:type="auto" w:w="0"/>
        <w:tblLook w:firstColumn="1" w:firstRow="1" w:lastColumn="0" w:lastRow="0" w:noHBand="0" w:noVBand="1" w:val="04A0"/>
      </w:tblPr>
      <w:tblGrid>
        <w:gridCol w:w="2521"/>
        <w:gridCol w:w="2521"/>
        <w:gridCol w:w="2521"/>
        <w:gridCol w:w="2521"/>
      </w:tblGrid>
      <w:tr>
        <w:tc>
          <w:tcPr>
            <w:tcW w:type="dxa" w:w="2521"/>
          </w:tcPr>
          <w:p>
            <w:r>
              <w:rPr>
                <w:b/>
                <w:sz w:val="16"/>
              </w:rPr>
              <w:t>Subestación</w:t>
            </w:r>
          </w:p>
        </w:tc>
        <w:tc>
          <w:tcPr>
            <w:tcW w:type="dxa" w:w="2521"/>
          </w:tcPr>
          <w:p>
            <w:r>
              <w:rPr>
                <w:b/>
                <w:sz w:val="16"/>
              </w:rPr>
              <w:t>Duración</w:t>
            </w:r>
          </w:p>
        </w:tc>
        <w:tc>
          <w:tcPr>
            <w:tcW w:type="dxa" w:w="2521"/>
          </w:tcPr>
          <w:p>
            <w:r>
              <w:rPr>
                <w:b/>
                <w:sz w:val="16"/>
              </w:rPr>
              <w:t>Inicio</w:t>
            </w:r>
          </w:p>
        </w:tc>
        <w:tc>
          <w:tcPr>
            <w:tcW w:type="dxa" w:w="2521"/>
          </w:tcPr>
          <w:p>
            <w:r>
              <w:rPr>
                <w:b/>
                <w:sz w:val="16"/>
              </w:rPr>
              <w:t>Fin</w:t>
            </w:r>
          </w:p>
        </w:tc>
      </w:tr>
      <w:tr>
        <w:tc>
          <w:tcPr>
            <w:tcW w:type="dxa" w:w="2521"/>
          </w:tcPr>
          <w:p>
            <w:r>
              <w:rPr>
                <w:sz w:val="16"/>
              </w:rPr>
              <w:t>SGA</w:t>
            </w:r>
          </w:p>
        </w:tc>
        <w:tc>
          <w:tcPr>
            <w:tcW w:type="dxa" w:w="2521"/>
          </w:tcPr>
          <w:p>
            <w:r>
              <w:rPr>
                <w:sz w:val="16"/>
              </w:rPr>
              <w:t>214 días</w:t>
            </w:r>
          </w:p>
        </w:tc>
        <w:tc>
          <w:tcPr>
            <w:tcW w:type="dxa" w:w="2521"/>
          </w:tcPr>
          <w:p>
            <w:r>
              <w:rPr>
                <w:sz w:val="16"/>
              </w:rPr>
              <w:t>21/11/2022</w:t>
            </w:r>
          </w:p>
        </w:tc>
        <w:tc>
          <w:tcPr>
            <w:tcW w:type="dxa" w:w="2521"/>
          </w:tcPr>
          <w:p>
            <w:r>
              <w:rPr>
                <w:sz w:val="16"/>
              </w:rPr>
              <w:t>16/09/2023</w:t>
            </w:r>
          </w:p>
        </w:tc>
      </w:tr>
      <w:tr>
        <w:tc>
          <w:tcPr>
            <w:tcW w:type="dxa" w:w="2521"/>
          </w:tcPr>
          <w:p>
            <w:r>
              <w:rPr>
                <w:sz w:val="16"/>
              </w:rPr>
              <w:t>SGU</w:t>
            </w:r>
          </w:p>
        </w:tc>
        <w:tc>
          <w:tcPr>
            <w:tcW w:type="dxa" w:w="2521"/>
          </w:tcPr>
          <w:p>
            <w:r>
              <w:rPr>
                <w:sz w:val="16"/>
              </w:rPr>
              <w:t>212 días</w:t>
            </w:r>
          </w:p>
        </w:tc>
        <w:tc>
          <w:tcPr>
            <w:tcW w:type="dxa" w:w="2521"/>
          </w:tcPr>
          <w:p>
            <w:r>
              <w:rPr>
                <w:sz w:val="16"/>
              </w:rPr>
              <w:t>19/12/2022</w:t>
            </w:r>
          </w:p>
        </w:tc>
        <w:tc>
          <w:tcPr>
            <w:tcW w:type="dxa" w:w="2521"/>
          </w:tcPr>
          <w:p>
            <w:r>
              <w:rPr>
                <w:sz w:val="16"/>
              </w:rPr>
              <w:t>11/10/2023</w:t>
            </w:r>
          </w:p>
        </w:tc>
      </w:tr>
      <w:tr>
        <w:tc>
          <w:tcPr>
            <w:tcW w:type="dxa" w:w="2521"/>
          </w:tcPr>
          <w:p>
            <w:r>
              <w:rPr>
                <w:sz w:val="16"/>
              </w:rPr>
              <w:t>CE</w:t>
            </w:r>
          </w:p>
        </w:tc>
        <w:tc>
          <w:tcPr>
            <w:tcW w:type="dxa" w:w="2521"/>
          </w:tcPr>
          <w:p>
            <w:r>
              <w:rPr>
                <w:sz w:val="16"/>
              </w:rPr>
              <w:t>139 días</w:t>
            </w:r>
          </w:p>
        </w:tc>
        <w:tc>
          <w:tcPr>
            <w:tcW w:type="dxa" w:w="2521"/>
          </w:tcPr>
          <w:p>
            <w:r>
              <w:rPr>
                <w:sz w:val="16"/>
              </w:rPr>
              <w:t>02/06/2023</w:t>
            </w:r>
          </w:p>
        </w:tc>
        <w:tc>
          <w:tcPr>
            <w:tcW w:type="dxa" w:w="2521"/>
          </w:tcPr>
          <w:p>
            <w:r>
              <w:rPr>
                <w:sz w:val="16"/>
              </w:rPr>
              <w:t>14/12/2023</w:t>
            </w:r>
          </w:p>
        </w:tc>
      </w:tr>
      <w:tr>
        <w:tc>
          <w:tcPr>
            <w:tcW w:type="dxa" w:w="2521"/>
          </w:tcPr>
          <w:p>
            <w:r>
              <w:rPr>
                <w:sz w:val="16"/>
              </w:rPr>
              <w:t>SJ</w:t>
            </w:r>
          </w:p>
        </w:tc>
        <w:tc>
          <w:tcPr>
            <w:tcW w:type="dxa" w:w="2521"/>
          </w:tcPr>
          <w:p>
            <w:r>
              <w:rPr>
                <w:sz w:val="16"/>
              </w:rPr>
              <w:t>100 días</w:t>
            </w:r>
          </w:p>
        </w:tc>
        <w:tc>
          <w:tcPr>
            <w:tcW w:type="dxa" w:w="2521"/>
          </w:tcPr>
          <w:p>
            <w:r>
              <w:rPr>
                <w:sz w:val="16"/>
              </w:rPr>
              <w:t>19/07/2023</w:t>
            </w:r>
          </w:p>
        </w:tc>
        <w:tc>
          <w:tcPr>
            <w:tcW w:type="dxa" w:w="2521"/>
          </w:tcPr>
          <w:p>
            <w:r>
              <w:rPr>
                <w:sz w:val="16"/>
              </w:rPr>
              <w:t>06/12/2023</w:t>
            </w:r>
          </w:p>
        </w:tc>
      </w:tr>
    </w:tbl>
    <w:p>
      <w:pPr>
        <w:spacing w:after="120" w:before="0"/>
      </w:pPr>
      <w:r>
        <w:rPr>
          <w:b w:val="0"/>
          <w:i w:val="0"/>
          <w:sz w:val="8"/>
        </w:rPr>
      </w:r>
    </w:p>
    <w:p>
      <w:pPr>
        <w:spacing w:after="120" w:before="0"/>
      </w:pPr>
      <w:r>
        <w:rPr>
          <w:b w:val="0"/>
          <w:i/>
          <w:sz w:val="18"/>
        </w:rPr>
        <w:t>Nota: El cronograma corresponde a un proyecto de montaje electromecánico en 4 subestaciones (SGA, SGU, CE, SJ), organizado en fases de Trabajos en Frío, Trabajos en Caliente, Desarmado/Desmontajes y Reposicionamiento Definitivo. No se identifican disciplinas de Civil, Mecánico, Piping ni Cerramientos como categorías separadas.</w:t>
      </w:r>
    </w:p>
    <w:p>
      <w:r>
        <w:br w:type="page"/>
      </w:r>
    </w:p>
    <w:p>
      <w:pPr>
        <w:spacing w:before="360" w:after="160"/>
      </w:pPr>
      <w:r>
        <w:rPr>
          <w:b/>
          <w:color w:val="1F497D"/>
          <w:sz w:val="32"/>
        </w:rPr>
        <w:t>2. Evaluación de la Estructura (EDT / WBS)</w:t>
      </w:r>
    </w:p>
    <w:p>
      <w:pPr>
        <w:spacing w:after="160"/>
      </w:pPr>
      <w:r>
        <w:rPr>
          <w:b/>
          <w:color w:val="008000"/>
          <w:sz w:val="20"/>
        </w:rPr>
        <w:t>Evaluación: Correcto</w:t>
      </w:r>
    </w:p>
    <w:p>
      <w:pPr>
        <w:spacing w:before="200" w:after="80"/>
      </w:pPr>
      <w:r>
        <w:rPr>
          <w:b/>
          <w:sz w:val="22"/>
        </w:rPr>
        <w:t>Verificación</w:t>
      </w:r>
    </w:p>
    <w:p>
      <w:pPr>
        <w:spacing w:after="120" w:before="0"/>
      </w:pPr>
      <w:r>
        <w:rPr>
          <w:b w:val="0"/>
          <w:i w:val="0"/>
          <w:sz w:val="20"/>
        </w:rPr>
        <w:t>Existencia de estructura jerárquica clara: SÍ. El cronograma presenta 5 niveles de WBS con una organización lógica: Obra Completa → Fases (Frío/Caliente/Desmontaje/Reposicionamiento) → Subestación → Tareas por disciplina → Detalle.</w:t>
      </w:r>
    </w:p>
    <w:p>
      <w:pPr>
        <w:spacing w:after="120" w:before="0"/>
      </w:pPr>
      <w:r>
        <w:rPr>
          <w:b w:val="0"/>
          <w:i w:val="0"/>
          <w:sz w:val="20"/>
        </w:rPr>
        <w:t>Coherencia en los niveles: CORRECTO. La estructura es consistente. El nivel 2 agrupa por fase de trabajo, el nivel 3 por ubicación geográfica (subestación), y los niveles 4-5 por actividad técnica. No se mezclan criterios entre niveles.</w:t>
      </w:r>
    </w:p>
    <w:p>
      <w:pPr>
        <w:spacing w:after="120" w:before="0"/>
      </w:pPr>
      <w:r>
        <w:rPr>
          <w:b w:val="0"/>
          <w:i w:val="0"/>
          <w:sz w:val="20"/>
        </w:rPr>
        <w:t>No duplicación de bloques: CORRECTO. No hay duplicación de bloques. Los nombres se repiten por subestación (ej: 'Tableros de SSAACC' aparece en SGA, SGU, CE y SJ), lo cual es estructuralmente válido y esperable.</w:t>
      </w:r>
    </w:p>
    <w:p>
      <w:pPr>
        <w:spacing w:after="120" w:before="0"/>
      </w:pPr>
      <w:r>
        <w:rPr>
          <w:b w:val="0"/>
          <w:i w:val="0"/>
          <w:sz w:val="20"/>
        </w:rPr>
        <w:t>Desglose suficiente para control: CORRECTO. Con 5 niveles de profundidad y 136 tareas de trabajo real, el nivel de detalle es adecuado para seguimiento semanal.</w:t>
      </w:r>
    </w:p>
    <w:p>
      <w:pPr>
        <w:spacing w:before="200" w:after="80"/>
      </w:pPr>
      <w:r>
        <w:rPr>
          <w:b/>
          <w:sz w:val="22"/>
        </w:rPr>
        <w:t>Observaciones</w:t>
      </w:r>
    </w:p>
    <w:p>
      <w:pPr>
        <w:pStyle w:val="Listaconvietas"/>
      </w:pPr>
      <w:r>
        <w:rPr>
          <w:sz w:val="20"/>
        </w:rPr>
        <w:t>La profundidad de 5 niveles es adecuada (recomendado: entre 4 y 6 niveles).</w:t>
      </w:r>
    </w:p>
    <w:p>
      <w:pPr>
        <w:pStyle w:val="Listaconvietas"/>
      </w:pPr>
      <w:r>
        <w:rPr>
          <w:sz w:val="20"/>
        </w:rPr>
        <w:t>La estructura por fase → subestación → disciplina es coherente con la secuencia de ejecución.</w:t>
      </w:r>
    </w:p>
    <w:p>
      <w:pPr>
        <w:pStyle w:val="Listaconvietas"/>
      </w:pPr>
      <w:r>
        <w:rPr>
          <w:sz w:val="20"/>
        </w:rPr>
        <w:t>Se observan 34 nombres duplicados, todos justificados por la repetición en cada subestación.</w:t>
      </w:r>
    </w:p>
    <w:p>
      <w:pPr>
        <w:spacing w:before="360" w:after="160"/>
      </w:pPr>
      <w:r>
        <w:rPr>
          <w:b/>
          <w:color w:val="1F497D"/>
          <w:sz w:val="32"/>
        </w:rPr>
        <w:t>3. Calidad de los Nombres de Actividades</w:t>
      </w:r>
    </w:p>
    <w:p>
      <w:pPr>
        <w:spacing w:after="160"/>
      </w:pPr>
      <w:r>
        <w:rPr>
          <w:b/>
          <w:color w:val="CC8800"/>
          <w:sz w:val="20"/>
        </w:rPr>
        <w:t>Evaluación: Observado</w:t>
      </w:r>
    </w:p>
    <w:p>
      <w:pPr>
        <w:spacing w:before="200" w:after="80"/>
      </w:pPr>
      <w:r>
        <w:rPr>
          <w:b/>
          <w:sz w:val="22"/>
        </w:rPr>
        <w:t>Verificación</w:t>
      </w:r>
    </w:p>
    <w:p>
      <w:pPr>
        <w:spacing w:after="120" w:before="0"/>
      </w:pPr>
      <w:r>
        <w:rPr>
          <w:b w:val="0"/>
          <w:i w:val="0"/>
          <w:sz w:val="20"/>
        </w:rPr>
        <w:t>Uso de verbo + objeto: PARCIAL. Las tareas de trabajo técnico son descriptivas y claras (ej: 'Protecciones de Barras', 'Tramo 2 - Ensayos en Frío', 'Comunicaciones y Consolas'). Sin embargo, algunas tareas usan nombres muy cortos o abreviados que no describen claramente la acción.</w:t>
      </w:r>
    </w:p>
    <w:p>
      <w:pPr>
        <w:spacing w:after="120" w:before="0"/>
      </w:pPr>
      <w:r>
        <w:rPr>
          <w:b w:val="0"/>
          <w:i w:val="0"/>
          <w:sz w:val="20"/>
        </w:rPr>
        <w:t>Terminología técnica: CORRECTO. La terminología es consistente con el sector electromecánico de subestaciones.</w:t>
      </w:r>
    </w:p>
    <w:p>
      <w:pPr>
        <w:spacing w:before="200" w:after="80"/>
      </w:pPr>
      <w:r>
        <w:rPr>
          <w:b/>
          <w:sz w:val="22"/>
        </w:rPr>
        <w:t>Observaciones</w:t>
      </w:r>
    </w:p>
    <w:p>
      <w:pPr>
        <w:spacing w:after="120" w:before="0"/>
      </w:pPr>
      <w:r>
        <w:rPr>
          <w:b/>
          <w:i w:val="0"/>
          <w:sz w:val="20"/>
        </w:rPr>
        <w:t>Se detectaron 20 tareas con nombres muy cortos (≤ 5 caracteres) que dificultan su comprensión sin contexto:</w:t>
      </w:r>
    </w:p>
    <w:tbl>
      <w:tblPr>
        <w:tblStyle w:val="Tablaconcuadrcula"/>
        <w:tblW w:type="auto" w:w="0"/>
        <w:tblLook w:firstColumn="1" w:firstRow="1" w:lastColumn="0" w:lastRow="0" w:noHBand="0" w:noVBand="1" w:val="04A0"/>
      </w:tblPr>
      <w:tblGrid>
        <w:gridCol w:w="3362"/>
        <w:gridCol w:w="3362"/>
        <w:gridCol w:w="3362"/>
      </w:tblGrid>
      <w:tr>
        <w:tc>
          <w:tcPr>
            <w:tcW w:type="dxa" w:w="3362"/>
          </w:tcPr>
          <w:p>
            <w:r>
              <w:rPr>
                <w:b/>
                <w:sz w:val="16"/>
              </w:rPr>
              <w:t>IDs</w:t>
            </w:r>
          </w:p>
        </w:tc>
        <w:tc>
          <w:tcPr>
            <w:tcW w:type="dxa" w:w="3362"/>
          </w:tcPr>
          <w:p>
            <w:r>
              <w:rPr>
                <w:b/>
                <w:sz w:val="16"/>
              </w:rPr>
              <w:t>Nombre actual</w:t>
            </w:r>
          </w:p>
        </w:tc>
        <w:tc>
          <w:tcPr>
            <w:tcW w:type="dxa" w:w="3362"/>
          </w:tcPr>
          <w:p>
            <w:r>
              <w:rPr>
                <w:b/>
                <w:sz w:val="16"/>
              </w:rPr>
              <w:t>Recomendación</w:t>
            </w:r>
          </w:p>
        </w:tc>
      </w:tr>
      <w:tr>
        <w:tc>
          <w:tcPr>
            <w:tcW w:type="dxa" w:w="3362"/>
          </w:tcPr>
          <w:p>
            <w:r>
              <w:rPr>
                <w:sz w:val="16"/>
              </w:rPr>
              <w:t>12, 34, 54, 71, 86, 105, 123, 139</w:t>
            </w:r>
          </w:p>
        </w:tc>
        <w:tc>
          <w:tcPr>
            <w:tcW w:type="dxa" w:w="3362"/>
          </w:tcPr>
          <w:p>
            <w:r>
              <w:rPr>
                <w:sz w:val="16"/>
              </w:rPr>
              <w:t>SMEC</w:t>
            </w:r>
          </w:p>
        </w:tc>
        <w:tc>
          <w:tcPr>
            <w:tcW w:type="dxa" w:w="3362"/>
          </w:tcPr>
          <w:p>
            <w:r>
              <w:rPr>
                <w:sz w:val="16"/>
              </w:rPr>
              <w:t>Sistema de Medición, Control — usar nombre completo</w:t>
            </w:r>
          </w:p>
        </w:tc>
      </w:tr>
      <w:tr>
        <w:tc>
          <w:tcPr>
            <w:tcW w:type="dxa" w:w="3362"/>
          </w:tcPr>
          <w:p>
            <w:r>
              <w:rPr>
                <w:sz w:val="16"/>
              </w:rPr>
              <w:t>25, 45, 64, 80</w:t>
            </w:r>
          </w:p>
        </w:tc>
        <w:tc>
          <w:tcPr>
            <w:tcW w:type="dxa" w:w="3362"/>
          </w:tcPr>
          <w:p>
            <w:r>
              <w:rPr>
                <w:sz w:val="16"/>
              </w:rPr>
              <w:t>MT</w:t>
            </w:r>
          </w:p>
        </w:tc>
        <w:tc>
          <w:tcPr>
            <w:tcW w:type="dxa" w:w="3362"/>
          </w:tcPr>
          <w:p>
            <w:r>
              <w:rPr>
                <w:sz w:val="16"/>
              </w:rPr>
              <w:t>Media Tensión — usar 'Trabajos de Media Tensión'</w:t>
            </w:r>
          </w:p>
        </w:tc>
      </w:tr>
      <w:tr>
        <w:tc>
          <w:tcPr>
            <w:tcW w:type="dxa" w:w="3362"/>
          </w:tcPr>
          <w:p>
            <w:r>
              <w:rPr>
                <w:sz w:val="16"/>
              </w:rPr>
              <w:t>153, 154, 155, 156</w:t>
            </w:r>
          </w:p>
        </w:tc>
        <w:tc>
          <w:tcPr>
            <w:tcW w:type="dxa" w:w="3362"/>
          </w:tcPr>
          <w:p>
            <w:r>
              <w:rPr>
                <w:sz w:val="16"/>
              </w:rPr>
              <w:t>SGA/SGU/CE/SJ</w:t>
            </w:r>
          </w:p>
        </w:tc>
        <w:tc>
          <w:tcPr>
            <w:tcW w:type="dxa" w:w="3362"/>
          </w:tcPr>
          <w:p>
            <w:r>
              <w:rPr>
                <w:sz w:val="16"/>
              </w:rPr>
              <w:t>Desarmado y desmontajes — agregar acción al nombre</w:t>
            </w:r>
          </w:p>
        </w:tc>
      </w:tr>
      <w:tr>
        <w:tc>
          <w:tcPr>
            <w:tcW w:type="dxa" w:w="3362"/>
          </w:tcPr>
          <w:p>
            <w:r>
              <w:rPr>
                <w:sz w:val="16"/>
              </w:rPr>
              <w:t>158, 159, 160, 161</w:t>
            </w:r>
          </w:p>
        </w:tc>
        <w:tc>
          <w:tcPr>
            <w:tcW w:type="dxa" w:w="3362"/>
          </w:tcPr>
          <w:p>
            <w:r>
              <w:rPr>
                <w:sz w:val="16"/>
              </w:rPr>
              <w:t>SGA/SGU/CE/SJ</w:t>
            </w:r>
          </w:p>
        </w:tc>
        <w:tc>
          <w:tcPr>
            <w:tcW w:type="dxa" w:w="3362"/>
          </w:tcPr>
          <w:p>
            <w:r>
              <w:rPr>
                <w:sz w:val="16"/>
              </w:rPr>
              <w:t>Reposicionamiento — agregar acción al nombre</w:t>
            </w:r>
          </w:p>
        </w:tc>
      </w:tr>
    </w:tbl>
    <w:p>
      <w:pPr>
        <w:spacing w:after="120" w:before="0"/>
      </w:pPr>
      <w:r>
        <w:rPr>
          <w:b w:val="0"/>
          <w:i w:val="0"/>
          <w:sz w:val="8"/>
        </w:rPr>
      </w:r>
    </w:p>
    <w:p>
      <w:pPr>
        <w:spacing w:after="120" w:before="0"/>
      </w:pPr>
      <w:r>
        <w:rPr>
          <w:b w:val="0"/>
          <w:i w:val="0"/>
          <w:sz w:val="20"/>
        </w:rPr>
        <w:t>No se detectaron términos vagos (varios, general, pendiente, etc.).</w:t>
      </w:r>
    </w:p>
    <w:p>
      <w:pPr>
        <w:spacing w:before="360" w:after="160"/>
      </w:pPr>
      <w:r>
        <w:rPr>
          <w:b/>
          <w:color w:val="1F497D"/>
          <w:sz w:val="32"/>
        </w:rPr>
        <w:t>4. Hitos y Puntos de Control</w:t>
      </w:r>
    </w:p>
    <w:p>
      <w:pPr>
        <w:spacing w:after="160"/>
      </w:pPr>
      <w:r>
        <w:rPr>
          <w:b/>
          <w:color w:val="CC8800"/>
          <w:sz w:val="20"/>
        </w:rPr>
        <w:t>Evaluación: Observado</w:t>
      </w:r>
    </w:p>
    <w:p>
      <w:pPr>
        <w:spacing w:before="200" w:after="80"/>
      </w:pPr>
      <w:r>
        <w:rPr>
          <w:b/>
          <w:sz w:val="22"/>
        </w:rPr>
        <w:t>Verificación</w:t>
      </w:r>
    </w:p>
    <w:p>
      <w:pPr>
        <w:spacing w:after="120" w:before="0"/>
      </w:pPr>
      <w:r>
        <w:rPr>
          <w:b w:val="0"/>
          <w:i w:val="0"/>
          <w:sz w:val="20"/>
        </w:rPr>
        <w:t>Existencia de hitos relevantes: PARCIAL. Se identificaron 4 hitos de inicio de obra por subestación. Sin embargo, faltan hitos de finalización y puntos de control intermedios.</w:t>
      </w:r>
    </w:p>
    <w:p>
      <w:pPr>
        <w:spacing w:after="120" w:before="0"/>
      </w:pPr>
      <w:r>
        <w:rPr>
          <w:b w:val="0"/>
          <w:i w:val="0"/>
          <w:sz w:val="20"/>
        </w:rPr>
        <w:t>Duración cero en hitos: CORRECTO. Los 4 hitos existentes tienen duración cero.</w:t>
      </w:r>
    </w:p>
    <w:p>
      <w:pPr>
        <w:spacing w:before="200" w:after="80"/>
      </w:pPr>
      <w:r>
        <w:rPr>
          <w:b/>
          <w:sz w:val="22"/>
        </w:rPr>
        <w:t>Hitos identificados</w:t>
      </w:r>
    </w:p>
    <w:tbl>
      <w:tblPr>
        <w:tblStyle w:val="Tablaconcuadrcula"/>
        <w:tblW w:type="auto" w:w="0"/>
        <w:tblLook w:firstColumn="1" w:firstRow="1" w:lastColumn="0" w:lastRow="0" w:noHBand="0" w:noVBand="1" w:val="04A0"/>
      </w:tblPr>
      <w:tblGrid>
        <w:gridCol w:w="2521"/>
        <w:gridCol w:w="2521"/>
        <w:gridCol w:w="2521"/>
        <w:gridCol w:w="2521"/>
      </w:tblGrid>
      <w:tr>
        <w:tc>
          <w:tcPr>
            <w:tcW w:type="dxa" w:w="2521"/>
          </w:tcPr>
          <w:p>
            <w:r>
              <w:rPr>
                <w:b/>
                <w:sz w:val="16"/>
              </w:rPr>
              <w:t>ID</w:t>
            </w:r>
          </w:p>
        </w:tc>
        <w:tc>
          <w:tcPr>
            <w:tcW w:type="dxa" w:w="2521"/>
          </w:tcPr>
          <w:p>
            <w:r>
              <w:rPr>
                <w:b/>
                <w:sz w:val="16"/>
              </w:rPr>
              <w:t>Nombre</w:t>
            </w:r>
          </w:p>
        </w:tc>
        <w:tc>
          <w:tcPr>
            <w:tcW w:type="dxa" w:w="2521"/>
          </w:tcPr>
          <w:p>
            <w:r>
              <w:rPr>
                <w:b/>
                <w:sz w:val="16"/>
              </w:rPr>
              <w:t>Fecha</w:t>
            </w:r>
          </w:p>
        </w:tc>
        <w:tc>
          <w:tcPr>
            <w:tcW w:type="dxa" w:w="2521"/>
          </w:tcPr>
          <w:p>
            <w:r>
              <w:rPr>
                <w:b/>
                <w:sz w:val="16"/>
              </w:rPr>
              <w:t>Predecesoras</w:t>
            </w:r>
          </w:p>
        </w:tc>
      </w:tr>
      <w:tr>
        <w:tc>
          <w:tcPr>
            <w:tcW w:type="dxa" w:w="2521"/>
          </w:tcPr>
          <w:p>
            <w:r>
              <w:rPr>
                <w:sz w:val="16"/>
              </w:rPr>
              <w:t>2</w:t>
            </w:r>
          </w:p>
        </w:tc>
        <w:tc>
          <w:tcPr>
            <w:tcW w:type="dxa" w:w="2521"/>
          </w:tcPr>
          <w:p>
            <w:r>
              <w:rPr>
                <w:sz w:val="16"/>
              </w:rPr>
              <w:t>Inicio obra SGA</w:t>
            </w:r>
          </w:p>
        </w:tc>
        <w:tc>
          <w:tcPr>
            <w:tcW w:type="dxa" w:w="2521"/>
          </w:tcPr>
          <w:p>
            <w:r>
              <w:rPr>
                <w:sz w:val="16"/>
              </w:rPr>
              <w:t>01/11/2022</w:t>
            </w:r>
          </w:p>
        </w:tc>
        <w:tc>
          <w:tcPr>
            <w:tcW w:type="dxa" w:w="2521"/>
          </w:tcPr>
          <w:p>
            <w:r>
              <w:rPr>
                <w:sz w:val="16"/>
              </w:rPr>
              <w:t>Sin predecesoras</w:t>
            </w:r>
          </w:p>
        </w:tc>
      </w:tr>
      <w:tr>
        <w:tc>
          <w:tcPr>
            <w:tcW w:type="dxa" w:w="2521"/>
          </w:tcPr>
          <w:p>
            <w:r>
              <w:rPr>
                <w:sz w:val="16"/>
              </w:rPr>
              <w:t>3</w:t>
            </w:r>
          </w:p>
        </w:tc>
        <w:tc>
          <w:tcPr>
            <w:tcW w:type="dxa" w:w="2521"/>
          </w:tcPr>
          <w:p>
            <w:r>
              <w:rPr>
                <w:sz w:val="16"/>
              </w:rPr>
              <w:t>Inicio de Obra SGU</w:t>
            </w:r>
          </w:p>
        </w:tc>
        <w:tc>
          <w:tcPr>
            <w:tcW w:type="dxa" w:w="2521"/>
          </w:tcPr>
          <w:p>
            <w:r>
              <w:rPr>
                <w:sz w:val="16"/>
              </w:rPr>
              <w:t>29/11/2022</w:t>
            </w:r>
          </w:p>
        </w:tc>
        <w:tc>
          <w:tcPr>
            <w:tcW w:type="dxa" w:w="2521"/>
          </w:tcPr>
          <w:p>
            <w:r>
              <w:rPr>
                <w:sz w:val="16"/>
              </w:rPr>
              <w:t>Sin predecesoras</w:t>
            </w:r>
          </w:p>
        </w:tc>
      </w:tr>
      <w:tr>
        <w:tc>
          <w:tcPr>
            <w:tcW w:type="dxa" w:w="2521"/>
          </w:tcPr>
          <w:p>
            <w:r>
              <w:rPr>
                <w:sz w:val="16"/>
              </w:rPr>
              <w:t>4</w:t>
            </w:r>
          </w:p>
        </w:tc>
        <w:tc>
          <w:tcPr>
            <w:tcW w:type="dxa" w:w="2521"/>
          </w:tcPr>
          <w:p>
            <w:r>
              <w:rPr>
                <w:sz w:val="16"/>
              </w:rPr>
              <w:t>Inicio obra CE</w:t>
            </w:r>
          </w:p>
        </w:tc>
        <w:tc>
          <w:tcPr>
            <w:tcW w:type="dxa" w:w="2521"/>
          </w:tcPr>
          <w:p>
            <w:r>
              <w:rPr>
                <w:sz w:val="16"/>
              </w:rPr>
              <w:t>15/05/2023</w:t>
            </w:r>
          </w:p>
        </w:tc>
        <w:tc>
          <w:tcPr>
            <w:tcW w:type="dxa" w:w="2521"/>
          </w:tcPr>
          <w:p>
            <w:r>
              <w:rPr>
                <w:sz w:val="16"/>
              </w:rPr>
              <w:t>Sin predecesoras</w:t>
            </w:r>
          </w:p>
        </w:tc>
      </w:tr>
      <w:tr>
        <w:tc>
          <w:tcPr>
            <w:tcW w:type="dxa" w:w="2521"/>
          </w:tcPr>
          <w:p>
            <w:r>
              <w:rPr>
                <w:sz w:val="16"/>
              </w:rPr>
              <w:t>5</w:t>
            </w:r>
          </w:p>
        </w:tc>
        <w:tc>
          <w:tcPr>
            <w:tcW w:type="dxa" w:w="2521"/>
          </w:tcPr>
          <w:p>
            <w:r>
              <w:rPr>
                <w:sz w:val="16"/>
              </w:rPr>
              <w:t>Inicio obra SJ</w:t>
            </w:r>
          </w:p>
        </w:tc>
        <w:tc>
          <w:tcPr>
            <w:tcW w:type="dxa" w:w="2521"/>
          </w:tcPr>
          <w:p>
            <w:r>
              <w:rPr>
                <w:sz w:val="16"/>
              </w:rPr>
              <w:t>29/06/2023</w:t>
            </w:r>
          </w:p>
        </w:tc>
        <w:tc>
          <w:tcPr>
            <w:tcW w:type="dxa" w:w="2521"/>
          </w:tcPr>
          <w:p>
            <w:r>
              <w:rPr>
                <w:sz w:val="16"/>
              </w:rPr>
              <w:t>Sin predecesoras</w:t>
            </w:r>
          </w:p>
        </w:tc>
      </w:tr>
    </w:tbl>
    <w:p>
      <w:pPr>
        <w:spacing w:after="120" w:before="0"/>
      </w:pPr>
      <w:r>
        <w:rPr>
          <w:b w:val="0"/>
          <w:i w:val="0"/>
          <w:sz w:val="8"/>
        </w:rPr>
      </w:r>
    </w:p>
    <w:p>
      <w:pPr>
        <w:spacing w:before="200" w:after="80"/>
      </w:pPr>
      <w:r>
        <w:rPr>
          <w:b/>
          <w:sz w:val="22"/>
        </w:rPr>
        <w:t>Alertas</w:t>
      </w:r>
    </w:p>
    <w:p>
      <w:pPr>
        <w:pStyle w:val="Listaconvietas"/>
      </w:pPr>
      <w:r>
        <w:rPr>
          <w:sz w:val="20"/>
        </w:rPr>
        <w:t>Los 4 hitos no tienen predecesoras, lo cual indica que las fechas de inicio de cada subestación no están vinculadas a la finalización de condiciones previas o a la lógica del cronograma.</w:t>
      </w:r>
    </w:p>
    <w:p>
      <w:pPr>
        <w:pStyle w:val="Listaconvietas"/>
      </w:pPr>
      <w:r>
        <w:rPr>
          <w:sz w:val="20"/>
        </w:rPr>
        <w:t>Falta un hito de fin de proyecto. La última tarea (Reposicionamiento SJ) finaliza el 17/12/2023, pero no existe un hito que marque la finalización formal.</w:t>
      </w:r>
    </w:p>
    <w:p>
      <w:pPr>
        <w:pStyle w:val="Listaconvietas"/>
      </w:pPr>
      <w:r>
        <w:rPr>
          <w:sz w:val="20"/>
        </w:rPr>
        <w:t>No existen hitos intermedios de control (ej: fin de trabajos en frío por subestación, disponibilidad para trabajos en caliente, etc.).</w:t>
      </w:r>
    </w:p>
    <w:p>
      <w:pPr>
        <w:pStyle w:val="Listaconvietas"/>
      </w:pPr>
      <w:r>
        <w:rPr>
          <w:sz w:val="20"/>
        </w:rPr>
        <w:t>Se recomienda agregar hitos de finalización por fase y subestación para facilitar el seguimiento.</w:t>
      </w:r>
    </w:p>
    <w:p>
      <w:r>
        <w:br w:type="page"/>
      </w:r>
    </w:p>
    <w:p>
      <w:pPr>
        <w:spacing w:before="360" w:after="160"/>
      </w:pPr>
      <w:r>
        <w:rPr>
          <w:b/>
          <w:color w:val="1F497D"/>
          <w:sz w:val="32"/>
        </w:rPr>
        <w:t>5. Duraciones y Nivel de Detalle</w:t>
      </w:r>
    </w:p>
    <w:p>
      <w:pPr>
        <w:spacing w:after="160"/>
      </w:pPr>
      <w:r>
        <w:rPr>
          <w:b/>
          <w:color w:val="008000"/>
          <w:sz w:val="20"/>
        </w:rPr>
        <w:t>Evaluación: Correcto</w:t>
      </w:r>
    </w:p>
    <w:p>
      <w:pPr>
        <w:spacing w:before="200" w:after="80"/>
      </w:pPr>
      <w:r>
        <w:rPr>
          <w:b/>
          <w:sz w:val="22"/>
        </w:rPr>
        <w:t>Verificación</w:t>
      </w:r>
    </w:p>
    <w:p>
      <w:pPr>
        <w:spacing w:after="120" w:before="0"/>
      </w:pPr>
      <w:r>
        <w:rPr>
          <w:b w:val="0"/>
          <w:i w:val="0"/>
          <w:sz w:val="20"/>
        </w:rPr>
        <w:t>Duraciones compatibles con seguimiento efectivo: CORRECTO. Todas las tareas de trabajo real (hojas) tienen duraciones de 20 días o menos, lo cual permite seguimiento semanal o quincenal efectivo.</w:t>
      </w:r>
    </w:p>
    <w:p>
      <w:pPr>
        <w:spacing w:after="120" w:before="0"/>
      </w:pPr>
      <w:r>
        <w:rPr>
          <w:b w:val="0"/>
          <w:i w:val="0"/>
          <w:sz w:val="20"/>
        </w:rPr>
        <w:t>Coherencia entre tareas macro y micro: CORRECTO. Las tareas resumen reflejan correctamente la suma/alcance de sus subtareas. Las duraciones oscilan entre 1 y 20 días para tareas hoja.</w:t>
      </w:r>
    </w:p>
    <w:p>
      <w:pPr>
        <w:spacing w:before="200" w:after="80"/>
      </w:pPr>
      <w:r>
        <w:rPr>
          <w:b/>
          <w:sz w:val="22"/>
        </w:rPr>
        <w:t>Distribución de duraciones (tareas hoja)</w:t>
      </w:r>
    </w:p>
    <w:tbl>
      <w:tblPr>
        <w:tblStyle w:val="Tablaconcuadrcula"/>
        <w:tblW w:type="auto" w:w="0"/>
        <w:tblLook w:firstColumn="1" w:firstRow="1" w:lastColumn="0" w:lastRow="0" w:noHBand="0" w:noVBand="1" w:val="04A0"/>
      </w:tblPr>
      <w:tblGrid>
        <w:gridCol w:w="3362"/>
        <w:gridCol w:w="3362"/>
        <w:gridCol w:w="3362"/>
      </w:tblGrid>
      <w:tr>
        <w:tc>
          <w:tcPr>
            <w:tcW w:type="dxa" w:w="3362"/>
          </w:tcPr>
          <w:p>
            <w:r>
              <w:rPr>
                <w:b/>
                <w:sz w:val="16"/>
              </w:rPr>
              <w:t>Rango</w:t>
            </w:r>
          </w:p>
        </w:tc>
        <w:tc>
          <w:tcPr>
            <w:tcW w:type="dxa" w:w="3362"/>
          </w:tcPr>
          <w:p>
            <w:r>
              <w:rPr>
                <w:b/>
                <w:sz w:val="16"/>
              </w:rPr>
              <w:t>Cantidad</w:t>
            </w:r>
          </w:p>
        </w:tc>
        <w:tc>
          <w:tcPr>
            <w:tcW w:type="dxa" w:w="3362"/>
          </w:tcPr>
          <w:p>
            <w:r>
              <w:rPr>
                <w:b/>
                <w:sz w:val="16"/>
              </w:rPr>
              <w:t>Tipo de trabajo</w:t>
            </w:r>
          </w:p>
        </w:tc>
      </w:tr>
      <w:tr>
        <w:tc>
          <w:tcPr>
            <w:tcW w:type="dxa" w:w="3362"/>
          </w:tcPr>
          <w:p>
            <w:r>
              <w:rPr>
                <w:sz w:val="16"/>
              </w:rPr>
              <w:t>1 día</w:t>
            </w:r>
          </w:p>
        </w:tc>
        <w:tc>
          <w:tcPr>
            <w:tcW w:type="dxa" w:w="3362"/>
          </w:tcPr>
          <w:p>
            <w:r>
              <w:rPr>
                <w:sz w:val="16"/>
              </w:rPr>
              <w:t>7 tareas</w:t>
            </w:r>
          </w:p>
        </w:tc>
        <w:tc>
          <w:tcPr>
            <w:tcW w:type="dxa" w:w="3362"/>
          </w:tcPr>
          <w:p>
            <w:r>
              <w:rPr>
                <w:sz w:val="16"/>
              </w:rPr>
              <w:t>Trabajos en caliente de corta duración (SMEC, Tramo 11, Tramo 0)</w:t>
            </w:r>
          </w:p>
        </w:tc>
      </w:tr>
      <w:tr>
        <w:tc>
          <w:tcPr>
            <w:tcW w:type="dxa" w:w="3362"/>
          </w:tcPr>
          <w:p>
            <w:r>
              <w:rPr>
                <w:sz w:val="16"/>
              </w:rPr>
              <w:t>2-5 días</w:t>
            </w:r>
          </w:p>
        </w:tc>
        <w:tc>
          <w:tcPr>
            <w:tcW w:type="dxa" w:w="3362"/>
          </w:tcPr>
          <w:p>
            <w:r>
              <w:rPr>
                <w:sz w:val="16"/>
              </w:rPr>
              <w:t>30 tareas</w:t>
            </w:r>
          </w:p>
        </w:tc>
        <w:tc>
          <w:tcPr>
            <w:tcW w:type="dxa" w:w="3362"/>
          </w:tcPr>
          <w:p>
            <w:r>
              <w:rPr>
                <w:sz w:val="16"/>
              </w:rPr>
              <w:t>Ensayos en frío, protocolizaciones, andamios</w:t>
            </w:r>
          </w:p>
        </w:tc>
      </w:tr>
      <w:tr>
        <w:tc>
          <w:tcPr>
            <w:tcW w:type="dxa" w:w="3362"/>
          </w:tcPr>
          <w:p>
            <w:r>
              <w:rPr>
                <w:sz w:val="16"/>
              </w:rPr>
              <w:t>6-10 días</w:t>
            </w:r>
          </w:p>
        </w:tc>
        <w:tc>
          <w:tcPr>
            <w:tcW w:type="dxa" w:w="3362"/>
          </w:tcPr>
          <w:p>
            <w:r>
              <w:rPr>
                <w:sz w:val="16"/>
              </w:rPr>
              <w:t>42 tareas</w:t>
            </w:r>
          </w:p>
        </w:tc>
        <w:tc>
          <w:tcPr>
            <w:tcW w:type="dxa" w:w="3362"/>
          </w:tcPr>
          <w:p>
            <w:r>
              <w:rPr>
                <w:sz w:val="16"/>
              </w:rPr>
              <w:t>Montajes de tableros, comunicaciones, tramos menores</w:t>
            </w:r>
          </w:p>
        </w:tc>
      </w:tr>
      <w:tr>
        <w:tc>
          <w:tcPr>
            <w:tcW w:type="dxa" w:w="3362"/>
          </w:tcPr>
          <w:p>
            <w:r>
              <w:rPr>
                <w:sz w:val="16"/>
              </w:rPr>
              <w:t>11-15 días</w:t>
            </w:r>
          </w:p>
        </w:tc>
        <w:tc>
          <w:tcPr>
            <w:tcW w:type="dxa" w:w="3362"/>
          </w:tcPr>
          <w:p>
            <w:r>
              <w:rPr>
                <w:sz w:val="16"/>
              </w:rPr>
              <w:t>38 tareas</w:t>
            </w:r>
          </w:p>
        </w:tc>
        <w:tc>
          <w:tcPr>
            <w:tcW w:type="dxa" w:w="3362"/>
          </w:tcPr>
          <w:p>
            <w:r>
              <w:rPr>
                <w:sz w:val="16"/>
              </w:rPr>
              <w:t>Ensayos en frío de tramos, protecciones de barras</w:t>
            </w:r>
          </w:p>
        </w:tc>
      </w:tr>
      <w:tr>
        <w:tc>
          <w:tcPr>
            <w:tcW w:type="dxa" w:w="3362"/>
          </w:tcPr>
          <w:p>
            <w:r>
              <w:rPr>
                <w:sz w:val="16"/>
              </w:rPr>
              <w:t>16-20 días</w:t>
            </w:r>
          </w:p>
        </w:tc>
        <w:tc>
          <w:tcPr>
            <w:tcW w:type="dxa" w:w="3362"/>
          </w:tcPr>
          <w:p>
            <w:r>
              <w:rPr>
                <w:sz w:val="16"/>
              </w:rPr>
              <w:t>19 tareas</w:t>
            </w:r>
          </w:p>
        </w:tc>
        <w:tc>
          <w:tcPr>
            <w:tcW w:type="dxa" w:w="3362"/>
          </w:tcPr>
          <w:p>
            <w:r>
              <w:rPr>
                <w:sz w:val="16"/>
              </w:rPr>
              <w:t>Tramos principales de montaje</w:t>
            </w:r>
          </w:p>
        </w:tc>
      </w:tr>
    </w:tbl>
    <w:p>
      <w:pPr>
        <w:spacing w:after="120" w:before="0"/>
      </w:pPr>
      <w:r>
        <w:rPr>
          <w:b w:val="0"/>
          <w:i w:val="0"/>
          <w:sz w:val="8"/>
        </w:rPr>
      </w:r>
    </w:p>
    <w:p>
      <w:pPr>
        <w:spacing w:after="120" w:before="0"/>
      </w:pPr>
      <w:r>
        <w:rPr>
          <w:b w:val="0"/>
          <w:i w:val="0"/>
          <w:sz w:val="20"/>
        </w:rPr>
        <w:t>No se detectaron actividades excesivamente largas sin desglose en nivel de detalle.</w:t>
      </w:r>
    </w:p>
    <w:p>
      <w:pPr>
        <w:spacing w:after="120" w:before="0"/>
      </w:pPr>
      <w:r>
        <w:rPr>
          <w:b w:val="0"/>
          <w:i w:val="0"/>
          <w:sz w:val="20"/>
        </w:rPr>
        <w:t>No se detectaron actividades de duración cero que no sean hitos.</w:t>
      </w:r>
    </w:p>
    <w:p>
      <w:pPr>
        <w:spacing w:after="120" w:before="0"/>
      </w:pPr>
      <w:r>
        <w:rPr>
          <w:b w:val="0"/>
          <w:i w:val="0"/>
          <w:sz w:val="20"/>
        </w:rPr>
        <w:t>Se utiliza correctamente la unidad 'ed' (elapsed days / días corridos) para los trabajos en caliente, lo cual es técnicamente apropiado ya que estos trabajos requieren ventanas de corte de energía que incluyen fines de semana.</w:t>
      </w:r>
    </w:p>
    <w:p>
      <w:pPr>
        <w:spacing w:before="360" w:after="160"/>
      </w:pPr>
      <w:r>
        <w:rPr>
          <w:b/>
          <w:color w:val="1F497D"/>
          <w:sz w:val="32"/>
        </w:rPr>
        <w:t>6. Red Lógica (Dependencias)</w:t>
      </w:r>
    </w:p>
    <w:p>
      <w:pPr>
        <w:spacing w:after="160"/>
      </w:pPr>
      <w:r>
        <w:rPr>
          <w:b/>
          <w:color w:val="CC8800"/>
          <w:sz w:val="20"/>
        </w:rPr>
        <w:t>Evaluación: Observado</w:t>
      </w:r>
    </w:p>
    <w:p>
      <w:pPr>
        <w:spacing w:before="200" w:after="80"/>
      </w:pPr>
      <w:r>
        <w:rPr>
          <w:b/>
          <w:sz w:val="22"/>
        </w:rPr>
        <w:t>Verificación</w:t>
      </w:r>
    </w:p>
    <w:p>
      <w:pPr>
        <w:spacing w:after="120" w:before="0"/>
      </w:pPr>
      <w:r>
        <w:rPr>
          <w:b w:val="0"/>
          <w:i w:val="0"/>
          <w:sz w:val="20"/>
        </w:rPr>
        <w:t>Actividades conectadas mediante lógica técnica: PARCIAL. De las 136 tareas hoja, todas tienen al menos una predecesora (100%). Sin embargo, 41 tareas (30%) no tienen sucesoras, lo que representa 'callejones sin salida' en la red lógica.</w:t>
      </w:r>
    </w:p>
    <w:p>
      <w:pPr>
        <w:spacing w:after="120" w:before="0"/>
      </w:pPr>
      <w:r>
        <w:rPr>
          <w:b w:val="0"/>
          <w:i w:val="0"/>
          <w:sz w:val="20"/>
        </w:rPr>
        <w:t>Presencia clara de inicio y fin: PARCIAL. Se identifican 4 hitos de inicio, pero no existe un hito o tarea de cierre formal del proyecto.</w:t>
      </w:r>
    </w:p>
    <w:p>
      <w:pPr>
        <w:spacing w:before="200" w:after="80"/>
      </w:pPr>
      <w:r>
        <w:rPr>
          <w:b/>
          <w:sz w:val="22"/>
        </w:rPr>
        <w:t>Resumen de conectividad</w:t>
      </w:r>
    </w:p>
    <w:tbl>
      <w:tblPr>
        <w:tblStyle w:val="Tablaconcuadrcula"/>
        <w:tblW w:type="auto" w:w="0"/>
        <w:tblLook w:firstColumn="1" w:firstRow="1" w:lastColumn="0" w:lastRow="0" w:noHBand="0" w:noVBand="1" w:val="04A0"/>
      </w:tblPr>
      <w:tblGrid>
        <w:gridCol w:w="3362"/>
        <w:gridCol w:w="3362"/>
        <w:gridCol w:w="3362"/>
      </w:tblGrid>
      <w:tr>
        <w:tc>
          <w:tcPr>
            <w:tcW w:type="dxa" w:w="3362"/>
          </w:tcPr>
          <w:p>
            <w:r>
              <w:rPr>
                <w:b/>
                <w:sz w:val="16"/>
              </w:rPr>
              <w:t>Métrica</w:t>
            </w:r>
          </w:p>
        </w:tc>
        <w:tc>
          <w:tcPr>
            <w:tcW w:type="dxa" w:w="3362"/>
          </w:tcPr>
          <w:p>
            <w:r>
              <w:rPr>
                <w:b/>
                <w:sz w:val="16"/>
              </w:rPr>
              <w:t>Valor</w:t>
            </w:r>
          </w:p>
        </w:tc>
        <w:tc>
          <w:tcPr>
            <w:tcW w:type="dxa" w:w="3362"/>
          </w:tcPr>
          <w:p>
            <w:r>
              <w:rPr>
                <w:b/>
                <w:sz w:val="16"/>
              </w:rPr>
              <w:t>Evaluación</w:t>
            </w:r>
          </w:p>
        </w:tc>
      </w:tr>
      <w:tr>
        <w:tc>
          <w:tcPr>
            <w:tcW w:type="dxa" w:w="3362"/>
          </w:tcPr>
          <w:p>
            <w:r>
              <w:rPr>
                <w:sz w:val="16"/>
              </w:rPr>
              <w:t>Tareas hoja con predecesora</w:t>
            </w:r>
          </w:p>
        </w:tc>
        <w:tc>
          <w:tcPr>
            <w:tcW w:type="dxa" w:w="3362"/>
          </w:tcPr>
          <w:p>
            <w:r>
              <w:rPr>
                <w:sz w:val="16"/>
              </w:rPr>
              <w:t>136 (100%)</w:t>
            </w:r>
          </w:p>
        </w:tc>
        <w:tc>
          <w:tcPr>
            <w:tcW w:type="dxa" w:w="3362"/>
          </w:tcPr>
          <w:p>
            <w:r>
              <w:rPr>
                <w:sz w:val="16"/>
              </w:rPr>
              <w:t>Correcto</w:t>
            </w:r>
          </w:p>
        </w:tc>
      </w:tr>
      <w:tr>
        <w:tc>
          <w:tcPr>
            <w:tcW w:type="dxa" w:w="3362"/>
          </w:tcPr>
          <w:p>
            <w:r>
              <w:rPr>
                <w:sz w:val="16"/>
              </w:rPr>
              <w:t>Tareas hoja con sucesora</w:t>
            </w:r>
          </w:p>
        </w:tc>
        <w:tc>
          <w:tcPr>
            <w:tcW w:type="dxa" w:w="3362"/>
          </w:tcPr>
          <w:p>
            <w:r>
              <w:rPr>
                <w:sz w:val="16"/>
              </w:rPr>
              <w:t>95 (70%)</w:t>
            </w:r>
          </w:p>
        </w:tc>
        <w:tc>
          <w:tcPr>
            <w:tcW w:type="dxa" w:w="3362"/>
          </w:tcPr>
          <w:p>
            <w:r>
              <w:rPr>
                <w:sz w:val="16"/>
              </w:rPr>
              <w:t>Observado</w:t>
            </w:r>
          </w:p>
        </w:tc>
      </w:tr>
      <w:tr>
        <w:tc>
          <w:tcPr>
            <w:tcW w:type="dxa" w:w="3362"/>
          </w:tcPr>
          <w:p>
            <w:r>
              <w:rPr>
                <w:sz w:val="16"/>
              </w:rPr>
              <w:t>Tareas hoja sin sucesora</w:t>
            </w:r>
          </w:p>
        </w:tc>
        <w:tc>
          <w:tcPr>
            <w:tcW w:type="dxa" w:w="3362"/>
          </w:tcPr>
          <w:p>
            <w:r>
              <w:rPr>
                <w:sz w:val="16"/>
              </w:rPr>
              <w:t>41 (30%)</w:t>
            </w:r>
          </w:p>
        </w:tc>
        <w:tc>
          <w:tcPr>
            <w:tcW w:type="dxa" w:w="3362"/>
          </w:tcPr>
          <w:p>
            <w:r>
              <w:rPr>
                <w:sz w:val="16"/>
              </w:rPr>
              <w:t>Requiere revisión</w:t>
            </w:r>
          </w:p>
        </w:tc>
      </w:tr>
      <w:tr>
        <w:tc>
          <w:tcPr>
            <w:tcW w:type="dxa" w:w="3362"/>
          </w:tcPr>
          <w:p>
            <w:r>
              <w:rPr>
                <w:sz w:val="16"/>
              </w:rPr>
              <w:t>Tareas completamente conectadas</w:t>
            </w:r>
          </w:p>
        </w:tc>
        <w:tc>
          <w:tcPr>
            <w:tcW w:type="dxa" w:w="3362"/>
          </w:tcPr>
          <w:p>
            <w:r>
              <w:rPr>
                <w:sz w:val="16"/>
              </w:rPr>
              <w:t>95 (70%)</w:t>
            </w:r>
          </w:p>
        </w:tc>
        <w:tc>
          <w:tcPr>
            <w:tcW w:type="dxa" w:w="3362"/>
          </w:tcPr>
          <w:p>
            <w:r>
              <w:rPr>
                <w:sz w:val="16"/>
              </w:rPr>
              <w:t>Observado</w:t>
            </w:r>
          </w:p>
        </w:tc>
      </w:tr>
    </w:tbl>
    <w:p>
      <w:pPr>
        <w:spacing w:after="120" w:before="0"/>
      </w:pPr>
      <w:r>
        <w:rPr>
          <w:b w:val="0"/>
          <w:i w:val="0"/>
          <w:sz w:val="8"/>
        </w:rPr>
      </w:r>
    </w:p>
    <w:p>
      <w:pPr>
        <w:spacing w:before="200" w:after="80"/>
      </w:pPr>
      <w:r>
        <w:rPr>
          <w:b/>
          <w:sz w:val="22"/>
        </w:rPr>
        <w:t>Tareas sin sucesoras (callejones sin salida)</w:t>
      </w:r>
    </w:p>
    <w:p>
      <w:pPr>
        <w:spacing w:after="120" w:before="0"/>
      </w:pPr>
      <w:r>
        <w:rPr>
          <w:b w:val="0"/>
          <w:i w:val="0"/>
          <w:sz w:val="20"/>
        </w:rPr>
        <w:t>Las 41 tareas sin sucesoras se agrupan en las siguientes categorías:</w:t>
      </w:r>
    </w:p>
    <w:p>
      <w:pPr>
        <w:pStyle w:val="Listaconvietas"/>
      </w:pPr>
      <w:r>
        <w:rPr>
          <w:sz w:val="20"/>
        </w:rPr>
        <w:t>Trabajos en Caliente individuales (IDs 84-92, 103-110, 121-124, 127, 137-140): Son tareas de puesta en servicio que no alimentan la siguiente actividad. Se observan en las 4 subestaciones. — Se recomienda vincularlas al hito de 'Desarmado y desmontajes' correspondiente.</w:t>
      </w:r>
    </w:p>
    <w:p>
      <w:pPr>
        <w:pStyle w:val="Listaconvietas"/>
      </w:pPr>
      <w:r>
        <w:rPr>
          <w:sz w:val="20"/>
        </w:rPr>
        <w:t>Ensayos en Frío terminales (IDs 24, 26, 46, 100, 115, 118, 135, 151): Últimas tareas de ensayo que no se conectan a las fases siguientes. — Se recomienda vincularlas al inicio de los Trabajos en Caliente correspondientes.</w:t>
      </w:r>
    </w:p>
    <w:p>
      <w:pPr>
        <w:pStyle w:val="Listaconvietas"/>
      </w:pPr>
      <w:r>
        <w:rPr>
          <w:sz w:val="20"/>
        </w:rPr>
        <w:t>Bandejas y Canalizaciones (IDs 9, 51, 68): En SGA, CE y SJ estas tareas no tienen sucesoras. — Se recomienda vincularlas a las tareas de tendido de cable posteriores.</w:t>
      </w:r>
    </w:p>
    <w:p>
      <w:pPr>
        <w:pStyle w:val="Listaconvietas"/>
      </w:pPr>
      <w:r>
        <w:rPr>
          <w:sz w:val="20"/>
        </w:rPr>
        <w:t>Reposicionamiento Definitivo (IDs 158-161): Últimas tareas del proyecto sin conexión a un hito de fin. — Se recomienda crear un hito de 'Fin de Proyecto' y vincularlas.</w:t>
      </w:r>
    </w:p>
    <w:p>
      <w:pPr>
        <w:spacing w:after="120" w:before="0"/>
      </w:pPr>
      <w:r>
        <w:rPr>
          <w:b w:val="0"/>
          <w:i w:val="0"/>
          <w:sz w:val="8"/>
        </w:rPr>
      </w:r>
    </w:p>
    <w:p>
      <w:pPr>
        <w:spacing w:after="120" w:before="0"/>
      </w:pPr>
      <w:r>
        <w:rPr>
          <w:b w:val="0"/>
          <w:i/>
          <w:sz w:val="20"/>
        </w:rPr>
        <w:t>Nota positiva: Las interdependencias entre subestaciones están bien modeladas. Por ejemplo, 'Tramo 3 SGA + Tramo 4 SGU' (ID 90) depende tanto de tareas de SGA como de SGU. Esto refleja correctamente las ventanas de corte compartidas.</w:t>
      </w:r>
    </w:p>
    <w:p>
      <w:pPr>
        <w:spacing w:before="360" w:after="160"/>
      </w:pPr>
      <w:r>
        <w:rPr>
          <w:b/>
          <w:color w:val="1F497D"/>
          <w:sz w:val="32"/>
        </w:rPr>
        <w:t>7. Restricciones de Fecha</w:t>
      </w:r>
    </w:p>
    <w:p>
      <w:pPr>
        <w:spacing w:after="160"/>
      </w:pPr>
      <w:r>
        <w:rPr>
          <w:b/>
          <w:color w:val="008000"/>
          <w:sz w:val="20"/>
        </w:rPr>
        <w:t>Evaluación: Correcto</w:t>
      </w:r>
    </w:p>
    <w:p>
      <w:pPr>
        <w:spacing w:before="200" w:after="80"/>
      </w:pPr>
      <w:r>
        <w:rPr>
          <w:b/>
          <w:sz w:val="22"/>
        </w:rPr>
        <w:t>Verificación</w:t>
      </w:r>
    </w:p>
    <w:p>
      <w:pPr>
        <w:spacing w:after="120" w:before="0"/>
      </w:pPr>
      <w:r>
        <w:rPr>
          <w:b w:val="0"/>
          <w:i w:val="0"/>
          <w:sz w:val="20"/>
        </w:rPr>
        <w:t>Uso mínimo y justificado de restricciones: CORRECTO. Las 161 tareas tienen tipo de restricción 'Lo antes posible' (AS_SOON_AS_POSSIBLE), que es la configuración predeterminada y recomendada.</w:t>
      </w:r>
    </w:p>
    <w:p>
      <w:pPr>
        <w:spacing w:after="120" w:before="0"/>
      </w:pPr>
      <w:r>
        <w:rPr>
          <w:b w:val="0"/>
          <w:i w:val="0"/>
          <w:sz w:val="20"/>
        </w:rPr>
        <w:t>No se detectaron fechas fijas impuestas.</w:t>
      </w:r>
    </w:p>
    <w:p>
      <w:pPr>
        <w:spacing w:after="120" w:before="0"/>
      </w:pPr>
      <w:r>
        <w:rPr>
          <w:b w:val="0"/>
          <w:i w:val="0"/>
          <w:sz w:val="20"/>
        </w:rPr>
        <w:t>No se detectaron holguras negativas generalizadas.</w:t>
      </w:r>
    </w:p>
    <w:p>
      <w:pPr>
        <w:spacing w:after="120" w:before="0"/>
      </w:pPr>
      <w:r>
        <w:rPr>
          <w:b w:val="0"/>
          <w:i w:val="0"/>
          <w:sz w:val="20"/>
        </w:rPr>
        <w:t>El modelo se basa exclusivamente en la lógica de dependencias para el cálculo de fechas, lo cual es la práctica recomendada por PMI/AACE.</w:t>
      </w:r>
    </w:p>
    <w:p>
      <w:pPr>
        <w:spacing w:before="200" w:after="80"/>
      </w:pPr>
      <w:r>
        <w:rPr>
          <w:b/>
          <w:sz w:val="22"/>
        </w:rPr>
        <w:t>Alertas</w:t>
      </w:r>
    </w:p>
    <w:p>
      <w:pPr>
        <w:pStyle w:val="Listaconvietas"/>
      </w:pPr>
      <w:r>
        <w:rPr>
          <w:sz w:val="20"/>
        </w:rPr>
        <w:t>Los 4 hitos de inicio (IDs 2-5) no tienen predecesoras, lo cual implica que sus fechas están determinadas únicamente por la fecha de inicio del proyecto, no por lógica. Si bien técnicamente son 'Lo antes posible', funcionan como restricciones de fecha implícitas. Se recomienda documentar la justificación de cada fecha de inicio de subestación.</w:t>
      </w:r>
    </w:p>
    <w:p>
      <w:r>
        <w:br w:type="page"/>
      </w:r>
    </w:p>
    <w:p>
      <w:pPr>
        <w:spacing w:before="360" w:after="160"/>
      </w:pPr>
      <w:r>
        <w:rPr>
          <w:b/>
          <w:color w:val="1F497D"/>
          <w:sz w:val="32"/>
        </w:rPr>
        <w:t>8. Integridad General del Modelo</w:t>
      </w:r>
    </w:p>
    <w:p>
      <w:pPr>
        <w:spacing w:after="160"/>
      </w:pPr>
      <w:r>
        <w:rPr>
          <w:b/>
          <w:color w:val="CC8800"/>
          <w:sz w:val="20"/>
        </w:rPr>
        <w:t>Evaluación: Observado</w:t>
      </w:r>
    </w:p>
    <w:p>
      <w:pPr>
        <w:spacing w:before="200" w:after="80"/>
      </w:pPr>
      <w:r>
        <w:rPr>
          <w:b/>
          <w:sz w:val="22"/>
        </w:rPr>
        <w:t>Verificación</w:t>
      </w:r>
    </w:p>
    <w:p>
      <w:pPr>
        <w:spacing w:after="120" w:before="0"/>
      </w:pPr>
      <w:r>
        <w:rPr>
          <w:b w:val="0"/>
          <w:i w:val="0"/>
          <w:sz w:val="20"/>
        </w:rPr>
        <w:t>Inicio y fin claramente definidos: PARCIAL. El inicio está definido por los hitos de cada subestación. Sin embargo, no existe un hito de finalización del proyecto.</w:t>
      </w:r>
    </w:p>
    <w:p>
      <w:pPr>
        <w:spacing w:after="120" w:before="0"/>
      </w:pPr>
      <w:r>
        <w:rPr>
          <w:b w:val="0"/>
          <w:i w:val="0"/>
          <w:sz w:val="20"/>
        </w:rPr>
        <w:t>No duplicación de códigos o bloques: CORRECTO. No hay duplicación de IDs. Los nombres duplicados corresponden a tareas homólogas en distintas subestaciones.</w:t>
      </w:r>
    </w:p>
    <w:p>
      <w:pPr>
        <w:spacing w:after="120" w:before="0"/>
      </w:pPr>
      <w:r>
        <w:rPr>
          <w:b w:val="0"/>
          <w:i w:val="0"/>
          <w:sz w:val="20"/>
        </w:rPr>
        <w:t>Consistencia estructural en todas las disciplinas: CORRECTO. La estructura se replica consistentemente para las 4 subestaciones tanto en Trabajos en Frío como en Caliente.</w:t>
      </w:r>
    </w:p>
    <w:p>
      <w:pPr>
        <w:spacing w:before="200" w:after="80"/>
      </w:pPr>
      <w:r>
        <w:rPr>
          <w:b/>
          <w:sz w:val="22"/>
        </w:rPr>
        <w:t>Observaciones</w:t>
      </w:r>
    </w:p>
    <w:p>
      <w:pPr>
        <w:pStyle w:val="Listaconvietas"/>
      </w:pPr>
      <w:r>
        <w:rPr>
          <w:sz w:val="20"/>
        </w:rPr>
        <w:t>La estructura es simétrica y consistente: cada subestación tiene la misma secuencia de disciplinas (Andamios → Bandejas → Tableros → Comunicaciones → SMEC → Protecciones → Tramos → MT → Reactores).</w:t>
      </w:r>
    </w:p>
    <w:p>
      <w:pPr>
        <w:pStyle w:val="Listaconvietas"/>
      </w:pPr>
      <w:r>
        <w:rPr>
          <w:sz w:val="20"/>
        </w:rPr>
        <w:t>Se aprecia un buen modelado de las interdependencias entre subestaciones en los Trabajos en Caliente, donde varias tareas combinan trabajos de dos subestaciones simultáneamente (ventanas de corte compartidas).</w:t>
      </w:r>
    </w:p>
    <w:p>
      <w:pPr>
        <w:pStyle w:val="Listaconvietas"/>
      </w:pPr>
      <w:r>
        <w:rPr>
          <w:sz w:val="20"/>
        </w:rPr>
        <w:t>No se identifican disciplinas de Civil, Mecánico, Piping ni Cerramientos como categorías separadas. Esto puede ser correcto si el alcance del proyecto no incluye estas disciplinas.</w:t>
      </w:r>
    </w:p>
    <w:p>
      <w:pPr>
        <w:pStyle w:val="Listaconvietas"/>
      </w:pPr>
      <w:r>
        <w:rPr>
          <w:sz w:val="20"/>
        </w:rPr>
        <w:t>Falta un hito de cierre del proyecto que vincule las últimas tareas de reposicionamiento.</w:t>
      </w:r>
    </w:p>
    <w:p>
      <w:pPr>
        <w:spacing w:before="360" w:after="160"/>
      </w:pPr>
      <w:r>
        <w:rPr>
          <w:b/>
          <w:color w:val="1F497D"/>
          <w:sz w:val="32"/>
        </w:rPr>
        <w:t>9. Resultado de la Evaluación</w:t>
      </w:r>
    </w:p>
    <w:p>
      <w:pPr>
        <w:spacing w:after="120" w:before="0"/>
      </w:pPr>
      <w:r>
        <w:rPr>
          <w:b w:val="0"/>
          <w:i w:val="0"/>
          <w:sz w:val="12"/>
        </w:rPr>
      </w:r>
    </w:p>
    <w:tbl>
      <w:tblPr>
        <w:tblStyle w:val="Tablaconcuadrcula"/>
        <w:tblW w:type="auto" w:w="0"/>
        <w:tblLook w:firstColumn="1" w:firstRow="1" w:lastColumn="0" w:lastRow="0" w:noHBand="0" w:noVBand="1" w:val="04A0"/>
      </w:tblPr>
      <w:tblGrid>
        <w:gridCol w:w="3362"/>
        <w:gridCol w:w="3362"/>
        <w:gridCol w:w="3362"/>
      </w:tblGrid>
      <w:tr>
        <w:tc>
          <w:tcPr>
            <w:tcW w:type="dxa" w:w="3362"/>
          </w:tcPr>
          <w:p>
            <w:r>
              <w:rPr>
                <w:b/>
                <w:sz w:val="16"/>
              </w:rPr>
              <w:t>Aspecto Evaluado</w:t>
            </w:r>
          </w:p>
        </w:tc>
        <w:tc>
          <w:tcPr>
            <w:tcW w:type="dxa" w:w="3362"/>
          </w:tcPr>
          <w:p>
            <w:r>
              <w:rPr>
                <w:b/>
                <w:sz w:val="16"/>
              </w:rPr>
              <w:t>Resultado</w:t>
            </w:r>
          </w:p>
        </w:tc>
        <w:tc>
          <w:tcPr>
            <w:tcW w:type="dxa" w:w="3362"/>
          </w:tcPr>
          <w:p>
            <w:r>
              <w:rPr>
                <w:b/>
                <w:sz w:val="16"/>
              </w:rPr>
              <w:t>Detalle</w:t>
            </w:r>
          </w:p>
        </w:tc>
      </w:tr>
      <w:tr>
        <w:tc>
          <w:tcPr>
            <w:tcW w:type="dxa" w:w="3362"/>
          </w:tcPr>
          <w:p>
            <w:r>
              <w:rPr>
                <w:sz w:val="16"/>
              </w:rPr>
              <w:t>1. Estructura WBS</w:t>
            </w:r>
          </w:p>
        </w:tc>
        <w:tc>
          <w:tcPr>
            <w:tcW w:type="dxa" w:w="3362"/>
          </w:tcPr>
          <w:p>
            <w:r>
              <w:rPr>
                <w:b/>
                <w:color w:val="008000"/>
                <w:sz w:val="16"/>
              </w:rPr>
              <w:t>Correcto</w:t>
            </w:r>
          </w:p>
        </w:tc>
        <w:tc>
          <w:tcPr>
            <w:tcW w:type="dxa" w:w="3362"/>
          </w:tcPr>
          <w:p>
            <w:r>
              <w:rPr>
                <w:sz w:val="16"/>
              </w:rPr>
              <w:t>5 niveles coherentes, sin mezcla de criterios</w:t>
            </w:r>
          </w:p>
        </w:tc>
      </w:tr>
      <w:tr>
        <w:tc>
          <w:tcPr>
            <w:tcW w:type="dxa" w:w="3362"/>
          </w:tcPr>
          <w:p>
            <w:r>
              <w:rPr>
                <w:sz w:val="16"/>
              </w:rPr>
              <w:t>2. Calidad de Nombres</w:t>
            </w:r>
          </w:p>
        </w:tc>
        <w:tc>
          <w:tcPr>
            <w:tcW w:type="dxa" w:w="3362"/>
          </w:tcPr>
          <w:p>
            <w:r>
              <w:rPr>
                <w:b/>
                <w:color w:val="CC8800"/>
                <w:sz w:val="16"/>
              </w:rPr>
              <w:t>Observado</w:t>
            </w:r>
          </w:p>
        </w:tc>
        <w:tc>
          <w:tcPr>
            <w:tcW w:type="dxa" w:w="3362"/>
          </w:tcPr>
          <w:p>
            <w:r>
              <w:rPr>
                <w:sz w:val="16"/>
              </w:rPr>
              <w:t>20 tareas con nombres excesivamente cortos</w:t>
            </w:r>
          </w:p>
        </w:tc>
      </w:tr>
      <w:tr>
        <w:tc>
          <w:tcPr>
            <w:tcW w:type="dxa" w:w="3362"/>
          </w:tcPr>
          <w:p>
            <w:r>
              <w:rPr>
                <w:sz w:val="16"/>
              </w:rPr>
              <w:t>3. Hitos y Puntos de Control</w:t>
            </w:r>
          </w:p>
        </w:tc>
        <w:tc>
          <w:tcPr>
            <w:tcW w:type="dxa" w:w="3362"/>
          </w:tcPr>
          <w:p>
            <w:r>
              <w:rPr>
                <w:b/>
                <w:color w:val="CC8800"/>
                <w:sz w:val="16"/>
              </w:rPr>
              <w:t>Observado</w:t>
            </w:r>
          </w:p>
        </w:tc>
        <w:tc>
          <w:tcPr>
            <w:tcW w:type="dxa" w:w="3362"/>
          </w:tcPr>
          <w:p>
            <w:r>
              <w:rPr>
                <w:sz w:val="16"/>
              </w:rPr>
              <w:t>Solo 4 hitos de inicio, sin hito de fin ni intermedios</w:t>
            </w:r>
          </w:p>
        </w:tc>
      </w:tr>
      <w:tr>
        <w:tc>
          <w:tcPr>
            <w:tcW w:type="dxa" w:w="3362"/>
          </w:tcPr>
          <w:p>
            <w:r>
              <w:rPr>
                <w:sz w:val="16"/>
              </w:rPr>
              <w:t>4. Duraciones</w:t>
            </w:r>
          </w:p>
        </w:tc>
        <w:tc>
          <w:tcPr>
            <w:tcW w:type="dxa" w:w="3362"/>
          </w:tcPr>
          <w:p>
            <w:r>
              <w:rPr>
                <w:b/>
                <w:color w:val="008000"/>
                <w:sz w:val="16"/>
              </w:rPr>
              <w:t>Correcto</w:t>
            </w:r>
          </w:p>
        </w:tc>
        <w:tc>
          <w:tcPr>
            <w:tcW w:type="dxa" w:w="3362"/>
          </w:tcPr>
          <w:p>
            <w:r>
              <w:rPr>
                <w:sz w:val="16"/>
              </w:rPr>
              <w:t>Todas las tareas hoja ≤ 20 días, uso correcto de días corridos</w:t>
            </w:r>
          </w:p>
        </w:tc>
      </w:tr>
      <w:tr>
        <w:tc>
          <w:tcPr>
            <w:tcW w:type="dxa" w:w="3362"/>
          </w:tcPr>
          <w:p>
            <w:r>
              <w:rPr>
                <w:sz w:val="16"/>
              </w:rPr>
              <w:t>5. Red Lógica</w:t>
            </w:r>
          </w:p>
        </w:tc>
        <w:tc>
          <w:tcPr>
            <w:tcW w:type="dxa" w:w="3362"/>
          </w:tcPr>
          <w:p>
            <w:r>
              <w:rPr>
                <w:b/>
                <w:color w:val="CC8800"/>
                <w:sz w:val="16"/>
              </w:rPr>
              <w:t>Observado</w:t>
            </w:r>
          </w:p>
        </w:tc>
        <w:tc>
          <w:tcPr>
            <w:tcW w:type="dxa" w:w="3362"/>
          </w:tcPr>
          <w:p>
            <w:r>
              <w:rPr>
                <w:sz w:val="16"/>
              </w:rPr>
              <w:t>100% con predecesoras, pero 30% sin sucesoras</w:t>
            </w:r>
          </w:p>
        </w:tc>
      </w:tr>
      <w:tr>
        <w:tc>
          <w:tcPr>
            <w:tcW w:type="dxa" w:w="3362"/>
          </w:tcPr>
          <w:p>
            <w:r>
              <w:rPr>
                <w:sz w:val="16"/>
              </w:rPr>
              <w:t>6. Restricciones de Fecha</w:t>
            </w:r>
          </w:p>
        </w:tc>
        <w:tc>
          <w:tcPr>
            <w:tcW w:type="dxa" w:w="3362"/>
          </w:tcPr>
          <w:p>
            <w:r>
              <w:rPr>
                <w:b/>
                <w:color w:val="008000"/>
                <w:sz w:val="16"/>
              </w:rPr>
              <w:t>Correcto</w:t>
            </w:r>
          </w:p>
        </w:tc>
        <w:tc>
          <w:tcPr>
            <w:tcW w:type="dxa" w:w="3362"/>
          </w:tcPr>
          <w:p>
            <w:r>
              <w:rPr>
                <w:sz w:val="16"/>
              </w:rPr>
              <w:t>Todas ASAP, sin restricciones fijas</w:t>
            </w:r>
          </w:p>
        </w:tc>
      </w:tr>
      <w:tr>
        <w:tc>
          <w:tcPr>
            <w:tcW w:type="dxa" w:w="3362"/>
          </w:tcPr>
          <w:p>
            <w:r>
              <w:rPr>
                <w:sz w:val="16"/>
              </w:rPr>
              <w:t>7. Integridad General</w:t>
            </w:r>
          </w:p>
        </w:tc>
        <w:tc>
          <w:tcPr>
            <w:tcW w:type="dxa" w:w="3362"/>
          </w:tcPr>
          <w:p>
            <w:r>
              <w:rPr>
                <w:b/>
                <w:color w:val="CC8800"/>
                <w:sz w:val="16"/>
              </w:rPr>
              <w:t>Observado</w:t>
            </w:r>
          </w:p>
        </w:tc>
        <w:tc>
          <w:tcPr>
            <w:tcW w:type="dxa" w:w="3362"/>
          </w:tcPr>
          <w:p>
            <w:r>
              <w:rPr>
                <w:sz w:val="16"/>
              </w:rPr>
              <w:t>Falta hito de fin, estructura consistente</w:t>
            </w:r>
          </w:p>
        </w:tc>
      </w:tr>
      <w:tr>
        <w:tc>
          <w:tcPr>
            <w:tcW w:type="dxa" w:w="3362"/>
          </w:tcPr>
          <w:p>
            <w:r>
              <w:rPr>
                <w:sz w:val="16"/>
              </w:rPr>
              <w:t>8. Clasificación General</w:t>
            </w:r>
          </w:p>
        </w:tc>
        <w:tc>
          <w:tcPr>
            <w:tcW w:type="dxa" w:w="3362"/>
          </w:tcPr>
          <w:p>
            <w:r>
              <w:rPr>
                <w:b/>
                <w:color w:val="008000"/>
                <w:sz w:val="16"/>
              </w:rPr>
              <w:t>Apto para revisión técnica siguiente</w:t>
            </w:r>
          </w:p>
        </w:tc>
        <w:tc>
          <w:tcPr>
            <w:tcW w:type="dxa" w:w="3362"/>
          </w:tcPr>
          <w:p>
            <w:r>
              <w:rPr>
                <w:sz w:val="16"/>
              </w:rPr>
            </w:r>
          </w:p>
        </w:tc>
      </w:tr>
    </w:tbl>
    <w:p>
      <w:pPr>
        <w:spacing w:after="120" w:before="0"/>
      </w:pPr>
      <w:r>
        <w:rPr>
          <w:b w:val="0"/>
          <w:i w:val="0"/>
          <w:sz w:val="16"/>
        </w:rPr>
      </w:r>
    </w:p>
    <w:p>
      <w:pPr>
        <w:spacing w:after="120" w:before="0"/>
        <w:jc w:val="center"/>
      </w:pPr>
      <w:r>
        <w:rPr>
          <w:b/>
          <w:i w:val="0"/>
          <w:color w:val="008000"/>
          <w:sz w:val="26"/>
        </w:rPr>
        <w:t>CLASIFICACIÓN GLOBAL: APTO PARA REVISIÓN TÉCNICA SIGUIENTE</w:t>
      </w:r>
    </w:p>
    <w:p>
      <w:pPr>
        <w:spacing w:after="120" w:before="0"/>
        <w:jc w:val="center"/>
      </w:pPr>
      <w:r>
        <w:rPr>
          <w:b w:val="0"/>
          <w:i/>
          <w:color w:val="CC8800"/>
          <w:sz w:val="22"/>
        </w:rPr>
        <w:t>(con observaciones menores a corregir)</w:t>
      </w:r>
    </w:p>
    <w:p>
      <w:pPr>
        <w:spacing w:before="360" w:after="160"/>
      </w:pPr>
      <w:r>
        <w:rPr>
          <w:b/>
          <w:color w:val="1F497D"/>
          <w:sz w:val="32"/>
        </w:rPr>
        <w:t>10. Conclusión</w:t>
      </w:r>
    </w:p>
    <w:p>
      <w:pPr>
        <w:spacing w:after="120" w:before="0"/>
      </w:pPr>
      <w:r>
        <w:rPr>
          <w:b w:val="0"/>
          <w:i w:val="0"/>
          <w:sz w:val="20"/>
        </w:rPr>
        <w:t>El cronograma de la Obra Q220022 presenta una estructura sólida y bien organizada, con 5 niveles de WBS coherentes, duraciones controlables para seguimiento semanal, y ausencia total de restricciones de fecha fijas. La lógica de dependencias es robusta en cuanto a predecesoras (100% de cobertura) y las interdependencias entre subestaciones están correctamente modeladas.</w:t>
      </w:r>
    </w:p>
    <w:p>
      <w:pPr>
        <w:spacing w:after="120" w:before="0"/>
      </w:pPr>
      <w:r>
        <w:rPr>
          <w:b/>
          <w:i w:val="0"/>
          <w:sz w:val="20"/>
        </w:rPr>
        <w:t>Se identifican las siguientes observaciones menores que deben corregirse para optimizar el modelo:</w:t>
      </w:r>
    </w:p>
    <w:p>
      <w:pPr>
        <w:pStyle w:val="Listaconvietas"/>
      </w:pPr>
      <w:r>
        <w:rPr>
          <w:sz w:val="20"/>
        </w:rPr>
        <w:t>Completar la red lógica: 41 tareas (30%) no tienen sucesoras. Si bien todas tienen predecesoras, la falta de sucesoras impide el cálculo correcto de holguras hacia adelante. Las principales afectadas son los trabajos en caliente individuales y las tareas terminales de ensayos en frío.</w:t>
      </w:r>
    </w:p>
    <w:p>
      <w:pPr>
        <w:pStyle w:val="Listaconvietas"/>
      </w:pPr>
      <w:r>
        <w:rPr>
          <w:sz w:val="20"/>
        </w:rPr>
        <w:t>Agregar hitos de control: El cronograma solo tiene 4 hitos (inicio por subestación). Se recomienda agregar: un hito de fin de proyecto, hitos de finalización de trabajos en frío y caliente por subestación, y hitos de entrega/aprobación.</w:t>
      </w:r>
    </w:p>
    <w:p>
      <w:pPr>
        <w:pStyle w:val="Listaconvietas"/>
      </w:pPr>
      <w:r>
        <w:rPr>
          <w:sz w:val="20"/>
        </w:rPr>
        <w:t>Mejorar nombres cortos: 20 tareas tienen nombres de 5 caracteres o menos ('MT', 'SMEC', 'SGA'). Se recomienda usar nombres descriptivos completos que incluyan la acción y ubicación.</w:t>
      </w:r>
    </w:p>
    <w:p>
      <w:pPr>
        <w:pStyle w:val="Listaconvietas"/>
      </w:pPr>
      <w:r>
        <w:rPr>
          <w:sz w:val="20"/>
        </w:rPr>
        <w:t>Vincular hitos de inicio: Los 4 hitos de inicio no tienen predecesoras. Vincularlos a condiciones previas o hitos contractuales para reflejar la lógica real del proyecto.</w:t>
      </w:r>
    </w:p>
    <w:p>
      <w:pPr>
        <w:spacing w:after="120" w:before="0"/>
      </w:pPr>
      <w:r>
        <w:rPr>
          <w:b w:val="0"/>
          <w:i w:val="0"/>
          <w:sz w:val="12"/>
        </w:rPr>
      </w:r>
    </w:p>
    <w:p>
      <w:pPr>
        <w:spacing w:after="120" w:before="0"/>
      </w:pPr>
      <w:r>
        <w:rPr>
          <w:b w:val="0"/>
          <w:i/>
          <w:sz w:val="20"/>
        </w:rPr>
        <w:t>Estas observaciones son de carácter menor y no comprometen la controlabilidad del cronograma. Una vez realizadas las correcciones indicadas, el modelo estará en condiciones óptimas para avanzar hacia el análisis de recursos, cantidades y productividad.</w:t>
      </w:r>
    </w:p>
    <w:sectPr w:rsidR="0001040B" w:rsidRPr="00223720" w:rsidSect="009B39B3">
      <w:headerReference w:type="even" r:id="rId10"/>
      <w:headerReference w:type="default" r:id="rId11"/>
      <w:footerReference w:type="even" r:id="rId12"/>
      <w:footerReference w:type="default" r:id="rId13"/>
      <w:headerReference w:type="first" r:id="rId14"/>
      <w:footerReference w:type="first" r:id="rId15"/>
      <w:pgSz w:w="12240" w:h="15840"/>
      <w:pgMar w:top="1077" w:right="1077" w:bottom="107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13F5" w14:textId="77777777" w:rsidR="009C0F33" w:rsidRDefault="009C0F33">
      <w:pPr>
        <w:spacing w:after="0" w:line="240" w:lineRule="auto"/>
      </w:pPr>
      <w:r>
        <w:separator/>
      </w:r>
    </w:p>
  </w:endnote>
  <w:endnote w:type="continuationSeparator" w:id="0">
    <w:p w14:paraId="2DB54E01" w14:textId="77777777" w:rsidR="009C0F33" w:rsidRDefault="009C0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1D34" w14:textId="77777777" w:rsidR="00D42359" w:rsidRDefault="00D423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184D" w14:textId="01FC67CA" w:rsidR="00D42359" w:rsidRDefault="00000000" w:rsidP="00D42359">
    <w:pPr>
      <w:pStyle w:val="Piedepgina"/>
      <w:pBdr>
        <w:top w:val="single" w:sz="12" w:space="1" w:color="E31E24"/>
      </w:pBdr>
      <w:jc w:val="center"/>
      <w:rPr>
        <w:color w:val="4A4A4A"/>
        <w:sz w:val="16"/>
        <w:szCs w:val="16"/>
      </w:rPr>
    </w:pPr>
    <w:r w:rsidRPr="00D42359">
      <w:rPr>
        <w:color w:val="4A4A4A"/>
        <w:sz w:val="16"/>
        <w:szCs w:val="16"/>
      </w:rPr>
      <w:t xml:space="preserve">PUERTAS S.R.L. | </w:t>
    </w:r>
    <w:r w:rsidR="00D42359">
      <w:rPr>
        <w:color w:val="4A4A4A"/>
        <w:sz w:val="16"/>
        <w:szCs w:val="16"/>
      </w:rPr>
      <w:t xml:space="preserve">Montages y </w:t>
    </w:r>
    <w:proofErr w:type="spellStart"/>
    <w:r w:rsidR="00D42359">
      <w:rPr>
        <w:color w:val="4A4A4A"/>
        <w:sz w:val="16"/>
        <w:szCs w:val="16"/>
      </w:rPr>
      <w:t>servicios</w:t>
    </w:r>
    <w:proofErr w:type="spellEnd"/>
    <w:r w:rsidR="00D42359">
      <w:rPr>
        <w:color w:val="4A4A4A"/>
        <w:sz w:val="16"/>
        <w:szCs w:val="16"/>
      </w:rPr>
      <w:t xml:space="preserve"> </w:t>
    </w:r>
    <w:proofErr w:type="spellStart"/>
    <w:r w:rsidR="00D42359">
      <w:rPr>
        <w:color w:val="4A4A4A"/>
        <w:sz w:val="16"/>
        <w:szCs w:val="16"/>
      </w:rPr>
      <w:t>industriales</w:t>
    </w:r>
    <w:proofErr w:type="spellEnd"/>
    <w:r w:rsidRPr="00D42359">
      <w:rPr>
        <w:color w:val="4A4A4A"/>
        <w:sz w:val="16"/>
        <w:szCs w:val="16"/>
      </w:rPr>
      <w:t xml:space="preserve"> | www.puertas.com.ar | </w:t>
    </w:r>
    <w:proofErr w:type="spellStart"/>
    <w:r w:rsidRPr="00D42359">
      <w:rPr>
        <w:color w:val="4A4A4A"/>
        <w:sz w:val="16"/>
        <w:szCs w:val="16"/>
      </w:rPr>
      <w:t>Telefono</w:t>
    </w:r>
    <w:proofErr w:type="spellEnd"/>
    <w:r w:rsidRPr="00D42359">
      <w:rPr>
        <w:color w:val="4A4A4A"/>
        <w:sz w:val="16"/>
        <w:szCs w:val="16"/>
      </w:rPr>
      <w:t xml:space="preserve">: +54 (381) </w:t>
    </w:r>
    <w:r w:rsidR="00D42359">
      <w:rPr>
        <w:color w:val="4A4A4A"/>
        <w:sz w:val="16"/>
        <w:szCs w:val="16"/>
      </w:rPr>
      <w:t>4330141</w:t>
    </w:r>
  </w:p>
  <w:p w14:paraId="519F6D1A" w14:textId="272BA33D" w:rsidR="00D914C8" w:rsidRPr="00D42359" w:rsidRDefault="00D42359" w:rsidP="00D42359">
    <w:pPr>
      <w:pStyle w:val="Piedepgina"/>
      <w:pBdr>
        <w:top w:val="single" w:sz="12" w:space="1" w:color="E31E24"/>
      </w:pBdr>
      <w:jc w:val="center"/>
      <w:rPr>
        <w:color w:val="4A4A4A"/>
        <w:sz w:val="16"/>
        <w:szCs w:val="16"/>
      </w:rPr>
    </w:pPr>
    <w:r w:rsidRPr="00D42359">
      <w:rPr>
        <w:color w:val="4A4A4A"/>
        <w:sz w:val="16"/>
        <w:szCs w:val="16"/>
      </w:rPr>
      <w:t xml:space="preserve">  Av. Néstor Kirchner 3489 T4000ADI - San Miguel de Tucumán - Tucumán - Argentina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6599" w14:textId="77777777" w:rsidR="00D42359" w:rsidRDefault="00D42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7CFC" w14:textId="77777777" w:rsidR="009C0F33" w:rsidRDefault="009C0F33">
      <w:pPr>
        <w:spacing w:after="0" w:line="240" w:lineRule="auto"/>
      </w:pPr>
      <w:r>
        <w:separator/>
      </w:r>
    </w:p>
  </w:footnote>
  <w:footnote w:type="continuationSeparator" w:id="0">
    <w:p w14:paraId="77252BBA" w14:textId="77777777" w:rsidR="009C0F33" w:rsidRDefault="009C0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65D5" w14:textId="77777777" w:rsidR="00D42359" w:rsidRDefault="00D423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D9DB" w14:textId="77777777" w:rsidR="00D42359" w:rsidRDefault="00D423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655E" w14:textId="77777777" w:rsidR="00D42359" w:rsidRDefault="00D423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554810">
    <w:abstractNumId w:val="8"/>
  </w:num>
  <w:num w:numId="2" w16cid:durableId="2138209011">
    <w:abstractNumId w:val="6"/>
  </w:num>
  <w:num w:numId="3" w16cid:durableId="977758907">
    <w:abstractNumId w:val="5"/>
  </w:num>
  <w:num w:numId="4" w16cid:durableId="578710116">
    <w:abstractNumId w:val="4"/>
  </w:num>
  <w:num w:numId="5" w16cid:durableId="62795980">
    <w:abstractNumId w:val="7"/>
  </w:num>
  <w:num w:numId="6" w16cid:durableId="1123383223">
    <w:abstractNumId w:val="3"/>
  </w:num>
  <w:num w:numId="7" w16cid:durableId="761999001">
    <w:abstractNumId w:val="2"/>
  </w:num>
  <w:num w:numId="8" w16cid:durableId="2006592010">
    <w:abstractNumId w:val="1"/>
  </w:num>
  <w:num w:numId="9" w16cid:durableId="2110349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40B"/>
    <w:rsid w:val="00034616"/>
    <w:rsid w:val="0006063C"/>
    <w:rsid w:val="0015074B"/>
    <w:rsid w:val="00223720"/>
    <w:rsid w:val="0029639D"/>
    <w:rsid w:val="00326F90"/>
    <w:rsid w:val="00891E56"/>
    <w:rsid w:val="009B39B3"/>
    <w:rsid w:val="009C0F33"/>
    <w:rsid w:val="00AA1D8D"/>
    <w:rsid w:val="00B47730"/>
    <w:rsid w:val="00CB0664"/>
    <w:rsid w:val="00D42359"/>
    <w:rsid w:val="00D914C8"/>
    <w:rsid w:val="00E43536"/>
    <w:rsid w:val="00EA1D9F"/>
    <w:rsid w:val="00F55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119A2"/>
  <w14:defaultImageDpi w14:val="300"/>
  <w15:docId w15:val="{9749E343-B3CD-4128-A6DF-E1F2F38BC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Words>
  <Characters>161</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pablo.santoro</cp:lastModifiedBy>
  <cp:revision>2</cp:revision>
  <dcterms:created xsi:type="dcterms:W3CDTF">2026-02-11T17:25:00Z</dcterms:created>
  <dcterms:modified xsi:type="dcterms:W3CDTF">2026-02-11T17:25:00Z</dcterms:modified>
  <cp:category/>
</cp:coreProperties>
</file>