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5" w:type="dxa"/>
        <w:jc w:val="center"/>
        <w:tblInd w:w="0" w:type="dxa"/>
        <w:tbl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blBorders>
        <w:tblCellMar>
          <w:top w:w="0" w:type="dxa"/>
          <w:left w:w="18" w:type="dxa"/>
          <w:bottom w:w="0" w:type="dxa"/>
          <w:right w:w="108" w:type="dxa"/>
        </w:tblCellMar>
        <w:tblLook w:val="01e0" w:noVBand="0" w:noHBand="0" w:lastColumn="1" w:firstColumn="1" w:lastRow="1" w:firstRow="1"/>
      </w:tblPr>
      <w:tblGrid>
        <w:gridCol w:w="2416"/>
        <w:gridCol w:w="824"/>
        <w:gridCol w:w="2122"/>
        <w:gridCol w:w="1216"/>
        <w:gridCol w:w="1249"/>
        <w:gridCol w:w="3"/>
        <w:gridCol w:w="2595"/>
      </w:tblGrid>
      <w:tr>
        <w:trPr/>
        <w:tc>
          <w:tcPr>
            <w:tcW w:w="2416" w:type="dxa"/>
            <w:tc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cBorders>
            <w:shd w:fill="auto" w:val="clear"/>
            <w:tcMar>
              <w:left w:w="18" w:type="dxa"/>
            </w:tcMar>
            <w:vAlign w:val="center"/>
          </w:tcPr>
          <w:p>
            <w:pPr>
              <w:pStyle w:val="Normal"/>
              <w:tabs>
                <w:tab w:val="center" w:pos="4680" w:leader="none"/>
              </w:tabs>
              <w:spacing w:before="120" w:after="120"/>
              <w:rPr>
                <w:rFonts w:cs="Calibri" w:cstheme="minorHAnsi"/>
                <w:b/>
                <w:b/>
                <w:sz w:val="20"/>
                <w:szCs w:val="20"/>
                <w:vertAlign w:val="superscript"/>
              </w:rPr>
            </w:pPr>
            <w:r>
              <w:rPr>
                <w:rFonts w:cs="Calibri" w:cstheme="minorHAnsi"/>
                <w:b/>
                <w:sz w:val="20"/>
                <w:szCs w:val="20"/>
                <w:vertAlign w:val="superscript"/>
              </w:rPr>
              <w:drawing>
                <wp:anchor behindDoc="0" distT="0" distB="0" distL="114300" distR="114300" simplePos="0" locked="0" layoutInCell="1" allowOverlap="1" relativeHeight="2">
                  <wp:simplePos x="0" y="0"/>
                  <wp:positionH relativeFrom="column">
                    <wp:posOffset>563880</wp:posOffset>
                  </wp:positionH>
                  <wp:positionV relativeFrom="paragraph">
                    <wp:posOffset>-5715</wp:posOffset>
                  </wp:positionV>
                  <wp:extent cx="325755" cy="347345"/>
                  <wp:effectExtent l="0" t="0" r="0" b="0"/>
                  <wp:wrapNone/>
                  <wp:docPr id="1" name="Picture 4" descr="http://4.bp.blogspot.com/-qwuFwocc-xY/UFaa280XpKI/AAAAAAAAA7s/o3NPq68iRVE/s1600/logo+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4.bp.blogspot.com/-qwuFwocc-xY/UFaa280XpKI/AAAAAAAAA7s/o3NPq68iRVE/s1600/logo+utn.JPG"/>
                          <pic:cNvPicPr>
                            <a:picLocks noChangeAspect="1" noChangeArrowheads="1"/>
                          </pic:cNvPicPr>
                        </pic:nvPicPr>
                        <pic:blipFill>
                          <a:blip r:embed="rId2"/>
                          <a:srcRect l="28848" t="36524" r="27057" b="14842"/>
                          <a:stretch>
                            <a:fillRect/>
                          </a:stretch>
                        </pic:blipFill>
                        <pic:spPr bwMode="auto">
                          <a:xfrm>
                            <a:off x="0" y="0"/>
                            <a:ext cx="325755" cy="347345"/>
                          </a:xfrm>
                          <a:prstGeom prst="rect">
                            <a:avLst/>
                          </a:prstGeom>
                        </pic:spPr>
                      </pic:pic>
                    </a:graphicData>
                  </a:graphic>
                </wp:anchor>
              </w:drawing>
              <w:drawing>
                <wp:anchor behindDoc="0" distT="0" distB="1270" distL="114300" distR="118745" simplePos="0" locked="0" layoutInCell="1" allowOverlap="1" relativeHeight="3">
                  <wp:simplePos x="0" y="0"/>
                  <wp:positionH relativeFrom="column">
                    <wp:posOffset>43815</wp:posOffset>
                  </wp:positionH>
                  <wp:positionV relativeFrom="paragraph">
                    <wp:posOffset>-31115</wp:posOffset>
                  </wp:positionV>
                  <wp:extent cx="338455" cy="379730"/>
                  <wp:effectExtent l="0" t="0" r="0" b="0"/>
                  <wp:wrapNone/>
                  <wp:docPr id="2" name="Picture 10" descr="http://www.reduas.fcm.unc.edu.ar/wp-content/uploads/2012/09/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http://www.reduas.fcm.unc.edu.ar/wp-content/uploads/2012/09/unc.jpg"/>
                          <pic:cNvPicPr>
                            <a:picLocks noChangeAspect="1" noChangeArrowheads="1"/>
                          </pic:cNvPicPr>
                        </pic:nvPicPr>
                        <pic:blipFill>
                          <a:blip r:embed="rId3"/>
                          <a:srcRect l="12925" t="8575" r="16647" b="11686"/>
                          <a:stretch>
                            <a:fillRect/>
                          </a:stretch>
                        </pic:blipFill>
                        <pic:spPr bwMode="auto">
                          <a:xfrm>
                            <a:off x="0" y="0"/>
                            <a:ext cx="338455" cy="379730"/>
                          </a:xfrm>
                          <a:prstGeom prst="rect">
                            <a:avLst/>
                          </a:prstGeom>
                        </pic:spPr>
                      </pic:pic>
                    </a:graphicData>
                  </a:graphic>
                </wp:anchor>
              </w:drawing>
              <w:drawing>
                <wp:anchor behindDoc="0" distT="0" distB="4445" distL="114300" distR="118745" simplePos="0" locked="0" layoutInCell="1" allowOverlap="1" relativeHeight="4">
                  <wp:simplePos x="0" y="0"/>
                  <wp:positionH relativeFrom="column">
                    <wp:posOffset>1047750</wp:posOffset>
                  </wp:positionH>
                  <wp:positionV relativeFrom="paragraph">
                    <wp:posOffset>11430</wp:posOffset>
                  </wp:positionV>
                  <wp:extent cx="319405" cy="319405"/>
                  <wp:effectExtent l="0" t="0" r="0" b="0"/>
                  <wp:wrapNone/>
                  <wp:docPr id="3" name="Imagen 1" descr="http://turnosimple.com.ar/unlam/archivos/logo_un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turnosimple.com.ar/unlam/archivos/logo_unlam.jpg"/>
                          <pic:cNvPicPr>
                            <a:picLocks noChangeAspect="1" noChangeArrowheads="1"/>
                          </pic:cNvPicPr>
                        </pic:nvPicPr>
                        <pic:blipFill>
                          <a:blip r:embed="rId4"/>
                          <a:stretch>
                            <a:fillRect/>
                          </a:stretch>
                        </pic:blipFill>
                        <pic:spPr bwMode="auto">
                          <a:xfrm>
                            <a:off x="0" y="0"/>
                            <a:ext cx="319405" cy="319405"/>
                          </a:xfrm>
                          <a:prstGeom prst="rect">
                            <a:avLst/>
                          </a:prstGeom>
                        </pic:spPr>
                      </pic:pic>
                    </a:graphicData>
                  </a:graphic>
                </wp:anchor>
              </w:drawing>
            </w:r>
          </w:p>
        </w:tc>
        <w:tc>
          <w:tcPr>
            <w:tcW w:w="5414" w:type="dxa"/>
            <w:gridSpan w:val="5"/>
            <w:tcBorders>
              <w:top w:val="single" w:sz="2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B8CCE4" w:themeFill="accent1" w:themeFillTint="66" w:val="clear"/>
            <w:tcMar>
              <w:left w:w="106" w:type="dxa"/>
            </w:tcMar>
            <w:vAlign w:val="center"/>
          </w:tcPr>
          <w:p>
            <w:pPr>
              <w:pStyle w:val="Normal"/>
              <w:tabs>
                <w:tab w:val="center" w:pos="4680" w:leader="none"/>
              </w:tabs>
              <w:spacing w:lineRule="auto" w:line="240" w:before="0" w:after="0"/>
              <w:jc w:val="center"/>
              <w:rPr>
                <w:rFonts w:cs="Calibri" w:cstheme="minorHAnsi"/>
                <w:b/>
                <w:b/>
                <w:sz w:val="28"/>
                <w:szCs w:val="28"/>
                <w:lang w:val="en-US"/>
              </w:rPr>
            </w:pPr>
            <w:r>
              <w:rPr>
                <w:rFonts w:cs="Calibri" w:cstheme="minorHAnsi"/>
                <w:b/>
                <w:sz w:val="28"/>
                <w:szCs w:val="28"/>
                <w:lang w:val="en-US"/>
              </w:rPr>
              <w:t>FS2017 Project</w:t>
            </w:r>
          </w:p>
          <w:p>
            <w:pPr>
              <w:pStyle w:val="Normal"/>
              <w:tabs>
                <w:tab w:val="center" w:pos="4680" w:leader="none"/>
              </w:tabs>
              <w:spacing w:lineRule="auto" w:line="240" w:before="0" w:after="0"/>
              <w:jc w:val="center"/>
              <w:rPr>
                <w:rFonts w:cs="Calibri" w:cstheme="minorHAnsi"/>
                <w:b/>
                <w:b/>
                <w:sz w:val="20"/>
                <w:szCs w:val="20"/>
                <w:lang w:val="en-US"/>
              </w:rPr>
            </w:pPr>
            <w:r>
              <w:rPr>
                <w:rFonts w:cs="Calibri" w:cstheme="minorHAnsi"/>
                <w:b/>
                <w:sz w:val="28"/>
                <w:szCs w:val="28"/>
                <w:lang w:val="en-US"/>
              </w:rPr>
              <w:t>RECOMMENDATION FOR ACTION (RFA)</w:t>
            </w:r>
          </w:p>
        </w:tc>
        <w:tc>
          <w:tcPr>
            <w:tcW w:w="2595" w:type="dxa"/>
            <w:tcBorders>
              <w:top w:val="single" w:sz="24" w:space="0" w:color="00000A"/>
              <w:left w:val="single" w:sz="6" w:space="0" w:color="00000A"/>
              <w:bottom w:val="single" w:sz="18" w:space="0" w:color="00000A"/>
              <w:right w:val="single" w:sz="24" w:space="0" w:color="00000A"/>
              <w:insideH w:val="single" w:sz="18"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jc w:val="right"/>
              <w:rPr>
                <w:rFonts w:cs="Calibri" w:cstheme="minorHAnsi"/>
                <w:b/>
                <w:b/>
                <w:sz w:val="20"/>
                <w:szCs w:val="20"/>
                <w:lang w:val="en-US"/>
              </w:rPr>
            </w:pPr>
            <w:r>
              <w:rPr>
                <w:rFonts w:cs="Calibri" w:cstheme="minorHAnsi"/>
                <w:b/>
                <w:sz w:val="20"/>
                <w:szCs w:val="20"/>
                <w:lang w:val="en-US"/>
              </w:rPr>
              <w:drawing>
                <wp:anchor behindDoc="0" distT="0" distB="9525" distL="114300" distR="114300" simplePos="0" locked="0" layoutInCell="1" allowOverlap="1" relativeHeight="5">
                  <wp:simplePos x="0" y="0"/>
                  <wp:positionH relativeFrom="column">
                    <wp:posOffset>996950</wp:posOffset>
                  </wp:positionH>
                  <wp:positionV relativeFrom="paragraph">
                    <wp:posOffset>71755</wp:posOffset>
                  </wp:positionV>
                  <wp:extent cx="538480" cy="333375"/>
                  <wp:effectExtent l="0" t="0" r="0" b="0"/>
                  <wp:wrapNone/>
                  <wp:docPr id="4" name="Picture 6" descr="D:\Edgardo2010\Edgardo2006\EDGARDO\edu\francia2000\RIO\Transpar\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Edgardo2010\Edgardo2006\EDGARDO\edu\francia2000\RIO\Transpar\LOGO1.GIF"/>
                          <pic:cNvPicPr>
                            <a:picLocks noChangeAspect="1" noChangeArrowheads="1"/>
                          </pic:cNvPicPr>
                        </pic:nvPicPr>
                        <pic:blipFill>
                          <a:blip r:embed="rId5"/>
                          <a:stretch>
                            <a:fillRect/>
                          </a:stretch>
                        </pic:blipFill>
                        <pic:spPr bwMode="auto">
                          <a:xfrm>
                            <a:off x="0" y="0"/>
                            <a:ext cx="538480" cy="333375"/>
                          </a:xfrm>
                          <a:prstGeom prst="rect">
                            <a:avLst/>
                          </a:prstGeom>
                        </pic:spPr>
                      </pic:pic>
                    </a:graphicData>
                  </a:graphic>
                </wp:anchor>
              </w:drawing>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RFA Nº: 09</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r>
          </w:p>
        </w:tc>
      </w:tr>
      <w:tr>
        <w:trPr/>
        <w:tc>
          <w:tcPr>
            <w:tcW w:w="7830" w:type="dxa"/>
            <w:gridSpan w:val="6"/>
            <w:tcBorders>
              <w:top w:val="single" w:sz="18"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 xml:space="preserve">REVIEW TITLE: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FS2017 PMSR</w:t>
            </w:r>
          </w:p>
        </w:tc>
        <w:tc>
          <w:tcPr>
            <w:tcW w:w="2595" w:type="dxa"/>
            <w:tcBorders>
              <w:top w:val="single" w:sz="18"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 xml:space="preserve">REVIEW DATE: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December 20, 2016</w:t>
            </w:r>
          </w:p>
        </w:tc>
      </w:tr>
      <w:tr>
        <w:trPr>
          <w:trHeight w:val="506" w:hRule="atLeast"/>
        </w:trPr>
        <w:tc>
          <w:tcPr>
            <w:tcW w:w="7830" w:type="dxa"/>
            <w:gridSpan w:val="6"/>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SUBMITTED BY: Abigail Ganopol</w:t>
            </w:r>
          </w:p>
        </w:tc>
        <w:tc>
          <w:tcPr>
            <w:tcW w:w="2595"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ORGANIZATION: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CONAE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pt-PT"/>
              </w:rPr>
            </w:pPr>
            <w:r>
              <w:rPr>
                <w:rFonts w:cs="Calibri" w:cstheme="minorHAnsi"/>
                <w:b/>
                <w:sz w:val="20"/>
                <w:szCs w:val="20"/>
                <w:lang w:val="pt-PT"/>
              </w:rPr>
              <w:t>TOPIC:</w:t>
            </w:r>
          </w:p>
          <w:p>
            <w:pPr>
              <w:pStyle w:val="Normal"/>
              <w:tabs>
                <w:tab w:val="center" w:pos="4680" w:leader="none"/>
              </w:tabs>
              <w:spacing w:lineRule="auto" w:line="240" w:before="60" w:after="60"/>
              <w:rPr>
                <w:rFonts w:cs="Calibri" w:cstheme="minorHAnsi"/>
                <w:b/>
                <w:b/>
                <w:sz w:val="20"/>
                <w:szCs w:val="20"/>
                <w:lang w:val="pt-PT"/>
              </w:rPr>
            </w:pPr>
            <w:r>
              <w:rPr>
                <w:rFonts w:cs="Calibri" w:cstheme="minorHAnsi"/>
                <w:b/>
                <w:sz w:val="20"/>
                <w:szCs w:val="20"/>
                <w:lang w:val="pt-PT"/>
              </w:rPr>
              <w:t xml:space="preserve">Fases de la misión. </w:t>
            </w:r>
            <w:r>
              <w:rPr>
                <w:rFonts w:cs="Calibri" w:cstheme="minorHAnsi"/>
                <w:b/>
                <w:bCs/>
                <w:sz w:val="20"/>
                <w:szCs w:val="20"/>
                <w:lang w:val="es-AR"/>
              </w:rPr>
              <w:t xml:space="preserve"> </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STATEMENT OF CONCERN:</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En la diapositiva 29 se mencionan las operaciones nominales y las adquisiciones como parte del commissioning.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Las operaciones nominales contemplan las adquisiciones y NO son parte del commissioning, sino que vienen a continuación del mismo. </w:t>
            </w:r>
          </w:p>
          <w:p>
            <w:pPr>
              <w:pStyle w:val="Normal"/>
              <w:tabs>
                <w:tab w:val="center" w:pos="4680" w:leader="none"/>
              </w:tabs>
              <w:spacing w:lineRule="auto" w:line="240" w:before="0" w:after="0"/>
              <w:rPr>
                <w:rFonts w:cs="Calibri" w:cstheme="minorHAnsi"/>
                <w:b/>
                <w:b/>
                <w:bCs/>
                <w:sz w:val="20"/>
                <w:szCs w:val="20"/>
                <w:lang w:val="es-AR"/>
              </w:rPr>
            </w:pPr>
            <w:r>
              <w:rPr>
                <w:rFonts w:cs="Calibri" w:cstheme="minorHAnsi"/>
                <w:b/>
                <w:bCs/>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AFFECTED DOCUMENTS/SECTION: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lang w:val="es-AR"/>
              </w:rPr>
              <w:t xml:space="preserve">Section </w:t>
            </w:r>
            <w:r>
              <w:rPr>
                <w:rFonts w:cs="Calibri" w:cstheme="minorHAnsi"/>
                <w:b/>
                <w:sz w:val="20"/>
                <w:szCs w:val="20"/>
              </w:rPr>
              <w:t>11</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RECOMMENDED ACTION:</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=&gt;  Sugiero revisar las fases de la misión re evaluando qué tipo de actividades se realiza en cada una y encarar tempranamente la definición de escenarios operativos de la misión.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=&gt; En caso de encarar en este tipo de misión el escenario de </w:t>
            </w:r>
            <w:bookmarkStart w:id="0" w:name="_GoBack"/>
            <w:bookmarkEnd w:id="0"/>
            <w:r>
              <w:rPr>
                <w:rFonts w:cs="Calibri" w:cstheme="minorHAnsi"/>
                <w:b/>
                <w:sz w:val="20"/>
                <w:szCs w:val="20"/>
                <w:lang w:val="es-AR"/>
              </w:rPr>
              <w:t xml:space="preserve">disposal, deberían tener en cuenta dos ramas: el disposal del satélite (deorbit and passivation) y las Operations end of life, que implica tratar todo el segmento terreno asociado a esta misión y qué se hace con el mismo. Igualmente, para este tipo de misión de carácter estudiantil, y considerando que el deorbit consiste en dejar que la órbita decaiga naturalmente ya que no hay subsistema de propulsión, sólo tendría sentido encarar la parte de fin de vida de las operaciones una vez que el satélite llegue a su final de vida solo. </w:t>
            </w:r>
          </w:p>
          <w:p>
            <w:pPr>
              <w:pStyle w:val="Normal"/>
              <w:tabs>
                <w:tab w:val="center" w:pos="4680" w:leader="none"/>
              </w:tabs>
              <w:spacing w:before="0" w:after="200"/>
              <w:rPr>
                <w:rFonts w:cs="Calibri" w:cstheme="minorHAnsi"/>
                <w:b/>
                <w:b/>
                <w:sz w:val="20"/>
                <w:szCs w:val="20"/>
                <w:lang w:val="es-AR"/>
              </w:rPr>
            </w:pPr>
            <w:r>
              <w:rPr>
                <w:rFonts w:cs="Calibri" w:cstheme="minorHAnsi"/>
                <w:b/>
                <w:sz w:val="20"/>
                <w:szCs w:val="20"/>
                <w:lang w:val="es-AR"/>
              </w:rPr>
            </w:r>
          </w:p>
        </w:tc>
      </w:tr>
      <w:tr>
        <w:trPr>
          <w:trHeight w:val="316"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FOR DISPOSITION OF RECOMMENDED ACTION ONLY.  DO NOT WRITE BELOW THIS LINE.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RFA DISPOSITION:</w:t>
            </w:r>
          </w:p>
        </w:tc>
      </w:tr>
      <w:tr>
        <w:trPr>
          <w:trHeight w:val="296" w:hRule="atLeast"/>
        </w:trPr>
        <w:tc>
          <w:tcPr>
            <w:tcW w:w="3240" w:type="dxa"/>
            <w:gridSpan w:val="2"/>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pPr>
            <w:r>
              <w:rPr>
                <w:rFonts w:cs="Calibri" w:cstheme="minorHAnsi"/>
                <w:b/>
                <w:sz w:val="20"/>
                <w:szCs w:val="20"/>
              </w:rPr>
              <w:t xml:space="preserve">ACCEPTED FOR ACTION    </w:t>
            </w:r>
            <w:r>
              <w:rPr>
                <w:rFonts w:eastAsia="Wingdings" w:cs="Wingdings" w:ascii="Wingdings" w:hAnsi="Wingdings"/>
                <w:b/>
                <w:sz w:val="20"/>
                <w:szCs w:val="20"/>
              </w:rPr>
              <w:t></w:t>
            </w:r>
          </w:p>
        </w:tc>
        <w:tc>
          <w:tcPr>
            <w:tcW w:w="333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 xml:space="preserve">ACCEPTED FOR ADVISORY     </w:t>
            </w:r>
            <w:r>
              <w:rPr>
                <w:rFonts w:eastAsia="Wingdings" w:cs="Wingdings" w:ascii="Wingdings" w:hAnsi="Wingdings"/>
                <w:b/>
                <w:sz w:val="20"/>
                <w:szCs w:val="20"/>
              </w:rPr>
              <w:t></w:t>
            </w:r>
          </w:p>
        </w:tc>
        <w:tc>
          <w:tcPr>
            <w:tcW w:w="3847" w:type="dxa"/>
            <w:gridSpan w:val="3"/>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 xml:space="preserve">REJECTED     </w:t>
            </w:r>
            <w:r>
              <w:rPr>
                <w:rFonts w:eastAsia="Wingdings" w:cs="Wingdings" w:ascii="Wingdings" w:hAnsi="Wingdings"/>
                <w:b/>
                <w:sz w:val="20"/>
                <w:szCs w:val="20"/>
              </w:rPr>
              <w:t></w:t>
            </w:r>
          </w:p>
        </w:tc>
      </w:tr>
      <w:tr>
        <w:trPr>
          <w:trHeight w:val="505" w:hRule="atLeast"/>
          <w:cantSplit w:val="true"/>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lang w:val="en-US"/>
              </w:rPr>
            </w:pPr>
            <w:r>
              <w:rPr>
                <w:rFonts w:cs="Calibri" w:cstheme="minorHAnsi"/>
                <w:b/>
                <w:sz w:val="20"/>
                <w:szCs w:val="20"/>
                <w:lang w:val="en-US"/>
              </w:rPr>
              <w:t>RATIONALE FOR DISPOSITION:</w:t>
            </w:r>
          </w:p>
        </w:tc>
      </w:tr>
      <w:tr>
        <w:trPr>
          <w:trHeight w:val="541" w:hRule="atLeast"/>
          <w:cantSplit w:val="true"/>
        </w:trPr>
        <w:tc>
          <w:tcPr>
            <w:tcW w:w="2416"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s-AR"/>
              </w:rPr>
            </w:pPr>
            <w:r>
              <w:rPr>
                <w:rFonts w:cs="Calibri" w:cstheme="minorHAnsi"/>
                <w:b/>
                <w:sz w:val="20"/>
                <w:szCs w:val="20"/>
                <w:lang w:val="en-US"/>
              </w:rPr>
              <w:t xml:space="preserve">ACTION ITEM </w:t>
            </w:r>
            <w:r>
              <w:rPr>
                <w:rFonts w:cs="Calibri" w:cstheme="minorHAnsi"/>
                <w:b/>
                <w:sz w:val="20"/>
                <w:szCs w:val="20"/>
                <w:lang w:val="es-AR"/>
              </w:rPr>
              <w:t>#:</w:t>
            </w:r>
          </w:p>
        </w:tc>
        <w:tc>
          <w:tcPr>
            <w:tcW w:w="8009" w:type="dxa"/>
            <w:gridSpan w:val="6"/>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n-US"/>
              </w:rPr>
              <w:t>ACTION ITEM TITLE: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n-US"/>
              </w:rPr>
            </w:pPr>
            <w:r>
              <w:rPr>
                <w:rFonts w:cs="Calibri" w:cstheme="minorHAnsi"/>
                <w:b/>
                <w:sz w:val="20"/>
                <w:szCs w:val="20"/>
                <w:lang w:val="en-US"/>
              </w:rPr>
              <w:t>COGNIZENT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n-US"/>
              </w:rPr>
              <w:t>ACTION ASSIGNED TO:</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rPr>
            </w:pPr>
            <w:r>
              <w:rPr>
                <w:rFonts w:cs="Calibri" w:cstheme="minorHAnsi"/>
                <w:b/>
                <w:sz w:val="20"/>
                <w:szCs w:val="20"/>
                <w:lang w:val="en-US"/>
              </w:rPr>
              <w:t>DUE DATE:</w:t>
            </w:r>
          </w:p>
        </w:tc>
      </w:tr>
      <w:tr>
        <w:trPr>
          <w:trHeight w:val="344"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CLOSURE APPROVAL SIGNATURES</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RFA Assignee:</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rPr>
            </w:pPr>
            <w:r>
              <w:rPr>
                <w:rFonts w:eastAsia="Symbol" w:cs="Symbol" w:ascii="Symbol" w:hAnsi="Symbol"/>
                <w:b/>
                <w:sz w:val="16"/>
                <w:szCs w:val="16"/>
              </w:rPr>
              <w:t></w:t>
            </w:r>
            <w:r>
              <w:rPr>
                <w:rFonts w:ascii="Verdana" w:hAnsi="Verdana"/>
                <w:b/>
                <w:sz w:val="16"/>
                <w:szCs w:val="16"/>
              </w:rPr>
              <w:t xml:space="preserve"> </w:t>
            </w:r>
            <w:r>
              <w:rPr>
                <w:rFonts w:ascii="Verdana" w:hAnsi="Verdana"/>
                <w:b/>
                <w:sz w:val="16"/>
                <w:szCs w:val="16"/>
              </w:rPr>
              <w:t>Submitted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Initiator: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Concurred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Project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Approved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Review Board Chair: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Approved for Closure</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CLOSURE DATE</w:t>
            </w:r>
          </w:p>
        </w:tc>
      </w:tr>
      <w:tr>
        <w:trPr/>
        <w:tc>
          <w:tcPr>
            <w:tcW w:w="10425" w:type="dxa"/>
            <w:gridSpan w:val="7"/>
            <w:tcBorders>
              <w:top w:val="single" w:sz="6" w:space="0" w:color="00000A"/>
              <w:left w:val="single" w:sz="24" w:space="0" w:color="00000A"/>
              <w:bottom w:val="single" w:sz="24" w:space="0" w:color="00000A"/>
              <w:right w:val="single" w:sz="6" w:space="0" w:color="00000A"/>
              <w:insideH w:val="single" w:sz="24"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NOTES</w:t>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tc>
      </w:tr>
    </w:tbl>
    <w:p>
      <w:pPr>
        <w:pStyle w:val="Normal"/>
        <w:rPr/>
      </w:pPr>
      <w:r>
        <w:rPr/>
      </w:r>
    </w:p>
    <w:p>
      <w:pPr>
        <w:pStyle w:val="Normal"/>
        <w:rPr/>
      </w:pPr>
      <w:r>
        <w:rPr/>
      </w:r>
    </w:p>
    <w:p>
      <w:pPr>
        <w:pStyle w:val="Normal"/>
        <w:rPr/>
      </w:pPr>
      <w:r>
        <w:rPr/>
      </w:r>
      <w:r>
        <w:br w:type="page"/>
      </w:r>
    </w:p>
    <w:p>
      <w:pPr>
        <w:pStyle w:val="Normal"/>
        <w:rPr/>
      </w:pPr>
      <w:bookmarkStart w:id="1" w:name="__DdeLink__323_770595791"/>
      <w:bookmarkEnd w:id="1"/>
      <w:r>
        <w:rPr>
          <w:u w:val="single"/>
          <w:lang w:val="es-AR"/>
        </w:rPr>
        <w:t>RESPUESTA 2017 08 22:</w:t>
      </w:r>
    </w:p>
    <w:p>
      <w:pPr>
        <w:pStyle w:val="Normal"/>
        <w:spacing w:before="0" w:after="200"/>
        <w:jc w:val="left"/>
        <w:rPr/>
      </w:pPr>
      <w:r>
        <w:rPr>
          <w:u w:val="none"/>
          <w:lang w:val="es-AR"/>
        </w:rPr>
        <w:t xml:space="preserve">La filmina es incorrecta y debe ser corregida. En el PDR se presentará el documento de operación </w:t>
      </w:r>
      <w:r>
        <w:rPr>
          <w:u w:val="none"/>
          <w:lang w:val="es-AR"/>
        </w:rPr>
        <w:t>(CONOPS)</w:t>
      </w:r>
      <w:r>
        <w:rPr>
          <w:u w:val="none"/>
          <w:lang w:val="es-AR"/>
        </w:rPr>
        <w:t xml:space="preserve"> con el detalle de las actividades de cada etapa. Desde el punto de vista del sistema informático el disposal implica la baja lógica del satélite y con ella la incapacidad de operarlo.</w:t>
      </w:r>
    </w:p>
    <w:sectPr>
      <w:type w:val="nextPage"/>
      <w:pgSz w:w="11906" w:h="16838"/>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Arial">
    <w:charset w:val="01"/>
    <w:family w:val="roman"/>
    <w:pitch w:val="variable"/>
  </w:font>
  <w:font w:name="Symbo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83300"/>
    <w:rPr>
      <w:rFonts w:ascii="Tahoma" w:hAnsi="Tahoma" w:cs="Tahoma"/>
      <w:sz w:val="16"/>
      <w:szCs w:val="16"/>
    </w:rPr>
  </w:style>
  <w:style w:type="character" w:styleId="HTMLconformatoprevioCar" w:customStyle="1">
    <w:name w:val="HTML con formato previo Car"/>
    <w:basedOn w:val="DefaultParagraphFont"/>
    <w:link w:val="HTMLconformatoprevio"/>
    <w:uiPriority w:val="99"/>
    <w:qFormat/>
    <w:rsid w:val="006c5a9c"/>
    <w:rPr>
      <w:rFonts w:ascii="Courier New" w:hAnsi="Courier New" w:eastAsia="Times New Roman" w:cs="Courier New"/>
      <w:sz w:val="20"/>
      <w:szCs w:val="20"/>
      <w:lang w:val="es-AR" w:eastAsia="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Times New Roman"/>
      <w:color w:val="006EC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80628f"/>
    <w:pPr>
      <w:widowControl/>
      <w:bidi w:val="0"/>
      <w:spacing w:lineRule="auto" w:line="240" w:before="0" w:after="0"/>
      <w:jc w:val="left"/>
    </w:pPr>
    <w:rPr>
      <w:rFonts w:ascii="Calibri" w:hAnsi="Calibri" w:eastAsia="Calibri" w:cs="Calibri"/>
      <w:color w:val="000000"/>
      <w:sz w:val="24"/>
      <w:szCs w:val="24"/>
      <w:lang w:val="en-GB" w:eastAsia="en-US" w:bidi="ar-SA"/>
    </w:rPr>
  </w:style>
  <w:style w:type="paragraph" w:styleId="ListParagraph">
    <w:name w:val="List Paragraph"/>
    <w:basedOn w:val="Normal"/>
    <w:uiPriority w:val="34"/>
    <w:qFormat/>
    <w:rsid w:val="0080628f"/>
    <w:pPr>
      <w:spacing w:before="0" w:after="200"/>
      <w:ind w:left="720" w:hanging="0"/>
      <w:contextualSpacing/>
    </w:pPr>
    <w:rPr/>
  </w:style>
  <w:style w:type="paragraph" w:styleId="BalloonText">
    <w:name w:val="Balloon Text"/>
    <w:basedOn w:val="Normal"/>
    <w:link w:val="TextodegloboCar"/>
    <w:uiPriority w:val="99"/>
    <w:semiHidden/>
    <w:unhideWhenUsed/>
    <w:qFormat/>
    <w:rsid w:val="00783300"/>
    <w:pPr>
      <w:spacing w:lineRule="auto" w:line="240" w:before="0" w:after="0"/>
    </w:pPr>
    <w:rPr>
      <w:rFonts w:ascii="Tahoma" w:hAnsi="Tahoma" w:cs="Tahoma"/>
      <w:sz w:val="16"/>
      <w:szCs w:val="16"/>
    </w:rPr>
  </w:style>
  <w:style w:type="paragraph" w:styleId="HTMLPreformatted">
    <w:name w:val="HTML Preformatted"/>
    <w:basedOn w:val="Normal"/>
    <w:link w:val="HTMLconformatoprevioCar"/>
    <w:uiPriority w:val="99"/>
    <w:unhideWhenUsed/>
    <w:qFormat/>
    <w:rsid w:val="006c5a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Predeterminado" w:customStyle="1">
    <w:name w:val="Predeterminado"/>
    <w:uiPriority w:val="99"/>
    <w:qFormat/>
    <w:rsid w:val="006c5a9c"/>
    <w:pPr>
      <w:widowControl/>
      <w:tabs>
        <w:tab w:val="left" w:pos="720" w:leader="none"/>
      </w:tabs>
      <w:suppressAutoHyphens w:val="true"/>
      <w:bidi w:val="0"/>
      <w:spacing w:lineRule="auto" w:line="276" w:before="0" w:after="200"/>
      <w:jc w:val="left"/>
    </w:pPr>
    <w:rPr>
      <w:rFonts w:ascii="Calibri" w:hAnsi="Calibri" w:eastAsia="Times New Roman" w:cs="Times New Roman" w:asciiTheme="minorHAnsi" w:hAnsiTheme="minorHAnsi"/>
      <w:color w:val="00000A"/>
      <w:sz w:val="22"/>
      <w:szCs w:val="22"/>
      <w:lang w:val="en-GB" w:eastAsia="en-US" w:bidi="ar-SA"/>
    </w:rPr>
  </w:style>
  <w:style w:type="paragraph" w:styleId="NormalWeb">
    <w:name w:val="Normal (Web)"/>
    <w:basedOn w:val="Normal"/>
    <w:uiPriority w:val="99"/>
    <w:semiHidden/>
    <w:unhideWhenUsed/>
    <w:qFormat/>
    <w:rsid w:val="004972f6"/>
    <w:pPr>
      <w:spacing w:lineRule="auto" w:line="240" w:beforeAutospacing="1" w:afterAutospacing="1"/>
    </w:pPr>
    <w:rPr>
      <w:rFonts w:ascii="Times New Roman" w:hAnsi="Times New Roman" w:eastAsia="Times New Roman" w:cs="Times New Roman"/>
      <w:sz w:val="24"/>
      <w:szCs w:val="24"/>
      <w:lang w:val="es-AR" w:eastAsia="es-A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LibreOffice/5.1.1.2$Linux_X86_64 LibreOffice_project/10m0$Build-2</Application>
  <Pages>2</Pages>
  <Words>329</Words>
  <Characters>1712</Characters>
  <CharactersWithSpaces>2016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2016-12-20T17:04:00Z</dcterms:created>
  <dc:creator>Edgardo Roggero</dc:creator>
  <dc:description/>
  <dc:language>es-AR</dc:language>
  <cp:lastModifiedBy/>
  <cp:lastPrinted>2015-05-18T17:44:00Z</cp:lastPrinted>
  <dcterms:modified xsi:type="dcterms:W3CDTF">2017-08-22T15:33:46Z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