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Layout w:type="fixed"/>
        <w:tblLook w:val="0600"/>
      </w:tblPr>
      <w:tblGrid>
        <w:gridCol w:w="2355.5200226758316"/>
        <w:gridCol w:w="6669.99178834779"/>
        <w:tblGridChange w:id="0">
          <w:tblGrid>
            <w:gridCol w:w="2355.5200226758316"/>
            <w:gridCol w:w="6669.99178834779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Build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An executable unit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Backend for Frontend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Everything that can differ between deployments, might differ among environments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Environment variables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Are easy to change across deployments without changing the code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Horizontal scaling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Scaling by adding more instances of resources, also described as “scaling out”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Microservices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 single application is composed of many loosely coupled and independently deployable smaller services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Monolithic 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Has all or most of its functionality within a single process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Release 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Combines the build with the deployment’s current configuration so that the code is ready to run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Run 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Implements the application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SaaS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Software as a Service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SPA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Single page application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SOA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Service Oriented Architecture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Strangler pattern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Helps manage the refactoring of a monolithic application in stages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Service discovery pattern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Helps applications and services discover each other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Transport layer security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