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1911.1724321913443"/>
        <w:gridCol w:w="7114.339378832278"/>
        <w:tblGridChange w:id="0">
          <w:tblGrid>
            <w:gridCol w:w="1911.1724321913443"/>
            <w:gridCol w:w="7114.339378832278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API Gateway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API management tool that sits between a client and a collection of backend services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BaaS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Backend-as-a-Service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CNCF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Cloud Native Computing Foundation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 command line tool and library for transferring data with URLs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Request to delete a record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FaaS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Function-as-a-Service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Request to retrieve a record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Integrated Development Environment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OpenAPI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specification Defines a standard, language-agnostic interface to RESTful APIs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Python package manager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Request to create a record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Postman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An API platform for building and using APIs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Request to update a record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Representational State Transfer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Serverless computing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Abstracts both infrastructure and software environments. An architectural style where code runs using a cloud platform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Swagger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Allows you to describe the structure of your APIs so that machines can read them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VM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Virtual machine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