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Plan Maestro de Pruebas — Kontrol</w:t>
      </w:r>
    </w:p>
    <w:p>
      <w:pPr>
        <w:pStyle w:val="Heading2"/>
      </w:pPr>
      <w:r>
        <w:rPr>
          <w:color w:val="000000"/>
        </w:rPr>
        <w:t>1. Identificador del plan</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tcPr>
          <w:p>
            <w:r>
              <w:rPr>
                <w:b/>
                <w:color w:val="000000"/>
                <w:sz w:val="18"/>
              </w:rPr>
            </w:r>
            <w:r>
              <w:rPr>
                <w:b/>
                <w:color w:val="000000"/>
                <w:sz w:val="18"/>
              </w:rPr>
              <w:t>Campo</w:t>
            </w:r>
          </w:p>
        </w:tc>
        <w:tc>
          <w:tcPr>
            <w:tcW w:type="dxa" w:w="4320"/>
          </w:tcPr>
          <w:p>
            <w:r>
              <w:rPr>
                <w:b/>
                <w:color w:val="000000"/>
                <w:sz w:val="18"/>
              </w:rPr>
            </w:r>
            <w:r>
              <w:rPr>
                <w:b/>
                <w:color w:val="000000"/>
                <w:sz w:val="18"/>
              </w:rPr>
              <w:t>Valor</w:t>
            </w:r>
          </w:p>
        </w:tc>
      </w:tr>
      <w:tr>
        <w:tc>
          <w:tcPr>
            <w:tcW w:type="dxa" w:w="4320"/>
          </w:tcPr>
          <w:p>
            <w:r>
              <w:rPr>
                <w:sz w:val="18"/>
              </w:rPr>
            </w:r>
            <w:r>
              <w:rPr>
                <w:color w:val="000000"/>
                <w:sz w:val="18"/>
              </w:rPr>
              <w:t>Identificador</w:t>
            </w:r>
          </w:p>
        </w:tc>
        <w:tc>
          <w:tcPr>
            <w:tcW w:type="dxa" w:w="4320"/>
          </w:tcPr>
          <w:p>
            <w:r>
              <w:rPr>
                <w:sz w:val="18"/>
              </w:rPr>
            </w:r>
            <w:r>
              <w:rPr>
                <w:rFonts w:ascii="Consolas" w:hAnsi="Consolas"/>
                <w:color w:val="000000"/>
                <w:sz w:val="18"/>
              </w:rPr>
              <w:t>KTL-PMP-S6-v1.2</w:t>
            </w:r>
          </w:p>
        </w:tc>
      </w:tr>
      <w:tr>
        <w:tc>
          <w:tcPr>
            <w:tcW w:type="dxa" w:w="4320"/>
          </w:tcPr>
          <w:p>
            <w:r>
              <w:rPr>
                <w:sz w:val="18"/>
              </w:rPr>
            </w:r>
            <w:r>
              <w:rPr>
                <w:color w:val="000000"/>
                <w:sz w:val="18"/>
              </w:rPr>
              <w:t>Proyecto</w:t>
            </w:r>
          </w:p>
        </w:tc>
        <w:tc>
          <w:tcPr>
            <w:tcW w:type="dxa" w:w="4320"/>
          </w:tcPr>
          <w:p>
            <w:r>
              <w:rPr>
                <w:sz w:val="18"/>
              </w:rPr>
            </w:r>
            <w:r>
              <w:rPr>
                <w:color w:val="000000"/>
                <w:sz w:val="18"/>
              </w:rPr>
              <w:t>Kontrol — plataforma de gestión de proyectos, equipos, inventario y marketing</w:t>
            </w:r>
          </w:p>
        </w:tc>
      </w:tr>
      <w:tr>
        <w:tc>
          <w:tcPr>
            <w:tcW w:type="dxa" w:w="4320"/>
          </w:tcPr>
          <w:p>
            <w:r>
              <w:rPr>
                <w:sz w:val="18"/>
              </w:rPr>
            </w:r>
            <w:r>
              <w:rPr>
                <w:color w:val="000000"/>
                <w:sz w:val="18"/>
              </w:rPr>
              <w:t>Historia de usuario</w:t>
            </w:r>
          </w:p>
        </w:tc>
        <w:tc>
          <w:tcPr>
            <w:tcW w:type="dxa" w:w="4320"/>
          </w:tcPr>
          <w:p>
            <w:r>
              <w:rPr>
                <w:sz w:val="18"/>
              </w:rPr>
            </w:r>
            <w:r>
              <w:rPr>
                <w:color w:val="000000"/>
                <w:sz w:val="18"/>
              </w:rPr>
              <w:t>HU-34 y HU-38</w:t>
            </w:r>
          </w:p>
        </w:tc>
      </w:tr>
      <w:tr>
        <w:tc>
          <w:tcPr>
            <w:tcW w:type="dxa" w:w="4320"/>
          </w:tcPr>
          <w:p>
            <w:r>
              <w:rPr>
                <w:sz w:val="18"/>
              </w:rPr>
            </w:r>
            <w:r>
              <w:rPr>
                <w:color w:val="000000"/>
                <w:sz w:val="18"/>
              </w:rPr>
              <w:t>Ticket de este entregable</w:t>
            </w:r>
          </w:p>
        </w:tc>
        <w:tc>
          <w:tcPr>
            <w:tcW w:type="dxa" w:w="4320"/>
          </w:tcPr>
          <w:p>
            <w:r>
              <w:rPr>
                <w:sz w:val="18"/>
              </w:rPr>
            </w:r>
            <w:r>
              <w:rPr>
                <w:color w:val="000000"/>
                <w:sz w:val="18"/>
              </w:rPr>
              <w:t>SCRUM-21 — Elaboración del plan maestro de pruebas versionado en el repositorio (https://kontroldevelopment.atlassian.net/browse/SCRUM-21)</w:t>
            </w:r>
          </w:p>
        </w:tc>
      </w:tr>
      <w:tr>
        <w:tc>
          <w:tcPr>
            <w:tcW w:type="dxa" w:w="4320"/>
          </w:tcPr>
          <w:p>
            <w:r>
              <w:rPr>
                <w:sz w:val="18"/>
              </w:rPr>
            </w:r>
            <w:r>
              <w:rPr>
                <w:color w:val="000000"/>
                <w:sz w:val="18"/>
              </w:rPr>
              <w:t>Tickets relacionados</w:t>
            </w:r>
          </w:p>
        </w:tc>
        <w:tc>
          <w:tcPr>
            <w:tcW w:type="dxa" w:w="4320"/>
          </w:tcPr>
          <w:p>
            <w:r>
              <w:rPr>
                <w:sz w:val="18"/>
              </w:rPr>
            </w:r>
            <w:r>
              <w:rPr>
                <w:color w:val="000000"/>
                <w:sz w:val="18"/>
              </w:rPr>
              <w:t>SCRUM-18 — código de barras · SCRUM-20 — exportación de reportes · SCRUM-22 — pruebas unitarias de ambos · SCRUM-23 — umbral de cobertura en CI · SCRUM-9 — autorización multi-rol y multi-empresa, ver §9.3 · SCRUM-28 — carga y estrés, bloqueada por esta actualización</w:t>
            </w:r>
          </w:p>
        </w:tc>
      </w:tr>
      <w:tr>
        <w:tc>
          <w:tcPr>
            <w:tcW w:type="dxa" w:w="4320"/>
          </w:tcPr>
          <w:p>
            <w:r>
              <w:rPr>
                <w:sz w:val="18"/>
              </w:rPr>
            </w:r>
            <w:r>
              <w:rPr>
                <w:color w:val="000000"/>
                <w:sz w:val="18"/>
              </w:rPr>
              <w:t>Responsable de elaboración</w:t>
            </w:r>
          </w:p>
        </w:tc>
        <w:tc>
          <w:tcPr>
            <w:tcW w:type="dxa" w:w="4320"/>
          </w:tcPr>
          <w:p>
            <w:r>
              <w:rPr>
                <w:sz w:val="18"/>
              </w:rPr>
            </w:r>
            <w:r>
              <w:rPr>
                <w:color w:val="000000"/>
                <w:sz w:val="18"/>
              </w:rPr>
              <w:t>Jonathan Tubac, carné 24484</w:t>
            </w:r>
          </w:p>
        </w:tc>
      </w:tr>
      <w:tr>
        <w:tc>
          <w:tcPr>
            <w:tcW w:type="dxa" w:w="4320"/>
          </w:tcPr>
          <w:p>
            <w:r>
              <w:rPr>
                <w:sz w:val="18"/>
              </w:rPr>
            </w:r>
            <w:r>
              <w:rPr>
                <w:color w:val="000000"/>
                <w:sz w:val="18"/>
              </w:rPr>
              <w:t>Story points / horas estimadas</w:t>
            </w:r>
          </w:p>
        </w:tc>
        <w:tc>
          <w:tcPr>
            <w:tcW w:type="dxa" w:w="4320"/>
          </w:tcPr>
          <w:p>
            <w:r>
              <w:rPr>
                <w:sz w:val="18"/>
              </w:rPr>
            </w:r>
            <w:r>
              <w:rPr>
                <w:color w:val="000000"/>
                <w:sz w:val="18"/>
              </w:rPr>
              <w:t>5 SP / 8 h en la versión original, SCRUM-21</w:t>
            </w:r>
          </w:p>
        </w:tc>
      </w:tr>
      <w:tr>
        <w:tc>
          <w:tcPr>
            <w:tcW w:type="dxa" w:w="4320"/>
          </w:tcPr>
          <w:p>
            <w:r>
              <w:rPr>
                <w:sz w:val="18"/>
              </w:rPr>
            </w:r>
            <w:r>
              <w:rPr>
                <w:color w:val="000000"/>
                <w:sz w:val="18"/>
              </w:rPr>
              <w:t>Fecha probable de terminación</w:t>
            </w:r>
          </w:p>
        </w:tc>
        <w:tc>
          <w:tcPr>
            <w:tcW w:type="dxa" w:w="4320"/>
          </w:tcPr>
          <w:p>
            <w:r>
              <w:rPr>
                <w:sz w:val="18"/>
              </w:rPr>
            </w:r>
            <w:r>
              <w:rPr>
                <w:color w:val="000000"/>
                <w:sz w:val="18"/>
              </w:rPr>
              <w:t>11/08/2026 en la versión original, SCRUM-21</w:t>
            </w:r>
          </w:p>
        </w:tc>
      </w:tr>
      <w:tr>
        <w:tc>
          <w:tcPr>
            <w:tcW w:type="dxa" w:w="4320"/>
          </w:tcPr>
          <w:p>
            <w:r>
              <w:rPr>
                <w:sz w:val="18"/>
              </w:rPr>
            </w:r>
            <w:r>
              <w:rPr>
                <w:color w:val="000000"/>
                <w:sz w:val="18"/>
              </w:rPr>
              <w:t>Repositorio y ruta</w:t>
            </w:r>
          </w:p>
        </w:tc>
        <w:tc>
          <w:tcPr>
            <w:tcW w:type="dxa" w:w="4320"/>
          </w:tcPr>
          <w:p>
            <w:r>
              <w:rPr>
                <w:sz w:val="18"/>
              </w:rPr>
            </w:r>
            <w:r>
              <w:rPr>
                <w:rFonts w:ascii="Consolas" w:hAnsi="Consolas"/>
                <w:color w:val="000000"/>
                <w:sz w:val="18"/>
              </w:rPr>
              <w:t>github.com/PabloVS044/Kontrol</w:t>
            </w:r>
            <w:r>
              <w:rPr>
                <w:color w:val="000000"/>
                <w:sz w:val="18"/>
              </w:rPr>
              <w:t xml:space="preserve"> → </w:t>
            </w:r>
            <w:r>
              <w:rPr>
                <w:rFonts w:ascii="Consolas" w:hAnsi="Consolas"/>
                <w:color w:val="000000"/>
                <w:sz w:val="18"/>
              </w:rPr>
              <w:t>docs/plan-maestro-pruebas.md</w:t>
            </w:r>
          </w:p>
        </w:tc>
      </w:tr>
      <w:tr>
        <w:tc>
          <w:tcPr>
            <w:tcW w:type="dxa" w:w="4320"/>
          </w:tcPr>
          <w:p>
            <w:r>
              <w:rPr>
                <w:sz w:val="18"/>
              </w:rPr>
            </w:r>
            <w:r>
              <w:rPr>
                <w:color w:val="000000"/>
                <w:sz w:val="18"/>
              </w:rPr>
              <w:t>Sprint</w:t>
            </w:r>
          </w:p>
        </w:tc>
        <w:tc>
          <w:tcPr>
            <w:tcW w:type="dxa" w:w="4320"/>
          </w:tcPr>
          <w:p>
            <w:r>
              <w:rPr>
                <w:sz w:val="18"/>
              </w:rPr>
            </w:r>
            <w:r>
              <w:rPr>
                <w:color w:val="000000"/>
                <w:sz w:val="18"/>
              </w:rPr>
              <w:t>Sprint 6 para las versiones 1.0 y 1.1 · Sprint 7 para la versión 1.2</w:t>
            </w:r>
          </w:p>
        </w:tc>
      </w:tr>
    </w:tbl>
    <w:p/>
    <w:p>
      <w:pPr>
        <w:pStyle w:val="Heading3"/>
      </w:pPr>
      <w:r>
        <w:rPr>
          <w:color w:val="000000"/>
        </w:rPr>
        <w:t>Actualización de esta versión: HU-38, Sprint 7</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tcPr>
          <w:p>
            <w:r>
              <w:rPr>
                <w:b/>
                <w:color w:val="000000"/>
                <w:sz w:val="18"/>
              </w:rPr>
            </w:r>
            <w:r>
              <w:rPr>
                <w:b/>
                <w:color w:val="000000"/>
                <w:sz w:val="18"/>
              </w:rPr>
              <w:t>Campo</w:t>
            </w:r>
          </w:p>
        </w:tc>
        <w:tc>
          <w:tcPr>
            <w:tcW w:type="dxa" w:w="4320"/>
          </w:tcPr>
          <w:p>
            <w:r>
              <w:rPr>
                <w:b/>
                <w:color w:val="000000"/>
                <w:sz w:val="18"/>
              </w:rPr>
            </w:r>
            <w:r>
              <w:rPr>
                <w:b/>
                <w:color w:val="000000"/>
                <w:sz w:val="18"/>
              </w:rPr>
              <w:t>Valor</w:t>
            </w:r>
          </w:p>
        </w:tc>
      </w:tr>
      <w:tr>
        <w:tc>
          <w:tcPr>
            <w:tcW w:type="dxa" w:w="4320"/>
          </w:tcPr>
          <w:p>
            <w:r>
              <w:rPr>
                <w:sz w:val="18"/>
              </w:rPr>
            </w:r>
            <w:r>
              <w:rPr>
                <w:color w:val="000000"/>
                <w:sz w:val="18"/>
              </w:rPr>
              <w:t>Historia de usuario</w:t>
            </w:r>
          </w:p>
        </w:tc>
        <w:tc>
          <w:tcPr>
            <w:tcW w:type="dxa" w:w="4320"/>
          </w:tcPr>
          <w:p>
            <w:r>
              <w:rPr>
                <w:sz w:val="18"/>
              </w:rPr>
            </w:r>
            <w:r>
              <w:rPr>
                <w:color w:val="000000"/>
                <w:sz w:val="18"/>
              </w:rPr>
              <w:t>HU-38</w:t>
            </w:r>
          </w:p>
        </w:tc>
      </w:tr>
      <w:tr>
        <w:tc>
          <w:tcPr>
            <w:tcW w:type="dxa" w:w="4320"/>
          </w:tcPr>
          <w:p>
            <w:r>
              <w:rPr>
                <w:sz w:val="18"/>
              </w:rPr>
            </w:r>
            <w:r>
              <w:rPr>
                <w:color w:val="000000"/>
                <w:sz w:val="18"/>
              </w:rPr>
              <w:t>Responsable</w:t>
            </w:r>
          </w:p>
        </w:tc>
        <w:tc>
          <w:tcPr>
            <w:tcW w:type="dxa" w:w="4320"/>
          </w:tcPr>
          <w:p>
            <w:r>
              <w:rPr>
                <w:sz w:val="18"/>
              </w:rPr>
            </w:r>
            <w:r>
              <w:rPr>
                <w:color w:val="000000"/>
                <w:sz w:val="18"/>
              </w:rPr>
              <w:t>Jonathan Tubac, carné 24484</w:t>
            </w:r>
          </w:p>
        </w:tc>
      </w:tr>
      <w:tr>
        <w:tc>
          <w:tcPr>
            <w:tcW w:type="dxa" w:w="4320"/>
          </w:tcPr>
          <w:p>
            <w:r>
              <w:rPr>
                <w:sz w:val="18"/>
              </w:rPr>
            </w:r>
            <w:r>
              <w:rPr>
                <w:color w:val="000000"/>
                <w:sz w:val="18"/>
              </w:rPr>
              <w:t>Story points / horas estimadas</w:t>
            </w:r>
          </w:p>
        </w:tc>
        <w:tc>
          <w:tcPr>
            <w:tcW w:type="dxa" w:w="4320"/>
          </w:tcPr>
          <w:p>
            <w:r>
              <w:rPr>
                <w:sz w:val="18"/>
              </w:rPr>
            </w:r>
            <w:r>
              <w:rPr>
                <w:color w:val="000000"/>
                <w:sz w:val="18"/>
              </w:rPr>
              <w:t>3 SP / 5 h</w:t>
            </w:r>
          </w:p>
        </w:tc>
      </w:tr>
      <w:tr>
        <w:tc>
          <w:tcPr>
            <w:tcW w:type="dxa" w:w="4320"/>
          </w:tcPr>
          <w:p>
            <w:r>
              <w:rPr>
                <w:sz w:val="18"/>
              </w:rPr>
            </w:r>
            <w:r>
              <w:rPr>
                <w:color w:val="000000"/>
                <w:sz w:val="18"/>
              </w:rPr>
              <w:t>Fecha probable de terminación</w:t>
            </w:r>
          </w:p>
        </w:tc>
        <w:tc>
          <w:tcPr>
            <w:tcW w:type="dxa" w:w="4320"/>
          </w:tcPr>
          <w:p>
            <w:r>
              <w:rPr>
                <w:sz w:val="18"/>
              </w:rPr>
            </w:r>
            <w:r>
              <w:rPr>
                <w:color w:val="000000"/>
                <w:sz w:val="18"/>
              </w:rPr>
              <w:t>04/09/2026</w:t>
            </w:r>
          </w:p>
        </w:tc>
      </w:tr>
      <w:tr>
        <w:tc>
          <w:tcPr>
            <w:tcW w:type="dxa" w:w="4320"/>
          </w:tcPr>
          <w:p>
            <w:r>
              <w:rPr>
                <w:sz w:val="18"/>
              </w:rPr>
            </w:r>
            <w:r>
              <w:rPr>
                <w:color w:val="000000"/>
                <w:sz w:val="18"/>
              </w:rPr>
              <w:t>Motivo</w:t>
            </w:r>
          </w:p>
        </w:tc>
        <w:tc>
          <w:tcPr>
            <w:tcW w:type="dxa" w:w="4320"/>
          </w:tcPr>
          <w:p>
            <w:r>
              <w:rPr>
                <w:sz w:val="18"/>
              </w:rPr>
            </w:r>
            <w:r>
              <w:rPr>
                <w:color w:val="000000"/>
                <w:sz w:val="18"/>
              </w:rPr>
              <w:t>Completar este plan, elaborado en SCRUM-21, con las secciones que la guía del sexto sprint permitía omitir y que la del séptimo ya exige: pruebas de carga en §7, de estrés en §8 y de seguridad en §9</w:t>
            </w:r>
          </w:p>
        </w:tc>
      </w:tr>
      <w:tr>
        <w:tc>
          <w:tcPr>
            <w:tcW w:type="dxa" w:w="4320"/>
          </w:tcPr>
          <w:p>
            <w:r>
              <w:rPr>
                <w:sz w:val="18"/>
              </w:rPr>
            </w:r>
            <w:r>
              <w:rPr>
                <w:color w:val="000000"/>
                <w:sz w:val="18"/>
              </w:rPr>
              <w:t>Precedencia obligatoria</w:t>
            </w:r>
          </w:p>
        </w:tc>
        <w:tc>
          <w:tcPr>
            <w:tcW w:type="dxa" w:w="4320"/>
          </w:tcPr>
          <w:p>
            <w:r>
              <w:rPr>
                <w:sz w:val="18"/>
              </w:rPr>
            </w:r>
            <w:r>
              <w:rPr>
                <w:color w:val="000000"/>
                <w:sz w:val="18"/>
              </w:rPr>
              <w:t>Vence dos días antes que SCRUM-28, el 04/09/2026 frente al 06/09/2026, porque los escenarios y umbrales de §7-§8 deben quedar definidos antes de escribirse los scripts de k6. Es la misma medida de trazabilidad plan-antes-que-prueba acordada en la retrospectiva del Sprint 5 que motivó versionar este documento antes de SCRUM-22</w:t>
            </w:r>
          </w:p>
        </w:tc>
      </w:tr>
      <w:tr>
        <w:tc>
          <w:tcPr>
            <w:tcW w:type="dxa" w:w="4320"/>
          </w:tcPr>
          <w:p>
            <w:r>
              <w:rPr>
                <w:sz w:val="18"/>
              </w:rPr>
            </w:r>
            <w:r>
              <w:rPr>
                <w:color w:val="000000"/>
                <w:sz w:val="18"/>
              </w:rPr>
              <w:t>Bloquea</w:t>
            </w:r>
          </w:p>
        </w:tc>
        <w:tc>
          <w:tcPr>
            <w:tcW w:type="dxa" w:w="4320"/>
          </w:tcPr>
          <w:p>
            <w:r>
              <w:rPr>
                <w:sz w:val="18"/>
              </w:rPr>
            </w:r>
            <w:r>
              <w:rPr>
                <w:color w:val="000000"/>
                <w:sz w:val="18"/>
              </w:rPr>
              <w:t>SCRUM-28, la implementación de los scripts de k6 de carga y estrés</w:t>
            </w:r>
          </w:p>
        </w:tc>
      </w:tr>
      <w:tr>
        <w:tc>
          <w:tcPr>
            <w:tcW w:type="dxa" w:w="4320"/>
          </w:tcPr>
          <w:p>
            <w:r>
              <w:rPr>
                <w:sz w:val="18"/>
              </w:rPr>
            </w:r>
            <w:r>
              <w:rPr>
                <w:color w:val="000000"/>
                <w:sz w:val="18"/>
              </w:rPr>
              <w:t>Alcance de las pruebas de seguridad</w:t>
            </w:r>
          </w:p>
        </w:tc>
        <w:tc>
          <w:tcPr>
            <w:tcW w:type="dxa" w:w="4320"/>
          </w:tcPr>
          <w:p>
            <w:r>
              <w:rPr>
                <w:sz w:val="18"/>
              </w:rPr>
            </w:r>
            <w:r>
              <w:rPr>
                <w:color w:val="000000"/>
                <w:sz w:val="18"/>
              </w:rPr>
              <w:t xml:space="preserve">Se acota a revisión de dependencias con </w:t>
            </w:r>
            <w:r>
              <w:rPr>
                <w:rFonts w:ascii="Consolas" w:hAnsi="Consolas"/>
                <w:color w:val="000000"/>
                <w:sz w:val="18"/>
              </w:rPr>
              <w:t>npm audit</w:t>
            </w:r>
            <w:r>
              <w:rPr>
                <w:color w:val="000000"/>
                <w:sz w:val="18"/>
              </w:rPr>
              <w:t>, verificación de cabeceras de seguridad HTTP y trazabilidad hacia los nueve casos de autorización multi-rol y multi-empresa ya implementados en SCRUM-9. No incluye pruebas de penetración; ver §9 y §5</w:t>
            </w:r>
          </w:p>
        </w:tc>
      </w:tr>
      <w:tr>
        <w:tc>
          <w:tcPr>
            <w:tcW w:type="dxa" w:w="4320"/>
          </w:tcPr>
          <w:p>
            <w:r>
              <w:rPr>
                <w:sz w:val="18"/>
              </w:rPr>
            </w:r>
            <w:r>
              <w:rPr>
                <w:color w:val="000000"/>
                <w:sz w:val="18"/>
              </w:rPr>
              <w:t>Criterio de aceptación</w:t>
            </w:r>
          </w:p>
        </w:tc>
        <w:tc>
          <w:tcPr>
            <w:tcW w:type="dxa" w:w="4320"/>
          </w:tcPr>
          <w:p>
            <w:r>
              <w:rPr>
                <w:sz w:val="18"/>
              </w:rPr>
            </w:r>
            <w:r>
              <w:rPr>
                <w:color w:val="000000"/>
                <w:sz w:val="18"/>
              </w:rPr>
              <w:t>Plan maestro actualizado en el repositorio por pull request, con la matriz de trazabilidad de §19 extendida a los nuevos escenarios, y exportado a PDF para el informe</w:t>
            </w:r>
          </w:p>
        </w:tc>
      </w:tr>
    </w:tbl>
    <w:p/>
    <w:p>
      <w:pPr>
        <w:pStyle w:val="Heading3"/>
      </w:pPr>
      <w:r>
        <w:rPr>
          <w:color w:val="000000"/>
        </w:rPr>
        <w:t>Control de cambios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color w:val="000000"/>
                <w:sz w:val="18"/>
              </w:rPr>
            </w:r>
            <w:r>
              <w:rPr>
                <w:b/>
                <w:color w:val="000000"/>
                <w:sz w:val="18"/>
              </w:rPr>
              <w:t>Versión</w:t>
            </w:r>
          </w:p>
        </w:tc>
        <w:tc>
          <w:tcPr>
            <w:tcW w:type="dxa" w:w="2160"/>
          </w:tcPr>
          <w:p>
            <w:r>
              <w:rPr>
                <w:b/>
                <w:color w:val="000000"/>
                <w:sz w:val="18"/>
              </w:rPr>
            </w:r>
            <w:r>
              <w:rPr>
                <w:b/>
                <w:color w:val="000000"/>
                <w:sz w:val="18"/>
              </w:rPr>
              <w:t>Fecha</w:t>
            </w:r>
          </w:p>
        </w:tc>
        <w:tc>
          <w:tcPr>
            <w:tcW w:type="dxa" w:w="2160"/>
          </w:tcPr>
          <w:p>
            <w:r>
              <w:rPr>
                <w:b/>
                <w:color w:val="000000"/>
                <w:sz w:val="18"/>
              </w:rPr>
            </w:r>
            <w:r>
              <w:rPr>
                <w:b/>
                <w:color w:val="000000"/>
                <w:sz w:val="18"/>
              </w:rPr>
              <w:t>Autor</w:t>
            </w:r>
          </w:p>
        </w:tc>
        <w:tc>
          <w:tcPr>
            <w:tcW w:type="dxa" w:w="2160"/>
          </w:tcPr>
          <w:p>
            <w:r>
              <w:rPr>
                <w:b/>
                <w:color w:val="000000"/>
                <w:sz w:val="18"/>
              </w:rPr>
            </w:r>
            <w:r>
              <w:rPr>
                <w:b/>
                <w:color w:val="000000"/>
                <w:sz w:val="18"/>
              </w:rPr>
              <w:t>Descripción</w:t>
            </w:r>
          </w:p>
        </w:tc>
      </w:tr>
      <w:tr>
        <w:tc>
          <w:tcPr>
            <w:tcW w:type="dxa" w:w="2160"/>
          </w:tcPr>
          <w:p>
            <w:r>
              <w:rPr>
                <w:sz w:val="18"/>
              </w:rPr>
            </w:r>
            <w:r>
              <w:rPr>
                <w:color w:val="000000"/>
                <w:sz w:val="18"/>
              </w:rPr>
              <w:t>1.0</w:t>
            </w:r>
          </w:p>
        </w:tc>
        <w:tc>
          <w:tcPr>
            <w:tcW w:type="dxa" w:w="2160"/>
          </w:tcPr>
          <w:p>
            <w:r>
              <w:rPr>
                <w:sz w:val="18"/>
              </w:rPr>
            </w:r>
            <w:r>
              <w:rPr>
                <w:color w:val="000000"/>
                <w:sz w:val="18"/>
              </w:rPr>
              <w:t>11/08/2026</w:t>
            </w:r>
          </w:p>
        </w:tc>
        <w:tc>
          <w:tcPr>
            <w:tcW w:type="dxa" w:w="2160"/>
          </w:tcPr>
          <w:p>
            <w:r>
              <w:rPr>
                <w:sz w:val="18"/>
              </w:rPr>
            </w:r>
            <w:r>
              <w:rPr>
                <w:color w:val="000000"/>
                <w:sz w:val="18"/>
              </w:rPr>
              <w:t>Jonathan Tubac</w:t>
            </w:r>
          </w:p>
        </w:tc>
        <w:tc>
          <w:tcPr>
            <w:tcW w:type="dxa" w:w="2160"/>
          </w:tcPr>
          <w:p>
            <w:r>
              <w:rPr>
                <w:sz w:val="18"/>
              </w:rPr>
            </w:r>
            <w:r>
              <w:rPr>
                <w:color w:val="000000"/>
                <w:sz w:val="18"/>
              </w:rPr>
              <w:t>Versión inicial: define alcance, casos y matriz de trazabilidad para SCRUM-22, antes de escribir los tests.</w:t>
            </w:r>
          </w:p>
        </w:tc>
      </w:tr>
      <w:tr>
        <w:tc>
          <w:tcPr>
            <w:tcW w:type="dxa" w:w="2160"/>
          </w:tcPr>
          <w:p>
            <w:r>
              <w:rPr>
                <w:sz w:val="18"/>
              </w:rPr>
            </w:r>
            <w:r>
              <w:rPr>
                <w:color w:val="000000"/>
                <w:sz w:val="18"/>
              </w:rPr>
              <w:t>1.1</w:t>
            </w:r>
          </w:p>
        </w:tc>
        <w:tc>
          <w:tcPr>
            <w:tcW w:type="dxa" w:w="2160"/>
          </w:tcPr>
          <w:p>
            <w:r>
              <w:rPr>
                <w:sz w:val="18"/>
              </w:rPr>
            </w:r>
            <w:r>
              <w:rPr>
                <w:color w:val="000000"/>
                <w:sz w:val="18"/>
              </w:rPr>
              <w:t>21/08/2026</w:t>
            </w:r>
          </w:p>
        </w:tc>
        <w:tc>
          <w:tcPr>
            <w:tcW w:type="dxa" w:w="2160"/>
          </w:tcPr>
          <w:p>
            <w:r>
              <w:rPr>
                <w:sz w:val="18"/>
              </w:rPr>
            </w:r>
            <w:r>
              <w:rPr>
                <w:color w:val="000000"/>
                <w:sz w:val="18"/>
              </w:rPr>
              <w:t>Jonathan Tubac</w:t>
            </w:r>
          </w:p>
        </w:tc>
        <w:tc>
          <w:tcPr>
            <w:tcW w:type="dxa" w:w="2160"/>
          </w:tcPr>
          <w:p>
            <w:r>
              <w:rPr>
                <w:sz w:val="18"/>
              </w:rPr>
            </w:r>
            <w:r>
              <w:rPr>
                <w:color w:val="000000"/>
                <w:sz w:val="18"/>
              </w:rPr>
              <w:t>SCRUM-22 finalizado: los 10 casos de la matriz, hoy §19.1, pasan de "Pendiente" a "Cubierto". Queda pendiente enlazar el commit o PR exacto de los casos 1-6, ver riesgo 2 en §17.</w:t>
            </w:r>
          </w:p>
        </w:tc>
      </w:tr>
      <w:tr>
        <w:tc>
          <w:tcPr>
            <w:tcW w:type="dxa" w:w="2160"/>
          </w:tcPr>
          <w:p>
            <w:r>
              <w:rPr>
                <w:sz w:val="18"/>
              </w:rPr>
            </w:r>
            <w:r>
              <w:rPr>
                <w:color w:val="000000"/>
                <w:sz w:val="18"/>
              </w:rPr>
              <w:t>1.2</w:t>
            </w:r>
          </w:p>
        </w:tc>
        <w:tc>
          <w:tcPr>
            <w:tcW w:type="dxa" w:w="2160"/>
          </w:tcPr>
          <w:p>
            <w:r>
              <w:rPr>
                <w:sz w:val="18"/>
              </w:rPr>
            </w:r>
            <w:r>
              <w:rPr>
                <w:color w:val="000000"/>
                <w:sz w:val="18"/>
              </w:rPr>
              <w:t>04/09/2026</w:t>
            </w:r>
          </w:p>
        </w:tc>
        <w:tc>
          <w:tcPr>
            <w:tcW w:type="dxa" w:w="2160"/>
          </w:tcPr>
          <w:p>
            <w:r>
              <w:rPr>
                <w:sz w:val="18"/>
              </w:rPr>
            </w:r>
            <w:r>
              <w:rPr>
                <w:color w:val="000000"/>
                <w:sz w:val="18"/>
              </w:rPr>
              <w:t>Jonathan Tubac</w:t>
            </w:r>
          </w:p>
        </w:tc>
        <w:tc>
          <w:tcPr>
            <w:tcW w:type="dxa" w:w="2160"/>
          </w:tcPr>
          <w:p>
            <w:r>
              <w:rPr>
                <w:sz w:val="18"/>
              </w:rPr>
            </w:r>
            <w:r>
              <w:rPr>
                <w:color w:val="000000"/>
                <w:sz w:val="18"/>
              </w:rPr>
              <w:t>HU-38: se agregan las secciones de pruebas de carga, estrés y seguridad, exigidas desde el séptimo sprint. Se actualiza el alcance en §2, §4 y §5 — ya no excluye carga ni seguridad, sí pruebas de penetración — y se extiende la matriz de trazabilidad en §19.4 y §19.5. Se renumeran las secciones 7 a 16 como 10 a 19 para insertar las tres nuevas. Precede a SCRUM-28.</w:t>
            </w:r>
          </w:p>
        </w:tc>
      </w:tr>
    </w:tbl>
    <w:p/>
    <w:p>
      <w:pPr>
        <w:ind w:left="425"/>
      </w:pPr>
      <w:r>
        <w:rPr>
          <w:i/>
          <w:color w:val="000000"/>
        </w:rPr>
        <w:t xml:space="preserve">Este documento se actualiza por pull request. Cada cambio a la matriz de trazabilidad de §19 debe venir acompañado del commit que agrega o modifica el test correspondiente, de modo que la relación </w:t>
      </w:r>
      <w:r>
        <w:rPr>
          <w:b/>
          <w:i/>
          <w:color w:val="000000"/>
        </w:rPr>
        <w:t>plan → caso de prueba → test automatizado</w:t>
      </w:r>
      <w:r>
        <w:rPr>
          <w:i/>
          <w:color w:val="000000"/>
        </w:rPr>
        <w:t xml:space="preserve"> quede explícita en el historial de git.</w:t>
      </w:r>
    </w:p>
    <w:p/>
    <w:p>
      <w:pPr>
        <w:pStyle w:val="Heading2"/>
      </w:pPr>
      <w:r>
        <w:rPr>
          <w:color w:val="000000"/>
        </w:rPr>
        <w:t>2. Introducción y alcance</w:t>
      </w:r>
    </w:p>
    <w:p>
      <w:r>
        <w:rPr>
          <w:color w:val="000000"/>
        </w:rPr>
        <w:t>Kontrol es un monorepo con Vue 3 y Vite en el frontend, Node.js y Express en el backend, y PostgreSQL y MongoDB como bases de datos. Cubre gestión de proyectos, inventario y punto de venta, presupuesto, reportes y marketing. El Sprint 6 introduce dos incrementos funcionales nuevos:</w:t>
      </w:r>
    </w:p>
    <w:p>
      <w:pPr>
        <w:pStyle w:val="ListNumber"/>
      </w:pPr>
      <w:r>
        <w:rPr>
          <w:b/>
          <w:color w:val="000000"/>
        </w:rPr>
        <w:t>SCRUM-18 — Módulo de código de barras para el punto de venta.</w:t>
      </w:r>
      <w:r>
        <w:rPr>
          <w:color w:val="000000"/>
        </w:rPr>
        <w:t xml:space="preserve"> Registro y lectura de códigos de barras para agilizar el cobro: campo </w:t>
      </w:r>
      <w:r>
        <w:rPr>
          <w:rFonts w:ascii="Consolas" w:hAnsi="Consolas"/>
          <w:color w:val="000000"/>
          <w:sz w:val="19"/>
        </w:rPr>
        <w:t>codigo_barras</w:t>
      </w:r>
      <w:r>
        <w:rPr>
          <w:color w:val="000000"/>
        </w:rPr>
        <w:t xml:space="preserve"> en </w:t>
      </w:r>
      <w:r>
        <w:rPr>
          <w:rFonts w:ascii="Consolas" w:hAnsi="Consolas"/>
          <w:color w:val="000000"/>
          <w:sz w:val="19"/>
        </w:rPr>
        <w:t>PRODUCTO</w:t>
      </w:r>
      <w:r>
        <w:rPr>
          <w:color w:val="000000"/>
        </w:rPr>
        <w:t xml:space="preserve">, generación/impresión de etiquetas, lectura por cámara vía </w:t>
      </w:r>
      <w:r>
        <w:rPr>
          <w:rFonts w:ascii="Consolas" w:hAnsi="Consolas"/>
          <w:color w:val="000000"/>
          <w:sz w:val="19"/>
        </w:rPr>
        <w:t>@zxing/browser</w:t>
      </w:r>
      <w:r>
        <w:rPr>
          <w:color w:val="000000"/>
        </w:rPr>
        <w:t>, resolución código → producto → carrito, y entrada manual como alternativa obligatoria.</w:t>
      </w:r>
    </w:p>
    <w:p>
      <w:pPr>
        <w:pStyle w:val="ListNumber"/>
      </w:pPr>
      <w:r>
        <w:rPr>
          <w:b/>
          <w:color w:val="000000"/>
        </w:rPr>
        <w:t>SCRUM-20 — Exportación de reportes a PDF y CSV.</w:t>
      </w:r>
      <w:r>
        <w:rPr>
          <w:color w:val="000000"/>
        </w:rPr>
        <w:t xml:space="preserve"> Descarga de los reportes ya filtrados en pantalla, en dos formatos, con registro de la generación en la entidad </w:t>
      </w:r>
      <w:r>
        <w:rPr>
          <w:rFonts w:ascii="Consolas" w:hAnsi="Consolas"/>
          <w:color w:val="000000"/>
          <w:sz w:val="19"/>
        </w:rPr>
        <w:t>REPORTE</w:t>
      </w:r>
      <w:r>
        <w:rPr>
          <w:color w:val="000000"/>
        </w:rPr>
        <w:t>.</w:t>
      </w:r>
    </w:p>
    <w:p>
      <w:r>
        <w:rPr>
          <w:color w:val="000000"/>
        </w:rPr>
        <w:t xml:space="preserve">Ambos quedan bloqueando a </w:t>
      </w:r>
      <w:r>
        <w:rPr>
          <w:b/>
          <w:color w:val="000000"/>
        </w:rPr>
        <w:t>SCRUM-22</w:t>
      </w:r>
      <w:r>
        <w:rPr>
          <w:color w:val="000000"/>
        </w:rPr>
        <w:t xml:space="preserve">, que automatiza 10 casos de prueba, 6 de código de barras y 4 de exportación, siguiendo los casos que este plan define. Este plan es, a su vez, la medida de mejora comprometida en la retrospectiva del Sprint 5: versionar el plan maestro en el repositorio </w:t>
      </w:r>
      <w:r>
        <w:rPr>
          <w:b/>
          <w:color w:val="000000"/>
        </w:rPr>
        <w:t>antes</w:t>
      </w:r>
      <w:r>
        <w:rPr>
          <w:color w:val="000000"/>
        </w:rPr>
        <w:t xml:space="preserve"> de escribir los tests, para que la trazabilidad sea auditable en el historial de git y no solo en Jira.</w:t>
      </w:r>
    </w:p>
    <w:p>
      <w:r>
        <w:rPr>
          <w:b/>
          <w:color w:val="000000"/>
        </w:rPr>
        <w:t>Extensión de la versión 1.2, HU-38, Sprint 7.</w:t>
      </w:r>
      <w:r>
        <w:rPr>
          <w:color w:val="000000"/>
        </w:rPr>
        <w:t xml:space="preserve"> La guía del sexto sprint permitía omitir las pruebas de carga, de estrés y de seguridad; la del séptimo ya las exige. HU-38 completa este plan con esas tres secciones, manteniendo la misma disciplina de definir el plan antes que la prueba: los escenarios, los perfiles de usuarios concurrentes y los umbrales quedan definidos aquí antes de que SCRUM-28 escriba los scripts de k6 que los implementan. Por eso vence dos días antes que esa tarea.</w:t>
      </w:r>
    </w:p>
    <w:p>
      <w:r>
        <w:rPr>
          <w:b/>
          <w:color w:val="000000"/>
        </w:rPr>
        <w:t>Alcance de este plan:</w:t>
      </w:r>
      <w:r>
        <w:rPr>
          <w:color w:val="000000"/>
        </w:rPr>
        <w:t xml:space="preserve"> pruebas unitarias y de componente sobre la lógica de negocio de ambas funcionalidades nuevas del Sprint 6, más la regresión de las suites ya existentes desde el Sprint 5, ejecutadas con Vitest y aplicadas como control de cobertura en el pipeline de integración continua. Ese control usa una política de trinquete definida en SCRUM-23 y documentada en el </w:t>
      </w:r>
      <w:r>
        <w:rPr>
          <w:rFonts w:ascii="Consolas" w:hAnsi="Consolas"/>
          <w:color w:val="000000"/>
          <w:sz w:val="19"/>
        </w:rPr>
        <w:t>README.md</w:t>
      </w:r>
      <w:r>
        <w:rPr>
          <w:color w:val="000000"/>
        </w:rPr>
        <w:t xml:space="preserve"> del repositorio. Desde la versión 1.2, el alcance se extiende a pruebas de carga y de estrés sobre los endpoints críticos del backend, y a pruebas de seguridad acotadas a revisión de dependencias, cabeceras HTTP y trazabilidad de autorización.</w:t>
      </w:r>
    </w:p>
    <w:p>
      <w:r>
        <w:rPr>
          <w:b/>
          <w:color w:val="000000"/>
        </w:rPr>
        <w:t>Fuera de alcance de este plan:</w:t>
      </w:r>
      <w:r>
        <w:rPr>
          <w:color w:val="000000"/>
        </w:rPr>
        <w:t xml:space="preserve"> las pruebas end-to-end y las de integración contra bases de datos reales — ver §5. Dentro de las pruebas de seguridad, las pruebas de penetración quedan explícitamente fuera de alcance: dado el tiempo del sprint, HU-38 acota la sección de seguridad a los tres puntos declarados en §9.</w:t>
      </w:r>
    </w:p>
    <w:p/>
    <w:p>
      <w:pPr>
        <w:pStyle w:val="Heading2"/>
      </w:pPr>
      <w:r>
        <w:rPr>
          <w:color w:val="000000"/>
        </w:rPr>
        <w:t>3. Elementos de prueba</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r>
              <w:rPr>
                <w:b/>
                <w:color w:val="000000"/>
                <w:sz w:val="18"/>
              </w:rPr>
            </w:r>
            <w:r>
              <w:rPr>
                <w:b/>
                <w:color w:val="000000"/>
                <w:sz w:val="18"/>
              </w:rPr>
              <w:t>Elemento</w:t>
            </w:r>
          </w:p>
        </w:tc>
        <w:tc>
          <w:tcPr>
            <w:tcW w:type="dxa" w:w="2880"/>
          </w:tcPr>
          <w:p>
            <w:r>
              <w:rPr>
                <w:b/>
                <w:color w:val="000000"/>
                <w:sz w:val="18"/>
              </w:rPr>
            </w:r>
            <w:r>
              <w:rPr>
                <w:b/>
                <w:color w:val="000000"/>
                <w:sz w:val="18"/>
              </w:rPr>
              <w:t>Ruta</w:t>
            </w:r>
          </w:p>
        </w:tc>
        <w:tc>
          <w:tcPr>
            <w:tcW w:type="dxa" w:w="2880"/>
          </w:tcPr>
          <w:p>
            <w:r>
              <w:rPr>
                <w:b/>
                <w:color w:val="000000"/>
                <w:sz w:val="18"/>
              </w:rPr>
            </w:r>
            <w:r>
              <w:rPr>
                <w:b/>
                <w:color w:val="000000"/>
                <w:sz w:val="18"/>
              </w:rPr>
              <w:t>Bajo prueba en</w:t>
            </w:r>
          </w:p>
        </w:tc>
      </w:tr>
      <w:tr>
        <w:tc>
          <w:tcPr>
            <w:tcW w:type="dxa" w:w="2880"/>
          </w:tcPr>
          <w:p>
            <w:r>
              <w:rPr>
                <w:sz w:val="18"/>
              </w:rPr>
            </w:r>
            <w:r>
              <w:rPr>
                <w:color w:val="000000"/>
                <w:sz w:val="18"/>
              </w:rPr>
              <w:t>Resolución de escaneo: de código a producto a carrito</w:t>
            </w:r>
          </w:p>
        </w:tc>
        <w:tc>
          <w:tcPr>
            <w:tcW w:type="dxa" w:w="2880"/>
          </w:tcPr>
          <w:p>
            <w:r>
              <w:rPr>
                <w:sz w:val="18"/>
              </w:rPr>
            </w:r>
            <w:r>
              <w:rPr>
                <w:rFonts w:ascii="Consolas" w:hAnsi="Consolas"/>
                <w:color w:val="000000"/>
                <w:sz w:val="18"/>
              </w:rPr>
              <w:t>frontend/src/views/InventoryPage.vue</w:t>
            </w:r>
            <w:r>
              <w:rPr>
                <w:color w:val="000000"/>
                <w:sz w:val="18"/>
              </w:rPr>
              <w:t xml:space="preserve"> — </w:t>
            </w:r>
            <w:r>
              <w:rPr>
                <w:rFonts w:ascii="Consolas" w:hAnsi="Consolas"/>
                <w:color w:val="000000"/>
                <w:sz w:val="18"/>
              </w:rPr>
              <w:t>handleScan</w:t>
            </w:r>
            <w:r>
              <w:rPr>
                <w:color w:val="000000"/>
                <w:sz w:val="18"/>
              </w:rPr>
              <w:t xml:space="preserve">, </w:t>
            </w:r>
            <w:r>
              <w:rPr>
                <w:rFonts w:ascii="Consolas" w:hAnsi="Consolas"/>
                <w:color w:val="000000"/>
                <w:sz w:val="18"/>
              </w:rPr>
              <w:t>addToCart</w:t>
            </w:r>
            <w:r>
              <w:rPr>
                <w:color w:val="000000"/>
                <w:sz w:val="18"/>
              </w:rPr>
              <w:t xml:space="preserve">, </w:t>
            </w:r>
            <w:r>
              <w:rPr>
                <w:rFonts w:ascii="Consolas" w:hAnsi="Consolas"/>
                <w:color w:val="000000"/>
                <w:sz w:val="18"/>
              </w:rPr>
              <w:t>getCartItem</w:t>
            </w:r>
            <w:r>
              <w:rPr>
                <w:color w:val="000000"/>
                <w:sz w:val="18"/>
              </w:rPr>
              <w:t xml:space="preserve">, </w:t>
            </w:r>
            <w:r>
              <w:rPr>
                <w:rFonts w:ascii="Consolas" w:hAnsi="Consolas"/>
                <w:color w:val="000000"/>
                <w:sz w:val="18"/>
              </w:rPr>
              <w:t>canSellProduct</w:t>
            </w:r>
            <w:r>
              <w:rPr>
                <w:color w:val="000000"/>
                <w:sz w:val="18"/>
              </w:rPr>
              <w:t xml:space="preserve">, </w:t>
            </w:r>
            <w:r>
              <w:rPr>
                <w:rFonts w:ascii="Consolas" w:hAnsi="Consolas"/>
                <w:color w:val="000000"/>
                <w:sz w:val="18"/>
              </w:rPr>
              <w:t>incrementCart</w:t>
            </w:r>
          </w:p>
        </w:tc>
        <w:tc>
          <w:tcPr>
            <w:tcW w:type="dxa" w:w="2880"/>
          </w:tcPr>
          <w:p>
            <w:r>
              <w:rPr>
                <w:sz w:val="18"/>
              </w:rPr>
            </w:r>
            <w:r>
              <w:rPr>
                <w:color w:val="000000"/>
                <w:sz w:val="18"/>
              </w:rPr>
              <w:t>SCRUM-22, casos 1-4 y 6</w:t>
            </w:r>
          </w:p>
        </w:tc>
      </w:tr>
      <w:tr>
        <w:tc>
          <w:tcPr>
            <w:tcW w:type="dxa" w:w="2880"/>
          </w:tcPr>
          <w:p>
            <w:r>
              <w:rPr>
                <w:sz w:val="18"/>
              </w:rPr>
            </w:r>
            <w:r>
              <w:rPr>
                <w:color w:val="000000"/>
                <w:sz w:val="18"/>
              </w:rPr>
              <w:t>Componente lector de cámara</w:t>
            </w:r>
          </w:p>
        </w:tc>
        <w:tc>
          <w:tcPr>
            <w:tcW w:type="dxa" w:w="2880"/>
          </w:tcPr>
          <w:p>
            <w:r>
              <w:rPr>
                <w:sz w:val="18"/>
              </w:rPr>
            </w:r>
            <w:r>
              <w:rPr>
                <w:rFonts w:ascii="Consolas" w:hAnsi="Consolas"/>
                <w:color w:val="000000"/>
                <w:sz w:val="18"/>
              </w:rPr>
              <w:t>frontend/src/components/inventory/BarcodeScanner.vue</w:t>
            </w:r>
          </w:p>
        </w:tc>
        <w:tc>
          <w:tcPr>
            <w:tcW w:type="dxa" w:w="2880"/>
          </w:tcPr>
          <w:p>
            <w:r>
              <w:rPr>
                <w:sz w:val="18"/>
              </w:rPr>
            </w:r>
            <w:r>
              <w:rPr>
                <w:color w:val="000000"/>
                <w:sz w:val="18"/>
              </w:rPr>
              <w:t>Excluido de prueba unitaria, ver §5</w:t>
            </w:r>
          </w:p>
        </w:tc>
      </w:tr>
      <w:tr>
        <w:tc>
          <w:tcPr>
            <w:tcW w:type="dxa" w:w="2880"/>
          </w:tcPr>
          <w:p>
            <w:r>
              <w:rPr>
                <w:sz w:val="18"/>
              </w:rPr>
            </w:r>
            <w:r>
              <w:rPr>
                <w:color w:val="000000"/>
                <w:sz w:val="18"/>
              </w:rPr>
              <w:t>Unicidad de código de barras al persistir</w:t>
            </w:r>
          </w:p>
        </w:tc>
        <w:tc>
          <w:tcPr>
            <w:tcW w:type="dxa" w:w="2880"/>
          </w:tcPr>
          <w:p>
            <w:r>
              <w:rPr>
                <w:sz w:val="18"/>
              </w:rPr>
            </w:r>
            <w:r>
              <w:rPr>
                <w:rFonts w:ascii="Consolas" w:hAnsi="Consolas"/>
                <w:color w:val="000000"/>
                <w:sz w:val="18"/>
              </w:rPr>
              <w:t>backend/src/controllers/productController.js</w:t>
            </w:r>
            <w:r>
              <w:rPr>
                <w:color w:val="000000"/>
                <w:sz w:val="18"/>
              </w:rPr>
              <w:t xml:space="preserve">, funciones </w:t>
            </w:r>
            <w:r>
              <w:rPr>
                <w:rFonts w:ascii="Consolas" w:hAnsi="Consolas"/>
                <w:color w:val="000000"/>
                <w:sz w:val="18"/>
              </w:rPr>
              <w:t>createProduct</w:t>
            </w:r>
            <w:r>
              <w:rPr>
                <w:color w:val="000000"/>
                <w:sz w:val="18"/>
              </w:rPr>
              <w:t xml:space="preserve"> y </w:t>
            </w:r>
            <w:r>
              <w:rPr>
                <w:rFonts w:ascii="Consolas" w:hAnsi="Consolas"/>
                <w:color w:val="000000"/>
                <w:sz w:val="18"/>
              </w:rPr>
              <w:t>updateProduct</w:t>
            </w:r>
            <w:r>
              <w:rPr>
                <w:color w:val="000000"/>
                <w:sz w:val="18"/>
              </w:rPr>
              <w:t xml:space="preserve">, más la restricción única en </w:t>
            </w:r>
            <w:r>
              <w:rPr>
                <w:rFonts w:ascii="Consolas" w:hAnsi="Consolas"/>
                <w:color w:val="000000"/>
                <w:sz w:val="18"/>
              </w:rPr>
              <w:t>backend/src/db/bootstrap.js</w:t>
            </w:r>
          </w:p>
        </w:tc>
        <w:tc>
          <w:tcPr>
            <w:tcW w:type="dxa" w:w="2880"/>
          </w:tcPr>
          <w:p>
            <w:r>
              <w:rPr>
                <w:sz w:val="18"/>
              </w:rPr>
            </w:r>
            <w:r>
              <w:rPr>
                <w:color w:val="000000"/>
                <w:sz w:val="18"/>
              </w:rPr>
              <w:t>SCRUM-22, caso 5</w:t>
            </w:r>
          </w:p>
        </w:tc>
      </w:tr>
      <w:tr>
        <w:tc>
          <w:tcPr>
            <w:tcW w:type="dxa" w:w="2880"/>
          </w:tcPr>
          <w:p>
            <w:r>
              <w:rPr>
                <w:sz w:val="18"/>
              </w:rPr>
            </w:r>
            <w:r>
              <w:rPr>
                <w:color w:val="000000"/>
                <w:sz w:val="18"/>
              </w:rPr>
              <w:t>Cálculo de venta del punto de venta: subtotal, descuento e IVA</w:t>
            </w:r>
          </w:p>
        </w:tc>
        <w:tc>
          <w:tcPr>
            <w:tcW w:type="dxa" w:w="2880"/>
          </w:tcPr>
          <w:p>
            <w:r>
              <w:rPr>
                <w:sz w:val="18"/>
              </w:rPr>
            </w:r>
            <w:r>
              <w:rPr>
                <w:rFonts w:ascii="Consolas" w:hAnsi="Consolas"/>
                <w:color w:val="000000"/>
                <w:sz w:val="18"/>
              </w:rPr>
              <w:t>frontend/src/utils/sales.js</w:t>
            </w:r>
          </w:p>
        </w:tc>
        <w:tc>
          <w:tcPr>
            <w:tcW w:type="dxa" w:w="2880"/>
          </w:tcPr>
          <w:p>
            <w:r>
              <w:rPr>
                <w:sz w:val="18"/>
              </w:rPr>
            </w:r>
            <w:r>
              <w:rPr>
                <w:color w:val="000000"/>
                <w:sz w:val="18"/>
              </w:rPr>
              <w:t xml:space="preserve">Regresión Sprint 5 — </w:t>
            </w:r>
            <w:r>
              <w:rPr>
                <w:rFonts w:ascii="Consolas" w:hAnsi="Consolas"/>
                <w:color w:val="000000"/>
                <w:sz w:val="18"/>
              </w:rPr>
              <w:t>frontend/tests/sales.test.js</w:t>
            </w:r>
          </w:p>
        </w:tc>
      </w:tr>
      <w:tr>
        <w:tc>
          <w:tcPr>
            <w:tcW w:type="dxa" w:w="2880"/>
          </w:tcPr>
          <w:p>
            <w:r>
              <w:rPr>
                <w:sz w:val="18"/>
              </w:rPr>
            </w:r>
            <w:r>
              <w:rPr>
                <w:color w:val="000000"/>
                <w:sz w:val="18"/>
              </w:rPr>
              <w:t>Generación de CSV</w:t>
            </w:r>
          </w:p>
        </w:tc>
        <w:tc>
          <w:tcPr>
            <w:tcW w:type="dxa" w:w="2880"/>
          </w:tcPr>
          <w:p>
            <w:r>
              <w:rPr>
                <w:sz w:val="18"/>
              </w:rPr>
            </w:r>
            <w:r>
              <w:rPr>
                <w:rFonts w:ascii="Consolas" w:hAnsi="Consolas"/>
                <w:color w:val="000000"/>
                <w:sz w:val="18"/>
              </w:rPr>
              <w:t>frontend/src/utils/csvExport.js</w:t>
            </w:r>
          </w:p>
        </w:tc>
        <w:tc>
          <w:tcPr>
            <w:tcW w:type="dxa" w:w="2880"/>
          </w:tcPr>
          <w:p>
            <w:r>
              <w:rPr>
                <w:sz w:val="18"/>
              </w:rPr>
            </w:r>
            <w:r>
              <w:rPr>
                <w:color w:val="000000"/>
                <w:sz w:val="18"/>
              </w:rPr>
              <w:t>SCRUM-22, casos 7-8</w:t>
            </w:r>
          </w:p>
        </w:tc>
      </w:tr>
      <w:tr>
        <w:tc>
          <w:tcPr>
            <w:tcW w:type="dxa" w:w="2880"/>
          </w:tcPr>
          <w:p>
            <w:r>
              <w:rPr>
                <w:sz w:val="18"/>
              </w:rPr>
            </w:r>
            <w:r>
              <w:rPr>
                <w:color w:val="000000"/>
                <w:sz w:val="18"/>
              </w:rPr>
              <w:t>Generación de PDF</w:t>
            </w:r>
          </w:p>
        </w:tc>
        <w:tc>
          <w:tcPr>
            <w:tcW w:type="dxa" w:w="2880"/>
          </w:tcPr>
          <w:p>
            <w:r>
              <w:rPr>
                <w:sz w:val="18"/>
              </w:rPr>
            </w:r>
            <w:r>
              <w:rPr>
                <w:rFonts w:ascii="Consolas" w:hAnsi="Consolas"/>
                <w:color w:val="000000"/>
                <w:sz w:val="18"/>
              </w:rPr>
              <w:t>frontend/src/utils/pdf/pdfDocument.js</w:t>
            </w:r>
          </w:p>
        </w:tc>
        <w:tc>
          <w:tcPr>
            <w:tcW w:type="dxa" w:w="2880"/>
          </w:tcPr>
          <w:p>
            <w:r>
              <w:rPr>
                <w:sz w:val="18"/>
              </w:rPr>
            </w:r>
            <w:r>
              <w:rPr>
                <w:color w:val="000000"/>
                <w:sz w:val="18"/>
              </w:rPr>
              <w:t>SCRUM-22, caso 9</w:t>
            </w:r>
          </w:p>
        </w:tc>
      </w:tr>
      <w:tr>
        <w:tc>
          <w:tcPr>
            <w:tcW w:type="dxa" w:w="2880"/>
          </w:tcPr>
          <w:p>
            <w:r>
              <w:rPr>
                <w:sz w:val="18"/>
              </w:rPr>
            </w:r>
            <w:r>
              <w:rPr>
                <w:color w:val="000000"/>
                <w:sz w:val="18"/>
              </w:rPr>
              <w:t>Ensamblado del dataset de exportación con los filtros activos</w:t>
            </w:r>
          </w:p>
        </w:tc>
        <w:tc>
          <w:tcPr>
            <w:tcW w:type="dxa" w:w="2880"/>
          </w:tcPr>
          <w:p>
            <w:r>
              <w:rPr>
                <w:sz w:val="18"/>
              </w:rPr>
            </w:r>
            <w:r>
              <w:rPr>
                <w:rFonts w:ascii="Consolas" w:hAnsi="Consolas"/>
                <w:color w:val="000000"/>
                <w:sz w:val="18"/>
              </w:rPr>
              <w:t>frontend/src/utils/reportExport.js</w:t>
            </w:r>
          </w:p>
        </w:tc>
        <w:tc>
          <w:tcPr>
            <w:tcW w:type="dxa" w:w="2880"/>
          </w:tcPr>
          <w:p>
            <w:r>
              <w:rPr>
                <w:sz w:val="18"/>
              </w:rPr>
            </w:r>
            <w:r>
              <w:rPr>
                <w:color w:val="000000"/>
                <w:sz w:val="18"/>
              </w:rPr>
              <w:t>SCRUM-22, caso 10</w:t>
            </w:r>
          </w:p>
        </w:tc>
      </w:tr>
      <w:tr>
        <w:tc>
          <w:tcPr>
            <w:tcW w:type="dxa" w:w="2880"/>
          </w:tcPr>
          <w:p>
            <w:r>
              <w:rPr>
                <w:sz w:val="18"/>
              </w:rPr>
            </w:r>
            <w:r>
              <w:rPr>
                <w:color w:val="000000"/>
                <w:sz w:val="18"/>
              </w:rPr>
              <w:t xml:space="preserve">Registro de exportación en </w:t>
            </w:r>
            <w:r>
              <w:rPr>
                <w:rFonts w:ascii="Consolas" w:hAnsi="Consolas"/>
                <w:color w:val="000000"/>
                <w:sz w:val="18"/>
              </w:rPr>
              <w:t>REPORTE</w:t>
            </w:r>
          </w:p>
        </w:tc>
        <w:tc>
          <w:tcPr>
            <w:tcW w:type="dxa" w:w="2880"/>
          </w:tcPr>
          <w:p>
            <w:r>
              <w:rPr>
                <w:sz w:val="18"/>
              </w:rPr>
            </w:r>
            <w:r>
              <w:rPr>
                <w:rFonts w:ascii="Consolas" w:hAnsi="Consolas"/>
                <w:color w:val="000000"/>
                <w:sz w:val="18"/>
              </w:rPr>
              <w:t>backend/src/controllers/reportsController.js</w:t>
            </w:r>
            <w:r>
              <w:rPr>
                <w:color w:val="000000"/>
                <w:sz w:val="18"/>
              </w:rPr>
              <w:t xml:space="preserve">, </w:t>
            </w:r>
            <w:r>
              <w:rPr>
                <w:rFonts w:ascii="Consolas" w:hAnsi="Consolas"/>
                <w:color w:val="000000"/>
                <w:sz w:val="18"/>
              </w:rPr>
              <w:t>backend/src/routes/reportsRoutes.js</w:t>
            </w:r>
            <w:r>
              <w:rPr>
                <w:color w:val="000000"/>
                <w:sz w:val="18"/>
              </w:rPr>
              <w:t xml:space="preserve">, </w:t>
            </w:r>
            <w:r>
              <w:rPr>
                <w:rFonts w:ascii="Consolas" w:hAnsi="Consolas"/>
                <w:color w:val="000000"/>
                <w:sz w:val="18"/>
              </w:rPr>
              <w:t>backend/src/schemas/reportsSchemas.js</w:t>
            </w:r>
          </w:p>
        </w:tc>
        <w:tc>
          <w:tcPr>
            <w:tcW w:type="dxa" w:w="2880"/>
          </w:tcPr>
          <w:p>
            <w:r>
              <w:rPr>
                <w:sz w:val="18"/>
              </w:rPr>
            </w:r>
            <w:r>
              <w:rPr>
                <w:color w:val="000000"/>
                <w:sz w:val="18"/>
              </w:rPr>
              <w:t xml:space="preserve">Regresión Sprint 6 — </w:t>
            </w:r>
            <w:r>
              <w:rPr>
                <w:rFonts w:ascii="Consolas" w:hAnsi="Consolas"/>
                <w:color w:val="000000"/>
                <w:sz w:val="18"/>
              </w:rPr>
              <w:t>backend/tests/reportExports.test.js</w:t>
            </w:r>
            <w:r>
              <w:rPr>
                <w:color w:val="000000"/>
                <w:sz w:val="18"/>
              </w:rPr>
              <w:t xml:space="preserve">, </w:t>
            </w:r>
            <w:r>
              <w:rPr>
                <w:rFonts w:ascii="Consolas" w:hAnsi="Consolas"/>
                <w:color w:val="000000"/>
                <w:sz w:val="18"/>
              </w:rPr>
              <w:t>backend/tests/reports.controller.test.js</w:t>
            </w:r>
          </w:p>
        </w:tc>
      </w:tr>
      <w:tr>
        <w:tc>
          <w:tcPr>
            <w:tcW w:type="dxa" w:w="2880"/>
          </w:tcPr>
          <w:p>
            <w:r>
              <w:rPr>
                <w:sz w:val="18"/>
              </w:rPr>
            </w:r>
            <w:r>
              <w:rPr>
                <w:color w:val="000000"/>
                <w:sz w:val="18"/>
              </w:rPr>
              <w:t>Middleware de autenticación y autorización</w:t>
            </w:r>
          </w:p>
        </w:tc>
        <w:tc>
          <w:tcPr>
            <w:tcW w:type="dxa" w:w="2880"/>
          </w:tcPr>
          <w:p>
            <w:r>
              <w:rPr>
                <w:sz w:val="18"/>
              </w:rPr>
            </w:r>
            <w:r>
              <w:rPr>
                <w:rFonts w:ascii="Consolas" w:hAnsi="Consolas"/>
                <w:color w:val="000000"/>
                <w:sz w:val="18"/>
              </w:rPr>
              <w:t>backend/src/middleware/requireAuth.js</w:t>
            </w:r>
            <w:r>
              <w:rPr>
                <w:color w:val="000000"/>
                <w:sz w:val="18"/>
              </w:rPr>
              <w:t xml:space="preserve">, </w:t>
            </w:r>
            <w:r>
              <w:rPr>
                <w:rFonts w:ascii="Consolas" w:hAnsi="Consolas"/>
                <w:color w:val="000000"/>
                <w:sz w:val="18"/>
              </w:rPr>
              <w:t>requireRole.js</w:t>
            </w:r>
          </w:p>
        </w:tc>
        <w:tc>
          <w:tcPr>
            <w:tcW w:type="dxa" w:w="2880"/>
          </w:tcPr>
          <w:p>
            <w:r>
              <w:rPr>
                <w:sz w:val="18"/>
              </w:rPr>
            </w:r>
            <w:r>
              <w:rPr>
                <w:color w:val="000000"/>
                <w:sz w:val="18"/>
              </w:rPr>
              <w:t>Regresión Sprint 5</w:t>
            </w:r>
          </w:p>
        </w:tc>
      </w:tr>
      <w:tr>
        <w:tc>
          <w:tcPr>
            <w:tcW w:type="dxa" w:w="2880"/>
          </w:tcPr>
          <w:p>
            <w:r>
              <w:rPr>
                <w:sz w:val="18"/>
              </w:rPr>
            </w:r>
            <w:r>
              <w:rPr>
                <w:color w:val="000000"/>
                <w:sz w:val="18"/>
              </w:rPr>
              <w:t>Cálculo de presupuesto</w:t>
            </w:r>
          </w:p>
        </w:tc>
        <w:tc>
          <w:tcPr>
            <w:tcW w:type="dxa" w:w="2880"/>
          </w:tcPr>
          <w:p>
            <w:r>
              <w:rPr>
                <w:sz w:val="18"/>
              </w:rPr>
            </w:r>
            <w:r>
              <w:rPr>
                <w:rFonts w:ascii="Consolas" w:hAnsi="Consolas"/>
                <w:color w:val="000000"/>
                <w:sz w:val="18"/>
              </w:rPr>
              <w:t>backend/src/utils/budgetCalculations.js</w:t>
            </w:r>
          </w:p>
        </w:tc>
        <w:tc>
          <w:tcPr>
            <w:tcW w:type="dxa" w:w="2880"/>
          </w:tcPr>
          <w:p>
            <w:r>
              <w:rPr>
                <w:sz w:val="18"/>
              </w:rPr>
            </w:r>
            <w:r>
              <w:rPr>
                <w:color w:val="000000"/>
                <w:sz w:val="18"/>
              </w:rPr>
              <w:t>Regresión Sprint 5</w:t>
            </w:r>
          </w:p>
        </w:tc>
      </w:tr>
      <w:tr>
        <w:tc>
          <w:tcPr>
            <w:tcW w:type="dxa" w:w="2880"/>
          </w:tcPr>
          <w:p>
            <w:r>
              <w:rPr>
                <w:sz w:val="18"/>
              </w:rPr>
            </w:r>
            <w:r>
              <w:rPr>
                <w:color w:val="000000"/>
                <w:sz w:val="18"/>
              </w:rPr>
              <w:t>Gate de cobertura en CI</w:t>
            </w:r>
          </w:p>
        </w:tc>
        <w:tc>
          <w:tcPr>
            <w:tcW w:type="dxa" w:w="2880"/>
          </w:tcPr>
          <w:p>
            <w:r>
              <w:rPr>
                <w:sz w:val="18"/>
              </w:rPr>
            </w:r>
            <w:r>
              <w:rPr>
                <w:rFonts w:ascii="Consolas" w:hAnsi="Consolas"/>
                <w:color w:val="000000"/>
                <w:sz w:val="18"/>
              </w:rPr>
              <w:t>backend/vitest.config.js</w:t>
            </w:r>
            <w:r>
              <w:rPr>
                <w:color w:val="000000"/>
                <w:sz w:val="18"/>
              </w:rPr>
              <w:t xml:space="preserve">, </w:t>
            </w:r>
            <w:r>
              <w:rPr>
                <w:rFonts w:ascii="Consolas" w:hAnsi="Consolas"/>
                <w:color w:val="000000"/>
                <w:sz w:val="18"/>
              </w:rPr>
              <w:t>frontend/vitest.config.js</w:t>
            </w:r>
            <w:r>
              <w:rPr>
                <w:color w:val="000000"/>
                <w:sz w:val="18"/>
              </w:rPr>
              <w:t xml:space="preserve">, </w:t>
            </w:r>
            <w:r>
              <w:rPr>
                <w:rFonts w:ascii="Consolas" w:hAnsi="Consolas"/>
                <w:color w:val="000000"/>
                <w:sz w:val="18"/>
              </w:rPr>
              <w:t>.github/workflows/ci.yml</w:t>
            </w:r>
          </w:p>
        </w:tc>
        <w:tc>
          <w:tcPr>
            <w:tcW w:type="dxa" w:w="2880"/>
          </w:tcPr>
          <w:p>
            <w:r>
              <w:rPr>
                <w:sz w:val="18"/>
              </w:rPr>
            </w:r>
            <w:r>
              <w:rPr>
                <w:color w:val="000000"/>
                <w:sz w:val="18"/>
              </w:rPr>
              <w:t>SCRUM-23, criterio de aprobación en §10</w:t>
            </w:r>
          </w:p>
        </w:tc>
      </w:tr>
      <w:tr>
        <w:tc>
          <w:tcPr>
            <w:tcW w:type="dxa" w:w="2880"/>
          </w:tcPr>
          <w:p>
            <w:r>
              <w:rPr>
                <w:sz w:val="18"/>
              </w:rPr>
            </w:r>
            <w:r>
              <w:rPr>
                <w:color w:val="000000"/>
                <w:sz w:val="18"/>
              </w:rPr>
              <w:t>Endpoints críticos bajo carga y estrés</w:t>
            </w:r>
          </w:p>
        </w:tc>
        <w:tc>
          <w:tcPr>
            <w:tcW w:type="dxa" w:w="2880"/>
          </w:tcPr>
          <w:p>
            <w:r>
              <w:rPr>
                <w:sz w:val="18"/>
              </w:rPr>
            </w:r>
            <w:r>
              <w:rPr>
                <w:rFonts w:ascii="Consolas" w:hAnsi="Consolas"/>
                <w:color w:val="000000"/>
                <w:sz w:val="18"/>
              </w:rPr>
              <w:t>POST /api/auth/login</w:t>
            </w:r>
            <w:r>
              <w:rPr>
                <w:color w:val="000000"/>
                <w:sz w:val="18"/>
              </w:rPr>
              <w:t xml:space="preserve">, </w:t>
            </w:r>
            <w:r>
              <w:rPr>
                <w:rFonts w:ascii="Consolas" w:hAnsi="Consolas"/>
                <w:color w:val="000000"/>
                <w:sz w:val="18"/>
              </w:rPr>
              <w:t>GET /api/projects</w:t>
            </w:r>
            <w:r>
              <w:rPr>
                <w:color w:val="000000"/>
                <w:sz w:val="18"/>
              </w:rPr>
              <w:t xml:space="preserve">, </w:t>
            </w:r>
            <w:r>
              <w:rPr>
                <w:rFonts w:ascii="Consolas" w:hAnsi="Consolas"/>
                <w:color w:val="000000"/>
                <w:sz w:val="18"/>
              </w:rPr>
              <w:t>GET /api/projects/:id/metrics</w:t>
            </w:r>
            <w:r>
              <w:rPr>
                <w:color w:val="000000"/>
                <w:sz w:val="18"/>
              </w:rPr>
              <w:t xml:space="preserve">, </w:t>
            </w:r>
            <w:r>
              <w:rPr>
                <w:rFonts w:ascii="Consolas" w:hAnsi="Consolas"/>
                <w:color w:val="000000"/>
                <w:sz w:val="18"/>
              </w:rPr>
              <w:t>POST /api/projects/:id/progress</w:t>
            </w:r>
            <w:r>
              <w:rPr>
                <w:color w:val="000000"/>
                <w:sz w:val="18"/>
              </w:rPr>
              <w:t xml:space="preserve">, </w:t>
            </w:r>
            <w:r>
              <w:rPr>
                <w:rFonts w:ascii="Consolas" w:hAnsi="Consolas"/>
                <w:color w:val="000000"/>
                <w:sz w:val="18"/>
              </w:rPr>
              <w:t>GET /api/reports</w:t>
            </w:r>
            <w:r>
              <w:rPr>
                <w:color w:val="000000"/>
                <w:sz w:val="18"/>
              </w:rPr>
              <w:t xml:space="preserve">, </w:t>
            </w:r>
            <w:r>
              <w:rPr>
                <w:rFonts w:ascii="Consolas" w:hAnsi="Consolas"/>
                <w:color w:val="000000"/>
                <w:sz w:val="18"/>
              </w:rPr>
              <w:t>POST /api/reports/exports</w:t>
            </w:r>
            <w:r>
              <w:rPr>
                <w:color w:val="000000"/>
                <w:sz w:val="18"/>
              </w:rPr>
              <w:t xml:space="preserve">, y los endpoints de inventario y punto de venta en </w:t>
            </w:r>
            <w:r>
              <w:rPr>
                <w:rFonts w:ascii="Consolas" w:hAnsi="Consolas"/>
                <w:color w:val="000000"/>
                <w:sz w:val="18"/>
              </w:rPr>
              <w:t>backend/src/routes/productRoutes.js</w:t>
            </w:r>
          </w:p>
        </w:tc>
        <w:tc>
          <w:tcPr>
            <w:tcW w:type="dxa" w:w="2880"/>
          </w:tcPr>
          <w:p>
            <w:r>
              <w:rPr>
                <w:sz w:val="18"/>
              </w:rPr>
            </w:r>
            <w:r>
              <w:rPr>
                <w:color w:val="000000"/>
                <w:sz w:val="18"/>
              </w:rPr>
              <w:t>§7, §8</w:t>
            </w:r>
          </w:p>
        </w:tc>
      </w:tr>
      <w:tr>
        <w:tc>
          <w:tcPr>
            <w:tcW w:type="dxa" w:w="2880"/>
          </w:tcPr>
          <w:p>
            <w:r>
              <w:rPr>
                <w:sz w:val="18"/>
              </w:rPr>
            </w:r>
            <w:r>
              <w:rPr>
                <w:color w:val="000000"/>
                <w:sz w:val="18"/>
              </w:rPr>
              <w:t>Dependencias de terceros en backend y frontend</w:t>
            </w:r>
          </w:p>
        </w:tc>
        <w:tc>
          <w:tcPr>
            <w:tcW w:type="dxa" w:w="2880"/>
          </w:tcPr>
          <w:p>
            <w:r>
              <w:rPr>
                <w:sz w:val="18"/>
              </w:rPr>
            </w:r>
            <w:r>
              <w:rPr>
                <w:rFonts w:ascii="Consolas" w:hAnsi="Consolas"/>
                <w:color w:val="000000"/>
                <w:sz w:val="18"/>
              </w:rPr>
              <w:t>backend/package.json</w:t>
            </w:r>
            <w:r>
              <w:rPr>
                <w:color w:val="000000"/>
                <w:sz w:val="18"/>
              </w:rPr>
              <w:t xml:space="preserve">, </w:t>
            </w:r>
            <w:r>
              <w:rPr>
                <w:rFonts w:ascii="Consolas" w:hAnsi="Consolas"/>
                <w:color w:val="000000"/>
                <w:sz w:val="18"/>
              </w:rPr>
              <w:t>frontend/package.json</w:t>
            </w:r>
            <w:r>
              <w:rPr>
                <w:color w:val="000000"/>
                <w:sz w:val="18"/>
              </w:rPr>
              <w:t xml:space="preserve">, revisadas con </w:t>
            </w:r>
            <w:r>
              <w:rPr>
                <w:rFonts w:ascii="Consolas" w:hAnsi="Consolas"/>
                <w:color w:val="000000"/>
                <w:sz w:val="18"/>
              </w:rPr>
              <w:t>npm audit</w:t>
            </w:r>
          </w:p>
        </w:tc>
        <w:tc>
          <w:tcPr>
            <w:tcW w:type="dxa" w:w="2880"/>
          </w:tcPr>
          <w:p>
            <w:r>
              <w:rPr>
                <w:sz w:val="18"/>
              </w:rPr>
            </w:r>
            <w:r>
              <w:rPr>
                <w:color w:val="000000"/>
                <w:sz w:val="18"/>
              </w:rPr>
              <w:t>§9.1</w:t>
            </w:r>
          </w:p>
        </w:tc>
      </w:tr>
      <w:tr>
        <w:tc>
          <w:tcPr>
            <w:tcW w:type="dxa" w:w="2880"/>
          </w:tcPr>
          <w:p>
            <w:r>
              <w:rPr>
                <w:sz w:val="18"/>
              </w:rPr>
            </w:r>
            <w:r>
              <w:rPr>
                <w:color w:val="000000"/>
                <w:sz w:val="18"/>
              </w:rPr>
              <w:t>Cabeceras de seguridad en las respuestas HTTP</w:t>
            </w:r>
          </w:p>
        </w:tc>
        <w:tc>
          <w:tcPr>
            <w:tcW w:type="dxa" w:w="2880"/>
          </w:tcPr>
          <w:p>
            <w:r>
              <w:rPr>
                <w:sz w:val="18"/>
              </w:rPr>
            </w:r>
            <w:r>
              <w:rPr>
                <w:color w:val="000000"/>
                <w:sz w:val="18"/>
              </w:rPr>
              <w:t xml:space="preserve">Stack de middleware del backend en </w:t>
            </w:r>
            <w:r>
              <w:rPr>
                <w:rFonts w:ascii="Consolas" w:hAnsi="Consolas"/>
                <w:color w:val="000000"/>
                <w:sz w:val="18"/>
              </w:rPr>
              <w:t>backend/src/index.js</w:t>
            </w:r>
            <w:r>
              <w:rPr>
                <w:color w:val="000000"/>
                <w:sz w:val="18"/>
              </w:rPr>
              <w:t xml:space="preserve">, hoy solo </w:t>
            </w:r>
            <w:r>
              <w:rPr>
                <w:rFonts w:ascii="Consolas" w:hAnsi="Consolas"/>
                <w:color w:val="000000"/>
                <w:sz w:val="18"/>
              </w:rPr>
              <w:t>cors</w:t>
            </w:r>
            <w:r>
              <w:rPr>
                <w:color w:val="000000"/>
                <w:sz w:val="18"/>
              </w:rPr>
              <w:t xml:space="preserve"> y </w:t>
            </w:r>
            <w:r>
              <w:rPr>
                <w:rFonts w:ascii="Consolas" w:hAnsi="Consolas"/>
                <w:color w:val="000000"/>
                <w:sz w:val="18"/>
              </w:rPr>
              <w:t>express.json</w:t>
            </w:r>
          </w:p>
        </w:tc>
        <w:tc>
          <w:tcPr>
            <w:tcW w:type="dxa" w:w="2880"/>
          </w:tcPr>
          <w:p>
            <w:r>
              <w:rPr>
                <w:sz w:val="18"/>
              </w:rPr>
            </w:r>
            <w:r>
              <w:rPr>
                <w:color w:val="000000"/>
                <w:sz w:val="18"/>
              </w:rPr>
              <w:t>§9.2</w:t>
            </w:r>
          </w:p>
        </w:tc>
      </w:tr>
      <w:tr>
        <w:tc>
          <w:tcPr>
            <w:tcW w:type="dxa" w:w="2880"/>
          </w:tcPr>
          <w:p>
            <w:r>
              <w:rPr>
                <w:sz w:val="18"/>
              </w:rPr>
            </w:r>
            <w:r>
              <w:rPr>
                <w:color w:val="000000"/>
                <w:sz w:val="18"/>
              </w:rPr>
              <w:t>Autorización multi-rol y multi-empresa de SCRUM-9</w:t>
            </w:r>
          </w:p>
        </w:tc>
        <w:tc>
          <w:tcPr>
            <w:tcW w:type="dxa" w:w="2880"/>
          </w:tcPr>
          <w:p>
            <w:r>
              <w:rPr>
                <w:sz w:val="18"/>
              </w:rPr>
            </w:r>
            <w:r>
              <w:rPr>
                <w:rFonts w:ascii="Consolas" w:hAnsi="Consolas"/>
                <w:color w:val="000000"/>
                <w:sz w:val="18"/>
              </w:rPr>
              <w:t>backend/src/middleware/requireAuth.js</w:t>
            </w:r>
            <w:r>
              <w:rPr>
                <w:color w:val="000000"/>
                <w:sz w:val="18"/>
              </w:rPr>
              <w:t xml:space="preserve">, </w:t>
            </w:r>
            <w:r>
              <w:rPr>
                <w:rFonts w:ascii="Consolas" w:hAnsi="Consolas"/>
                <w:color w:val="000000"/>
                <w:sz w:val="18"/>
              </w:rPr>
              <w:t>requireRole.js</w:t>
            </w:r>
            <w:r>
              <w:rPr>
                <w:color w:val="000000"/>
                <w:sz w:val="18"/>
              </w:rPr>
              <w:t xml:space="preserve">, </w:t>
            </w:r>
            <w:r>
              <w:rPr>
                <w:rFonts w:ascii="Consolas" w:hAnsi="Consolas"/>
                <w:color w:val="000000"/>
                <w:sz w:val="18"/>
              </w:rPr>
              <w:t>requireCompanyRole.js</w:t>
            </w:r>
            <w:r>
              <w:rPr>
                <w:color w:val="000000"/>
                <w:sz w:val="18"/>
              </w:rPr>
              <w:t xml:space="preserve">, verificados en </w:t>
            </w:r>
            <w:r>
              <w:rPr>
                <w:rFonts w:ascii="Consolas" w:hAnsi="Consolas"/>
                <w:color w:val="000000"/>
                <w:sz w:val="18"/>
              </w:rPr>
              <w:t>backend/tests/authz.controller.test.js</w:t>
            </w:r>
            <w:r>
              <w:rPr>
                <w:color w:val="000000"/>
                <w:sz w:val="18"/>
              </w:rPr>
              <w:t xml:space="preserve"> con 9 casos</w:t>
            </w:r>
          </w:p>
        </w:tc>
        <w:tc>
          <w:tcPr>
            <w:tcW w:type="dxa" w:w="2880"/>
          </w:tcPr>
          <w:p>
            <w:r>
              <w:rPr>
                <w:sz w:val="18"/>
              </w:rPr>
            </w:r>
            <w:r>
              <w:rPr>
                <w:color w:val="000000"/>
                <w:sz w:val="18"/>
              </w:rPr>
              <w:t>§9.3, es la misma suite de regresión R5 en §19.2</w:t>
            </w:r>
          </w:p>
        </w:tc>
      </w:tr>
    </w:tbl>
    <w:p/>
    <w:p/>
    <w:p>
      <w:pPr>
        <w:pStyle w:val="Heading2"/>
      </w:pPr>
      <w:r>
        <w:rPr>
          <w:color w:val="000000"/>
        </w:rPr>
        <w:t>4. Características a probar</w:t>
      </w:r>
    </w:p>
    <w:p>
      <w:pPr>
        <w:pStyle w:val="ListBullet"/>
      </w:pPr>
      <w:r>
        <w:rPr>
          <w:color w:val="000000"/>
        </w:rPr>
        <w:t>Un código de barras válido resuelve al producto correcto dentro del proyecto activo.</w:t>
      </w:r>
    </w:p>
    <w:p>
      <w:pPr>
        <w:pStyle w:val="ListBullet"/>
      </w:pPr>
      <w:r>
        <w:rPr>
          <w:color w:val="000000"/>
        </w:rPr>
        <w:t>El producto resuelto se agrega al carrito de venta con su precio vigente.</w:t>
      </w:r>
    </w:p>
    <w:p>
      <w:pPr>
        <w:pStyle w:val="ListBullet"/>
      </w:pPr>
      <w:r>
        <w:rPr>
          <w:color w:val="000000"/>
        </w:rPr>
        <w:t>Escanear el mismo código dos veces incrementa la cantidad de la línea existente y no crea una línea duplicada.</w:t>
      </w:r>
    </w:p>
    <w:p>
      <w:pPr>
        <w:pStyle w:val="ListBullet"/>
      </w:pPr>
      <w:r>
        <w:rPr>
          <w:color w:val="000000"/>
        </w:rPr>
        <w:t>Un código que no coincide con ningún producto del proyecto devuelve un error controlado, sin romper el estado del carrito.</w:t>
      </w:r>
    </w:p>
    <w:p>
      <w:pPr>
        <w:pStyle w:val="ListBullet"/>
      </w:pPr>
      <w:r>
        <w:rPr>
          <w:color w:val="000000"/>
        </w:rPr>
        <w:t>Un producto sin stock disponible no se agrega y muestra una advertencia, sin lanzar una excepción no controlada.</w:t>
      </w:r>
    </w:p>
    <w:p>
      <w:pPr>
        <w:pStyle w:val="ListBullet"/>
      </w:pPr>
      <w:r>
        <w:rPr>
          <w:color w:val="000000"/>
        </w:rPr>
        <w:t>Un código de barras duplicado dentro de la misma empresa o proyecto se rechaza al guardar o actualizar el producto.</w:t>
      </w:r>
    </w:p>
    <w:p>
      <w:pPr>
        <w:pStyle w:val="ListBullet"/>
      </w:pPr>
      <w:r>
        <w:rPr>
          <w:color w:val="000000"/>
        </w:rPr>
        <w:t>El CSV exportado contiene el mismo número de filas que el reporte visible en pantalla, con el filtro activo aplicado.</w:t>
      </w:r>
    </w:p>
    <w:p>
      <w:pPr>
        <w:pStyle w:val="ListBullet"/>
      </w:pPr>
      <w:r>
        <w:rPr>
          <w:color w:val="000000"/>
        </w:rPr>
        <w:t>El CSV escapa correctamente comas, comillas y saltos de línea dentro de los valores, para abrirse bien en Excel y Google Sheets.</w:t>
      </w:r>
    </w:p>
    <w:p>
      <w:pPr>
        <w:pStyle w:val="ListBullet"/>
      </w:pPr>
      <w:r>
        <w:rPr>
          <w:color w:val="000000"/>
        </w:rPr>
        <w:t>El PDF exportado se genera con contenido, con el encabezado esperado y con una estructura de objetos válida.</w:t>
      </w:r>
    </w:p>
    <w:p>
      <w:pPr>
        <w:pStyle w:val="ListBullet"/>
      </w:pPr>
      <w:r>
        <w:rPr>
          <w:color w:val="000000"/>
        </w:rPr>
        <w:t>La exportación en PDF y en CSV respeta los filtros activos de la vista de reportes en el momento de generarse.</w:t>
      </w:r>
    </w:p>
    <w:p>
      <w:pPr>
        <w:pStyle w:val="ListBullet"/>
      </w:pPr>
      <w:r>
        <w:rPr>
          <w:color w:val="000000"/>
        </w:rPr>
        <w:t>Regresión: los módulos críticos ya cubiertos en Sprint 5, punto de venta, autenticación y presupuesto, no retroceden por cambios de este sprint.</w:t>
      </w:r>
    </w:p>
    <w:p>
      <w:pPr>
        <w:pStyle w:val="ListBullet"/>
      </w:pPr>
      <w:r>
        <w:rPr>
          <w:color w:val="000000"/>
        </w:rPr>
        <w:t>El pipeline de integración continua falla de forma demostrable si algún módulo crítico cae por debajo de su umbral de cobertura o si el umbral global retrocede respecto a la línea base.</w:t>
      </w:r>
    </w:p>
    <w:p>
      <w:pPr>
        <w:pStyle w:val="ListBullet"/>
      </w:pPr>
      <w:r>
        <w:rPr>
          <w:color w:val="000000"/>
        </w:rPr>
        <w:t>Bajo una carga sostenida de usuarios concurrentes en los escenarios de §7, los endpoints críticos responden dentro del umbral de latencia definido y con una tasa de error que no supera el máximo aceptado.</w:t>
      </w:r>
    </w:p>
    <w:p>
      <w:pPr>
        <w:pStyle w:val="ListBullet"/>
      </w:pPr>
      <w:r>
        <w:rPr>
          <w:color w:val="000000"/>
        </w:rPr>
        <w:t>Al incrementar la carga por encima del perfil normal, según la rampa de estrés de §8, el sistema degrada de forma identificable, el punto de degradación queda definido y documentado, y el sistema no queda en un estado inconsistente ni pierde datos.</w:t>
      </w:r>
    </w:p>
    <w:p>
      <w:pPr>
        <w:pStyle w:val="ListBullet"/>
      </w:pPr>
      <w:r>
        <w:rPr>
          <w:color w:val="000000"/>
        </w:rPr>
        <w:t>Las dependencias de backend y frontend no tienen vulnerabilidades críticas sin remediar, según §9.1.</w:t>
      </w:r>
    </w:p>
    <w:p>
      <w:pPr>
        <w:pStyle w:val="ListBullet"/>
      </w:pPr>
      <w:r>
        <w:rPr>
          <w:color w:val="000000"/>
        </w:rPr>
        <w:t>Las respuestas del backend incluyen las cabeceras de seguridad HTTP esperadas, según §9.2.</w:t>
      </w:r>
    </w:p>
    <w:p>
      <w:pPr>
        <w:pStyle w:val="ListBullet"/>
      </w:pPr>
      <w:r>
        <w:rPr>
          <w:color w:val="000000"/>
        </w:rPr>
        <w:t>Los nueve casos de autorización multi-rol y multi-empresa de SCRUM-9 permanecen en verde y quedan referenciados explícitamente en el capítulo de seguridad de este plan.</w:t>
      </w:r>
    </w:p>
    <w:p/>
    <w:p>
      <w:pPr>
        <w:pStyle w:val="Heading2"/>
      </w:pPr>
      <w:r>
        <w:rPr>
          <w:color w:val="000000"/>
        </w:rPr>
        <w:t>5. Características que no se probarán</w:t>
      </w:r>
    </w:p>
    <w:p>
      <w:pPr>
        <w:ind w:left="425"/>
      </w:pPr>
      <w:r>
        <w:rPr>
          <w:b/>
          <w:i/>
          <w:color w:val="000000"/>
        </w:rPr>
        <w:t>Precisión obligatoria de este plan:</w:t>
      </w:r>
      <w:r>
        <w:rPr>
          <w:i/>
          <w:color w:val="000000"/>
        </w:rPr>
        <w:t xml:space="preserve"> la lectura por cámara de SCRUM-18 no se prueba unitariamente. Lo que sí se prueba es la capa de resolución que va de código a producto a carrito, alimentada con un decodificador simulado: un texto de código de barras entregado directamente a la función de resolución, o emitido como evento </w:t>
      </w:r>
      <w:r>
        <w:rPr>
          <w:rFonts w:ascii="Consolas" w:hAnsi="Consolas"/>
          <w:i/>
          <w:color w:val="000000"/>
          <w:sz w:val="19"/>
        </w:rPr>
        <w:t>detected</w:t>
      </w:r>
      <w:r>
        <w:rPr>
          <w:i/>
          <w:color w:val="000000"/>
        </w:rPr>
        <w:t xml:space="preserve"> sobre un </w:t>
      </w:r>
      <w:r>
        <w:rPr>
          <w:rFonts w:ascii="Consolas" w:hAnsi="Consolas"/>
          <w:i/>
          <w:color w:val="000000"/>
          <w:sz w:val="19"/>
        </w:rPr>
        <w:t>BarcodeScanner</w:t>
      </w:r>
      <w:r>
        <w:rPr>
          <w:i/>
          <w:color w:val="000000"/>
        </w:rPr>
        <w:t xml:space="preserve"> sustituido por un doble de prueba.</w:t>
      </w:r>
    </w:p>
    <w:p>
      <w:r>
        <w:rPr>
          <w:color w:val="000000"/>
        </w:rPr>
        <w:t>Quedan fuera de esta entrega, con su justificación:</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tcPr>
          <w:p>
            <w:r>
              <w:rPr>
                <w:b/>
                <w:color w:val="000000"/>
                <w:sz w:val="18"/>
              </w:rPr>
            </w:r>
            <w:r>
              <w:rPr>
                <w:b/>
                <w:color w:val="000000"/>
                <w:sz w:val="18"/>
              </w:rPr>
              <w:t>No se probará</w:t>
            </w:r>
          </w:p>
        </w:tc>
        <w:tc>
          <w:tcPr>
            <w:tcW w:type="dxa" w:w="4320"/>
          </w:tcPr>
          <w:p>
            <w:r>
              <w:rPr>
                <w:b/>
                <w:color w:val="000000"/>
                <w:sz w:val="18"/>
              </w:rPr>
            </w:r>
            <w:r>
              <w:rPr>
                <w:b/>
                <w:color w:val="000000"/>
                <w:sz w:val="18"/>
              </w:rPr>
              <w:t>Razón</w:t>
            </w:r>
          </w:p>
        </w:tc>
      </w:tr>
      <w:tr>
        <w:tc>
          <w:tcPr>
            <w:tcW w:type="dxa" w:w="4320"/>
          </w:tcPr>
          <w:p>
            <w:r>
              <w:rPr>
                <w:sz w:val="18"/>
              </w:rPr>
            </w:r>
            <w:r>
              <w:rPr>
                <w:color w:val="000000"/>
                <w:sz w:val="18"/>
              </w:rPr>
              <w:t xml:space="preserve">Decodificación óptica real dentro de </w:t>
            </w:r>
            <w:r>
              <w:rPr>
                <w:rFonts w:ascii="Consolas" w:hAnsi="Consolas"/>
                <w:color w:val="000000"/>
                <w:sz w:val="18"/>
              </w:rPr>
              <w:t>BarcodeScanner.vue</w:t>
            </w:r>
            <w:r>
              <w:rPr>
                <w:color w:val="000000"/>
                <w:sz w:val="18"/>
              </w:rPr>
              <w:t xml:space="preserve">, con las librerías </w:t>
            </w:r>
            <w:r>
              <w:rPr>
                <w:rFonts w:ascii="Consolas" w:hAnsi="Consolas"/>
                <w:color w:val="000000"/>
                <w:sz w:val="18"/>
              </w:rPr>
              <w:t>@zxing/browser</w:t>
            </w:r>
            <w:r>
              <w:rPr>
                <w:color w:val="000000"/>
                <w:sz w:val="18"/>
              </w:rPr>
              <w:t xml:space="preserve"> y </w:t>
            </w:r>
            <w:r>
              <w:rPr>
                <w:rFonts w:ascii="Consolas" w:hAnsi="Consolas"/>
                <w:color w:val="000000"/>
                <w:sz w:val="18"/>
              </w:rPr>
              <w:t>@zxing/library</w:t>
            </w:r>
          </w:p>
        </w:tc>
        <w:tc>
          <w:tcPr>
            <w:tcW w:type="dxa" w:w="4320"/>
          </w:tcPr>
          <w:p>
            <w:r>
              <w:rPr>
                <w:sz w:val="18"/>
              </w:rPr>
            </w:r>
            <w:r>
              <w:rPr>
                <w:color w:val="000000"/>
                <w:sz w:val="18"/>
              </w:rPr>
              <w:t>Requiere acceso a cámara real y no es reproducible en el entorno de pruebas de Vitest. Son librerías de terceros ya probadas por sus autores; el riesgo propio de Kontrol está en qué se hace después de decodificar, y eso sí se prueba.</w:t>
            </w:r>
          </w:p>
        </w:tc>
      </w:tr>
      <w:tr>
        <w:tc>
          <w:tcPr>
            <w:tcW w:type="dxa" w:w="4320"/>
          </w:tcPr>
          <w:p>
            <w:r>
              <w:rPr>
                <w:sz w:val="18"/>
              </w:rPr>
            </w:r>
            <w:r>
              <w:rPr>
                <w:color w:val="000000"/>
                <w:sz w:val="18"/>
              </w:rPr>
              <w:t>Acceso a la cámara del dispositivo y manejo del contexto seguro que exige el navegador</w:t>
            </w:r>
          </w:p>
        </w:tc>
        <w:tc>
          <w:tcPr>
            <w:tcW w:type="dxa" w:w="4320"/>
          </w:tcPr>
          <w:p>
            <w:r>
              <w:rPr>
                <w:sz w:val="18"/>
              </w:rPr>
            </w:r>
            <w:r>
              <w:rPr>
                <w:color w:val="000000"/>
                <w:sz w:val="18"/>
              </w:rPr>
              <w:t>Depende del navegador y de la red, no de la lógica de negocio; es una restricción de despliegue. Se valida manualmente antes de la demo del 17/08, según lo señalado en SCRUM-18.</w:t>
            </w:r>
          </w:p>
        </w:tc>
      </w:tr>
      <w:tr>
        <w:tc>
          <w:tcPr>
            <w:tcW w:type="dxa" w:w="4320"/>
          </w:tcPr>
          <w:p>
            <w:r>
              <w:rPr>
                <w:sz w:val="18"/>
              </w:rPr>
            </w:r>
            <w:r>
              <w:rPr>
                <w:color w:val="000000"/>
                <w:sz w:val="18"/>
              </w:rPr>
              <w:t>Generación e impresión física de etiquetas de código de barras</w:t>
            </w:r>
          </w:p>
        </w:tc>
        <w:tc>
          <w:tcPr>
            <w:tcW w:type="dxa" w:w="4320"/>
          </w:tcPr>
          <w:p>
            <w:r>
              <w:rPr>
                <w:sz w:val="18"/>
              </w:rPr>
            </w:r>
            <w:r>
              <w:rPr>
                <w:color w:val="000000"/>
                <w:sz w:val="18"/>
              </w:rPr>
              <w:t>Es una verificación visual y manual; no hay forma de automatizar una aserción sobre una impresión física.</w:t>
            </w:r>
          </w:p>
        </w:tc>
      </w:tr>
      <w:tr>
        <w:tc>
          <w:tcPr>
            <w:tcW w:type="dxa" w:w="4320"/>
          </w:tcPr>
          <w:p>
            <w:r>
              <w:rPr>
                <w:sz w:val="18"/>
              </w:rPr>
            </w:r>
            <w:r>
              <w:rPr>
                <w:color w:val="000000"/>
                <w:sz w:val="18"/>
              </w:rPr>
              <w:t>Pruebas de penetración</w:t>
            </w:r>
          </w:p>
        </w:tc>
        <w:tc>
          <w:tcPr>
            <w:tcW w:type="dxa" w:w="4320"/>
          </w:tcPr>
          <w:p>
            <w:r>
              <w:rPr>
                <w:sz w:val="18"/>
              </w:rPr>
            </w:r>
            <w:r>
              <w:rPr>
                <w:color w:val="000000"/>
                <w:sz w:val="18"/>
              </w:rPr>
              <w:t>Delimitación obligatoria de este plan: dado el tiempo del sprint, la sección de seguridad de §9 se acota a revisión de dependencias, cabeceras HTTP y validación de los controles de autorización ya implementados. No incluye explotación activa, fuzzing, escaneo de vulnerabilidades de infraestructura ni ingeniería social.</w:t>
            </w:r>
          </w:p>
        </w:tc>
      </w:tr>
      <w:tr>
        <w:tc>
          <w:tcPr>
            <w:tcW w:type="dxa" w:w="4320"/>
          </w:tcPr>
          <w:p>
            <w:r>
              <w:rPr>
                <w:sz w:val="18"/>
              </w:rPr>
            </w:r>
            <w:r>
              <w:rPr>
                <w:color w:val="000000"/>
                <w:sz w:val="18"/>
              </w:rPr>
              <w:t>Pruebas de carga o estrés contra el ambiente de producción</w:t>
            </w:r>
          </w:p>
        </w:tc>
        <w:tc>
          <w:tcPr>
            <w:tcW w:type="dxa" w:w="4320"/>
          </w:tcPr>
          <w:p>
            <w:r>
              <w:rPr>
                <w:sz w:val="18"/>
              </w:rPr>
            </w:r>
            <w:r>
              <w:rPr>
                <w:color w:val="000000"/>
                <w:sz w:val="18"/>
              </w:rPr>
              <w:t xml:space="preserve">Se ejecutan contra el ambiente de pruebas descrito en </w:t>
            </w:r>
            <w:r>
              <w:rPr>
                <w:rFonts w:ascii="Consolas" w:hAnsi="Consolas"/>
                <w:color w:val="000000"/>
                <w:sz w:val="18"/>
              </w:rPr>
              <w:t>docs/test-environment.md</w:t>
            </w:r>
            <w:r>
              <w:rPr>
                <w:color w:val="000000"/>
                <w:sz w:val="18"/>
              </w:rPr>
              <w:t>, nunca contra producción. Ver §7 y el riesgo 7 de §17.</w:t>
            </w:r>
          </w:p>
        </w:tc>
      </w:tr>
      <w:tr>
        <w:tc>
          <w:tcPr>
            <w:tcW w:type="dxa" w:w="4320"/>
          </w:tcPr>
          <w:p>
            <w:r>
              <w:rPr>
                <w:sz w:val="18"/>
              </w:rPr>
            </w:r>
            <w:r>
              <w:rPr>
                <w:color w:val="000000"/>
                <w:sz w:val="18"/>
              </w:rPr>
              <w:t>Apertura real del CSV en Excel o Google Sheets</w:t>
            </w:r>
          </w:p>
        </w:tc>
        <w:tc>
          <w:tcPr>
            <w:tcW w:type="dxa" w:w="4320"/>
          </w:tcPr>
          <w:p>
            <w:r>
              <w:rPr>
                <w:sz w:val="18"/>
              </w:rPr>
            </w:r>
            <w:r>
              <w:rPr>
                <w:color w:val="000000"/>
                <w:sz w:val="18"/>
              </w:rPr>
              <w:t>Se prueba el formato del archivo, que es lo que garantiza la apertura correcta, y no la apertura en sí misma. Queda cubierto por el criterio de aceptación de SCRUM-20 como una verificación manual puntual.</w:t>
            </w:r>
          </w:p>
        </w:tc>
      </w:tr>
      <w:tr>
        <w:tc>
          <w:tcPr>
            <w:tcW w:type="dxa" w:w="4320"/>
          </w:tcPr>
          <w:p>
            <w:r>
              <w:rPr>
                <w:sz w:val="18"/>
              </w:rPr>
            </w:r>
            <w:r>
              <w:rPr>
                <w:color w:val="000000"/>
                <w:sz w:val="18"/>
              </w:rPr>
              <w:t>Integración contra PostgreSQL o MongoDB reales</w:t>
            </w:r>
          </w:p>
        </w:tc>
        <w:tc>
          <w:tcPr>
            <w:tcW w:type="dxa" w:w="4320"/>
          </w:tcPr>
          <w:p>
            <w:r>
              <w:rPr>
                <w:sz w:val="18"/>
              </w:rPr>
            </w:r>
            <w:r>
              <w:rPr>
                <w:color w:val="000000"/>
                <w:sz w:val="18"/>
              </w:rPr>
              <w:t xml:space="preserve">Los tests de backend simulan el acceso a la base de datos con los helpers de </w:t>
            </w:r>
            <w:r>
              <w:rPr>
                <w:rFonts w:ascii="Consolas" w:hAnsi="Consolas"/>
                <w:color w:val="000000"/>
                <w:sz w:val="18"/>
              </w:rPr>
              <w:t>backend/tests/helpers/authTestApp.js</w:t>
            </w:r>
            <w:r>
              <w:rPr>
                <w:color w:val="000000"/>
                <w:sz w:val="18"/>
              </w:rPr>
              <w:t>; este plan no incluye pruebas de integración de base de datos.</w:t>
            </w:r>
          </w:p>
        </w:tc>
      </w:tr>
      <w:tr>
        <w:tc>
          <w:tcPr>
            <w:tcW w:type="dxa" w:w="4320"/>
          </w:tcPr>
          <w:p>
            <w:r>
              <w:rPr>
                <w:sz w:val="18"/>
              </w:rPr>
            </w:r>
            <w:r>
              <w:rPr>
                <w:color w:val="000000"/>
                <w:sz w:val="18"/>
              </w:rPr>
              <w:t>Compatibilidad de la cámara entre distintos navegadores</w:t>
            </w:r>
          </w:p>
        </w:tc>
        <w:tc>
          <w:tcPr>
            <w:tcW w:type="dxa" w:w="4320"/>
          </w:tcPr>
          <w:p>
            <w:r>
              <w:rPr>
                <w:sz w:val="18"/>
              </w:rPr>
            </w:r>
            <w:r>
              <w:rPr>
                <w:color w:val="000000"/>
                <w:sz w:val="18"/>
              </w:rPr>
              <w:t>Fuera de alcance unitario; se explora de forma manual si se requiere antes de producción.</w:t>
            </w:r>
          </w:p>
        </w:tc>
      </w:tr>
    </w:tbl>
    <w:p/>
    <w:p/>
    <w:p>
      <w:pPr>
        <w:pStyle w:val="Heading2"/>
      </w:pPr>
      <w:r>
        <w:rPr>
          <w:color w:val="000000"/>
        </w:rPr>
        <w:t>6. Enfoque y estrategia</w:t>
      </w:r>
    </w:p>
    <w:p>
      <w:pPr>
        <w:pStyle w:val="ListBullet"/>
      </w:pPr>
      <w:r>
        <w:rPr>
          <w:b/>
          <w:color w:val="000000"/>
        </w:rPr>
        <w:t>Framework único.</w:t>
      </w:r>
      <w:r>
        <w:rPr>
          <w:color w:val="000000"/>
        </w:rPr>
        <w:t xml:space="preserve"> Vitest para frontend y backend, decisión ya tomada y justificada en </w:t>
      </w:r>
      <w:r>
        <w:rPr>
          <w:rFonts w:ascii="Consolas" w:hAnsi="Consolas"/>
          <w:color w:val="000000"/>
          <w:sz w:val="19"/>
        </w:rPr>
        <w:t>docs/tarea3-pruebas-automatizadas/02-seleccion.md</w:t>
      </w:r>
      <w:r>
        <w:rPr>
          <w:color w:val="000000"/>
        </w:rPr>
        <w:t xml:space="preserve"> durante el Sprint 5, por su compatibilidad directa con Vite y con la API de Jest.</w:t>
      </w:r>
    </w:p>
    <w:p>
      <w:pPr>
        <w:pStyle w:val="ListBullet"/>
      </w:pPr>
      <w:r>
        <w:rPr>
          <w:b/>
          <w:color w:val="000000"/>
        </w:rPr>
        <w:t>Extracción a funciones puras antes de probar.</w:t>
      </w:r>
      <w:r>
        <w:rPr>
          <w:color w:val="000000"/>
        </w:rPr>
        <w:t xml:space="preserve"> Se sigue el precedente de </w:t>
      </w:r>
      <w:r>
        <w:rPr>
          <w:rFonts w:ascii="Consolas" w:hAnsi="Consolas"/>
          <w:color w:val="000000"/>
          <w:sz w:val="19"/>
        </w:rPr>
        <w:t>frontend/src/utils/sales.js</w:t>
      </w:r>
      <w:r>
        <w:rPr>
          <w:color w:val="000000"/>
        </w:rPr>
        <w:t xml:space="preserve">, donde la lógica de cálculo del punto de venta se extrajo de la vista a un módulo sin dependencias de Vue para poder probarla aislada. La capa de resolución de código de barras, </w:t>
      </w:r>
      <w:r>
        <w:rPr>
          <w:rFonts w:ascii="Consolas" w:hAnsi="Consolas"/>
          <w:color w:val="000000"/>
          <w:sz w:val="19"/>
        </w:rPr>
        <w:t>handleScan</w:t>
      </w:r>
      <w:r>
        <w:rPr>
          <w:color w:val="000000"/>
        </w:rPr>
        <w:t xml:space="preserve"> y sus funciones asociadas, vive hoy acoplada a </w:t>
      </w:r>
      <w:r>
        <w:rPr>
          <w:rFonts w:ascii="Consolas" w:hAnsi="Consolas"/>
          <w:color w:val="000000"/>
          <w:sz w:val="19"/>
        </w:rPr>
        <w:t>InventoryPage.vue</w:t>
      </w:r>
      <w:r>
        <w:rPr>
          <w:color w:val="000000"/>
        </w:rPr>
        <w:t xml:space="preserve">. Antes de escribir los casos 1 a 6 de SCRUM-22 se extrae a un módulo testeable; si la extracción no se completa a tiempo, la alternativa aceptada es montar </w:t>
      </w:r>
      <w:r>
        <w:rPr>
          <w:rFonts w:ascii="Consolas" w:hAnsi="Consolas"/>
          <w:color w:val="000000"/>
          <w:sz w:val="19"/>
        </w:rPr>
        <w:t>InventoryPage.vue</w:t>
      </w:r>
      <w:r>
        <w:rPr>
          <w:color w:val="000000"/>
        </w:rPr>
        <w:t xml:space="preserve"> con </w:t>
      </w:r>
      <w:r>
        <w:rPr>
          <w:rFonts w:ascii="Consolas" w:hAnsi="Consolas"/>
          <w:color w:val="000000"/>
          <w:sz w:val="19"/>
        </w:rPr>
        <w:t>@vue/test-utils</w:t>
      </w:r>
      <w:r>
        <w:rPr>
          <w:color w:val="000000"/>
        </w:rPr>
        <w:t xml:space="preserve">, sustituir </w:t>
      </w:r>
      <w:r>
        <w:rPr>
          <w:rFonts w:ascii="Consolas" w:hAnsi="Consolas"/>
          <w:color w:val="000000"/>
          <w:sz w:val="19"/>
        </w:rPr>
        <w:t>BarcodeScanner</w:t>
      </w:r>
      <w:r>
        <w:rPr>
          <w:color w:val="000000"/>
        </w:rPr>
        <w:t xml:space="preserve"> por un doble de prueba y emitir el evento </w:t>
      </w:r>
      <w:r>
        <w:rPr>
          <w:rFonts w:ascii="Consolas" w:hAnsi="Consolas"/>
          <w:color w:val="000000"/>
          <w:sz w:val="19"/>
        </w:rPr>
        <w:t>detected</w:t>
      </w:r>
      <w:r>
        <w:rPr>
          <w:color w:val="000000"/>
        </w:rPr>
        <w:t xml:space="preserve"> con el código simulado.</w:t>
      </w:r>
    </w:p>
    <w:p>
      <w:pPr>
        <w:pStyle w:val="ListBullet"/>
      </w:pPr>
      <w:r>
        <w:rPr>
          <w:b/>
          <w:color w:val="000000"/>
        </w:rPr>
        <w:t>Decodificador simulado, nunca la cámara real.</w:t>
      </w:r>
      <w:r>
        <w:rPr>
          <w:color w:val="000000"/>
        </w:rPr>
        <w:t xml:space="preserve"> Ningún test unitario importa la librería de lectura de cámara ni accede a ella. El punto de entrada de los casos 1 a 6 es siempre un texto de código de barras ya decodificado.</w:t>
      </w:r>
    </w:p>
    <w:p>
      <w:pPr>
        <w:pStyle w:val="ListBullet"/>
      </w:pPr>
      <w:r>
        <w:rPr>
          <w:b/>
          <w:color w:val="000000"/>
        </w:rPr>
        <w:t>Backend con dependencias simuladas.</w:t>
      </w:r>
      <w:r>
        <w:rPr>
          <w:color w:val="000000"/>
        </w:rPr>
        <w:t xml:space="preserve"> El acceso a la base de datos se simula usando los helpers ya existentes en </w:t>
      </w:r>
      <w:r>
        <w:rPr>
          <w:rFonts w:ascii="Consolas" w:hAnsi="Consolas"/>
          <w:color w:val="000000"/>
          <w:sz w:val="19"/>
        </w:rPr>
        <w:t>backend/tests/helpers/authTestApp.js</w:t>
      </w:r>
      <w:r>
        <w:rPr>
          <w:color w:val="000000"/>
        </w:rPr>
        <w:t>, para levantar la app de Express sin servidor real ni base de datos real.</w:t>
      </w:r>
    </w:p>
    <w:p>
      <w:pPr>
        <w:pStyle w:val="ListBullet"/>
      </w:pPr>
      <w:r>
        <w:rPr>
          <w:b/>
          <w:color w:val="000000"/>
        </w:rPr>
        <w:t>Un caso, una aserción de negocio.</w:t>
      </w:r>
      <w:r>
        <w:rPr>
          <w:color w:val="000000"/>
        </w:rPr>
        <w:t xml:space="preserve"> Cada entrada de la matriz de trazabilidad en §19 corresponde a una prueba, o a un grupo pequeño de pruebas, verificable de forma independiente y sin orden de ejecución implícito entre casos.</w:t>
      </w:r>
    </w:p>
    <w:p>
      <w:pPr>
        <w:pStyle w:val="ListBullet"/>
      </w:pPr>
      <w:r>
        <w:rPr>
          <w:b/>
          <w:color w:val="000000"/>
        </w:rPr>
        <w:t>Cobertura como control obligatorio, no como métrica decorativa.</w:t>
      </w:r>
      <w:r>
        <w:rPr>
          <w:color w:val="000000"/>
        </w:rPr>
        <w:t xml:space="preserve"> La política de trinquete de SCRUM-23 se mantiene y se extiende a los archivos nuevos de este sprint.</w:t>
      </w:r>
    </w:p>
    <w:p>
      <w:pPr>
        <w:pStyle w:val="ListBullet"/>
      </w:pPr>
      <w:r>
        <w:rPr>
          <w:b/>
          <w:color w:val="000000"/>
        </w:rPr>
        <w:t>Sin pirámide de pruebas de extremo a extremo en este plan.</w:t>
      </w:r>
      <w:r>
        <w:rPr>
          <w:color w:val="000000"/>
        </w:rPr>
        <w:t xml:space="preserve"> Cubre pruebas unitarias y de componente; no incluye ningún flujo completo contra un entorno desplegado.</w:t>
      </w:r>
    </w:p>
    <w:p>
      <w:pPr>
        <w:pStyle w:val="ListBullet"/>
      </w:pPr>
      <w:r>
        <w:rPr>
          <w:b/>
          <w:color w:val="000000"/>
        </w:rPr>
        <w:t>k6 para carga y estrés, el plan antes que el script.</w:t>
      </w:r>
      <w:r>
        <w:rPr>
          <w:color w:val="000000"/>
        </w:rPr>
        <w:t xml:space="preserve"> Los escenarios, perfiles y umbrales de §7 y §8 se definen en este documento antes de que SCRUM-28 escriba los scripts de k6 que los implementan, siguiendo el mismo precedente que motivó este plan.</w:t>
      </w:r>
    </w:p>
    <w:p>
      <w:pPr>
        <w:pStyle w:val="ListBullet"/>
      </w:pPr>
      <w:r>
        <w:rPr>
          <w:b/>
          <w:color w:val="000000"/>
        </w:rPr>
        <w:t>Seguridad con herramientas ya disponibles, sin infraestructura nueva.</w:t>
      </w:r>
      <w:r>
        <w:rPr>
          <w:color w:val="000000"/>
        </w:rPr>
        <w:t xml:space="preserve"> La revisión de dependencias no requiere instalación adicional; la verificación de cabeceras se hace con una petición HTTP simple contra el backend. No se incorpora un escáner de vulnerabilidades ni un framework de pruebas de penetración, en línea con el alcance acotado que declara §9.</w:t>
      </w:r>
    </w:p>
    <w:p/>
    <w:p>
      <w:pPr>
        <w:pStyle w:val="Heading2"/>
      </w:pPr>
      <w:r>
        <w:rPr>
          <w:color w:val="000000"/>
        </w:rPr>
        <w:t>7. Pruebas de carga</w:t>
      </w:r>
    </w:p>
    <w:p>
      <w:r>
        <w:rPr>
          <w:color w:val="000000"/>
        </w:rPr>
        <w:t>Esta sección corresponde a HU-38, Sprint 7. Define los escenarios, el perfil de usuarios concurrentes, la duración y los criterios de aceptación que SCRUM-28 debe implementar con la herramienta k6. Ningún script existe todavía al momento de esta versión del plan; este documento es precisamente el insumo que SCRUM-28 necesita para empezar.</w:t>
      </w:r>
    </w:p>
    <w:p>
      <w:r>
        <w:rPr>
          <w:b/>
          <w:color w:val="000000"/>
        </w:rPr>
        <w:t>Objetivo:</w:t>
      </w:r>
      <w:r>
        <w:rPr>
          <w:color w:val="000000"/>
        </w:rPr>
        <w:t xml:space="preserve"> verificar que los endpoints críticos de Kontrol sostienen el uso concurrente esperado dentro de umbrales de latencia y tasa de error aceptables.</w:t>
      </w:r>
    </w:p>
    <w:p>
      <w:r>
        <w:rPr>
          <w:b/>
          <w:color w:val="000000"/>
        </w:rPr>
        <w:t>Entorno de ejecución:</w:t>
      </w:r>
      <w:r>
        <w:rPr>
          <w:color w:val="000000"/>
        </w:rPr>
        <w:t xml:space="preserve"> el ambiente de pruebas descrito en </w:t>
      </w:r>
      <w:r>
        <w:rPr>
          <w:rFonts w:ascii="Consolas" w:hAnsi="Consolas"/>
          <w:color w:val="000000"/>
          <w:sz w:val="19"/>
        </w:rPr>
        <w:t>docs/test-environment.md</w:t>
      </w:r>
      <w:r>
        <w:rPr>
          <w:color w:val="000000"/>
        </w:rPr>
        <w:t>, con una base de datos separada de producción. Ese ambiente está reservado para las sesiones de UX del protocolo T1-T5 antes del 15/09, así que cualquier corrida de carga debe coordinarse con ese calendario y restaurarse con el comando de reinicio del entorno al terminar, porque la carga generada modifica los datos sembrados descritos en ese documento. Ver el riesgo 7 de §17.</w:t>
      </w:r>
    </w:p>
    <w:p>
      <w:pPr>
        <w:pStyle w:val="Heading3"/>
      </w:pPr>
      <w:r>
        <w:rPr>
          <w:color w:val="000000"/>
        </w:rPr>
        <w:t>7.1 Escenarios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r>
              <w:rPr>
                <w:b/>
                <w:color w:val="000000"/>
                <w:sz w:val="18"/>
              </w:rPr>
            </w:r>
            <w:r>
              <w:rPr>
                <w:b/>
                <w:color w:val="000000"/>
                <w:sz w:val="18"/>
              </w:rPr>
              <w:t>ID</w:t>
            </w:r>
          </w:p>
        </w:tc>
        <w:tc>
          <w:tcPr>
            <w:tcW w:type="dxa" w:w="1728"/>
          </w:tcPr>
          <w:p>
            <w:r>
              <w:rPr>
                <w:b/>
                <w:color w:val="000000"/>
                <w:sz w:val="18"/>
              </w:rPr>
            </w:r>
            <w:r>
              <w:rPr>
                <w:b/>
                <w:color w:val="000000"/>
                <w:sz w:val="18"/>
              </w:rPr>
              <w:t>Escenario</w:t>
            </w:r>
          </w:p>
        </w:tc>
        <w:tc>
          <w:tcPr>
            <w:tcW w:type="dxa" w:w="1728"/>
          </w:tcPr>
          <w:p>
            <w:r>
              <w:rPr>
                <w:b/>
                <w:color w:val="000000"/>
                <w:sz w:val="18"/>
              </w:rPr>
            </w:r>
            <w:r>
              <w:rPr>
                <w:b/>
                <w:color w:val="000000"/>
                <w:sz w:val="18"/>
              </w:rPr>
              <w:t>Endpoints</w:t>
            </w:r>
          </w:p>
        </w:tc>
        <w:tc>
          <w:tcPr>
            <w:tcW w:type="dxa" w:w="1728"/>
          </w:tcPr>
          <w:p>
            <w:r>
              <w:rPr>
                <w:b/>
                <w:color w:val="000000"/>
                <w:sz w:val="18"/>
              </w:rPr>
            </w:r>
            <w:r>
              <w:rPr>
                <w:b/>
                <w:color w:val="000000"/>
                <w:sz w:val="18"/>
              </w:rPr>
              <w:t>Perfil de usuarios concurrentes</w:t>
            </w:r>
          </w:p>
        </w:tc>
        <w:tc>
          <w:tcPr>
            <w:tcW w:type="dxa" w:w="1728"/>
          </w:tcPr>
          <w:p>
            <w:r>
              <w:rPr>
                <w:b/>
                <w:color w:val="000000"/>
                <w:sz w:val="18"/>
              </w:rPr>
            </w:r>
            <w:r>
              <w:rPr>
                <w:b/>
                <w:color w:val="000000"/>
                <w:sz w:val="18"/>
              </w:rPr>
              <w:t>Duración</w:t>
            </w:r>
          </w:p>
        </w:tc>
      </w:tr>
      <w:tr>
        <w:tc>
          <w:tcPr>
            <w:tcW w:type="dxa" w:w="1728"/>
          </w:tcPr>
          <w:p>
            <w:r>
              <w:rPr>
                <w:sz w:val="18"/>
              </w:rPr>
            </w:r>
            <w:r>
              <w:rPr>
                <w:color w:val="000000"/>
                <w:sz w:val="18"/>
              </w:rPr>
              <w:t>C1</w:t>
            </w:r>
          </w:p>
        </w:tc>
        <w:tc>
          <w:tcPr>
            <w:tcW w:type="dxa" w:w="1728"/>
          </w:tcPr>
          <w:p>
            <w:r>
              <w:rPr>
                <w:sz w:val="18"/>
              </w:rPr>
            </w:r>
            <w:r>
              <w:rPr>
                <w:color w:val="000000"/>
                <w:sz w:val="18"/>
              </w:rPr>
              <w:t>Inicio de sesión concurrente</w:t>
            </w:r>
          </w:p>
        </w:tc>
        <w:tc>
          <w:tcPr>
            <w:tcW w:type="dxa" w:w="1728"/>
          </w:tcPr>
          <w:p>
            <w:r>
              <w:rPr>
                <w:sz w:val="18"/>
              </w:rPr>
            </w:r>
            <w:r>
              <w:rPr>
                <w:rFonts w:ascii="Consolas" w:hAnsi="Consolas"/>
                <w:color w:val="000000"/>
                <w:sz w:val="18"/>
              </w:rPr>
              <w:t>POST /api/auth/login</w:t>
            </w:r>
          </w:p>
        </w:tc>
        <w:tc>
          <w:tcPr>
            <w:tcW w:type="dxa" w:w="1728"/>
          </w:tcPr>
          <w:p>
            <w:r>
              <w:rPr>
                <w:sz w:val="18"/>
              </w:rPr>
            </w:r>
            <w:r>
              <w:rPr>
                <w:color w:val="000000"/>
                <w:sz w:val="18"/>
              </w:rPr>
              <w:t>Rampa de 0 a 50 usuarios virtuales en 1 minuto, sostenido en 50</w:t>
            </w:r>
          </w:p>
        </w:tc>
        <w:tc>
          <w:tcPr>
            <w:tcW w:type="dxa" w:w="1728"/>
          </w:tcPr>
          <w:p>
            <w:r>
              <w:rPr>
                <w:sz w:val="18"/>
              </w:rPr>
            </w:r>
            <w:r>
              <w:rPr>
                <w:color w:val="000000"/>
                <w:sz w:val="18"/>
              </w:rPr>
              <w:t>6 min</w:t>
            </w:r>
          </w:p>
        </w:tc>
      </w:tr>
      <w:tr>
        <w:tc>
          <w:tcPr>
            <w:tcW w:type="dxa" w:w="1728"/>
          </w:tcPr>
          <w:p>
            <w:r>
              <w:rPr>
                <w:sz w:val="18"/>
              </w:rPr>
            </w:r>
            <w:r>
              <w:rPr>
                <w:color w:val="000000"/>
                <w:sz w:val="18"/>
              </w:rPr>
              <w:t>C2</w:t>
            </w:r>
          </w:p>
        </w:tc>
        <w:tc>
          <w:tcPr>
            <w:tcW w:type="dxa" w:w="1728"/>
          </w:tcPr>
          <w:p>
            <w:r>
              <w:rPr>
                <w:sz w:val="18"/>
              </w:rPr>
            </w:r>
            <w:r>
              <w:rPr>
                <w:color w:val="000000"/>
                <w:sz w:val="18"/>
              </w:rPr>
              <w:t>Listado de proyectos y métricas, la lectura típica del dashboard</w:t>
            </w:r>
          </w:p>
        </w:tc>
        <w:tc>
          <w:tcPr>
            <w:tcW w:type="dxa" w:w="1728"/>
          </w:tcPr>
          <w:p>
            <w:r>
              <w:rPr>
                <w:sz w:val="18"/>
              </w:rPr>
            </w:r>
            <w:r>
              <w:rPr>
                <w:rFonts w:ascii="Consolas" w:hAnsi="Consolas"/>
                <w:color w:val="000000"/>
                <w:sz w:val="18"/>
              </w:rPr>
              <w:t>GET /api/projects</w:t>
            </w:r>
            <w:r>
              <w:rPr>
                <w:color w:val="000000"/>
                <w:sz w:val="18"/>
              </w:rPr>
              <w:t xml:space="preserve">, </w:t>
            </w:r>
            <w:r>
              <w:rPr>
                <w:rFonts w:ascii="Consolas" w:hAnsi="Consolas"/>
                <w:color w:val="000000"/>
                <w:sz w:val="18"/>
              </w:rPr>
              <w:t>GET /api/projects/:id/metrics</w:t>
            </w:r>
          </w:p>
        </w:tc>
        <w:tc>
          <w:tcPr>
            <w:tcW w:type="dxa" w:w="1728"/>
          </w:tcPr>
          <w:p>
            <w:r>
              <w:rPr>
                <w:sz w:val="18"/>
              </w:rPr>
            </w:r>
            <w:r>
              <w:rPr>
                <w:color w:val="000000"/>
                <w:sz w:val="18"/>
              </w:rPr>
              <w:t>100 usuarios virtuales sostenidos</w:t>
            </w:r>
          </w:p>
        </w:tc>
        <w:tc>
          <w:tcPr>
            <w:tcW w:type="dxa" w:w="1728"/>
          </w:tcPr>
          <w:p>
            <w:r>
              <w:rPr>
                <w:sz w:val="18"/>
              </w:rPr>
            </w:r>
            <w:r>
              <w:rPr>
                <w:color w:val="000000"/>
                <w:sz w:val="18"/>
              </w:rPr>
              <w:t>10 min</w:t>
            </w:r>
          </w:p>
        </w:tc>
      </w:tr>
      <w:tr>
        <w:tc>
          <w:tcPr>
            <w:tcW w:type="dxa" w:w="1728"/>
          </w:tcPr>
          <w:p>
            <w:r>
              <w:rPr>
                <w:sz w:val="18"/>
              </w:rPr>
            </w:r>
            <w:r>
              <w:rPr>
                <w:color w:val="000000"/>
                <w:sz w:val="18"/>
              </w:rPr>
              <w:t>C3</w:t>
            </w:r>
          </w:p>
        </w:tc>
        <w:tc>
          <w:tcPr>
            <w:tcW w:type="dxa" w:w="1728"/>
          </w:tcPr>
          <w:p>
            <w:r>
              <w:rPr>
                <w:sz w:val="18"/>
              </w:rPr>
            </w:r>
            <w:r>
              <w:rPr>
                <w:color w:val="000000"/>
                <w:sz w:val="18"/>
              </w:rPr>
              <w:t>Registro de avance de proyecto, la escritura típica</w:t>
            </w:r>
          </w:p>
        </w:tc>
        <w:tc>
          <w:tcPr>
            <w:tcW w:type="dxa" w:w="1728"/>
          </w:tcPr>
          <w:p>
            <w:r>
              <w:rPr>
                <w:sz w:val="18"/>
              </w:rPr>
            </w:r>
            <w:r>
              <w:rPr>
                <w:rFonts w:ascii="Consolas" w:hAnsi="Consolas"/>
                <w:color w:val="000000"/>
                <w:sz w:val="18"/>
              </w:rPr>
              <w:t>POST /api/projects/:id/progress</w:t>
            </w:r>
          </w:p>
        </w:tc>
        <w:tc>
          <w:tcPr>
            <w:tcW w:type="dxa" w:w="1728"/>
          </w:tcPr>
          <w:p>
            <w:r>
              <w:rPr>
                <w:sz w:val="18"/>
              </w:rPr>
            </w:r>
            <w:r>
              <w:rPr>
                <w:color w:val="000000"/>
                <w:sz w:val="18"/>
              </w:rPr>
              <w:t>Rampa de 0 a 30 usuarios virtuales en 1 minuto, sostenido en 30</w:t>
            </w:r>
          </w:p>
        </w:tc>
        <w:tc>
          <w:tcPr>
            <w:tcW w:type="dxa" w:w="1728"/>
          </w:tcPr>
          <w:p>
            <w:r>
              <w:rPr>
                <w:sz w:val="18"/>
              </w:rPr>
            </w:r>
            <w:r>
              <w:rPr>
                <w:color w:val="000000"/>
                <w:sz w:val="18"/>
              </w:rPr>
              <w:t>6 min</w:t>
            </w:r>
          </w:p>
        </w:tc>
      </w:tr>
      <w:tr>
        <w:tc>
          <w:tcPr>
            <w:tcW w:type="dxa" w:w="1728"/>
          </w:tcPr>
          <w:p>
            <w:r>
              <w:rPr>
                <w:sz w:val="18"/>
              </w:rPr>
            </w:r>
            <w:r>
              <w:rPr>
                <w:color w:val="000000"/>
                <w:sz w:val="18"/>
              </w:rPr>
              <w:t>C4</w:t>
            </w:r>
          </w:p>
        </w:tc>
        <w:tc>
          <w:tcPr>
            <w:tcW w:type="dxa" w:w="1728"/>
          </w:tcPr>
          <w:p>
            <w:r>
              <w:rPr>
                <w:sz w:val="18"/>
              </w:rPr>
            </w:r>
            <w:r>
              <w:rPr>
                <w:color w:val="000000"/>
                <w:sz w:val="18"/>
              </w:rPr>
              <w:t>Listado y exportación de reportes</w:t>
            </w:r>
          </w:p>
        </w:tc>
        <w:tc>
          <w:tcPr>
            <w:tcW w:type="dxa" w:w="1728"/>
          </w:tcPr>
          <w:p>
            <w:r>
              <w:rPr>
                <w:sz w:val="18"/>
              </w:rPr>
            </w:r>
            <w:r>
              <w:rPr>
                <w:rFonts w:ascii="Consolas" w:hAnsi="Consolas"/>
                <w:color w:val="000000"/>
                <w:sz w:val="18"/>
              </w:rPr>
              <w:t>GET /api/reports</w:t>
            </w:r>
            <w:r>
              <w:rPr>
                <w:color w:val="000000"/>
                <w:sz w:val="18"/>
              </w:rPr>
              <w:t xml:space="preserve">, </w:t>
            </w:r>
            <w:r>
              <w:rPr>
                <w:rFonts w:ascii="Consolas" w:hAnsi="Consolas"/>
                <w:color w:val="000000"/>
                <w:sz w:val="18"/>
              </w:rPr>
              <w:t>POST /api/reports/exports</w:t>
            </w:r>
          </w:p>
        </w:tc>
        <w:tc>
          <w:tcPr>
            <w:tcW w:type="dxa" w:w="1728"/>
          </w:tcPr>
          <w:p>
            <w:r>
              <w:rPr>
                <w:sz w:val="18"/>
              </w:rPr>
            </w:r>
            <w:r>
              <w:rPr>
                <w:color w:val="000000"/>
                <w:sz w:val="18"/>
              </w:rPr>
              <w:t>20 usuarios virtuales sostenidos, una exportación cada 10 segundos por usuario</w:t>
            </w:r>
          </w:p>
        </w:tc>
        <w:tc>
          <w:tcPr>
            <w:tcW w:type="dxa" w:w="1728"/>
          </w:tcPr>
          <w:p>
            <w:r>
              <w:rPr>
                <w:sz w:val="18"/>
              </w:rPr>
            </w:r>
            <w:r>
              <w:rPr>
                <w:color w:val="000000"/>
                <w:sz w:val="18"/>
              </w:rPr>
              <w:t>10 min</w:t>
            </w:r>
          </w:p>
        </w:tc>
      </w:tr>
      <w:tr>
        <w:tc>
          <w:tcPr>
            <w:tcW w:type="dxa" w:w="1728"/>
          </w:tcPr>
          <w:p>
            <w:r>
              <w:rPr>
                <w:sz w:val="18"/>
              </w:rPr>
            </w:r>
            <w:r>
              <w:rPr>
                <w:color w:val="000000"/>
                <w:sz w:val="18"/>
              </w:rPr>
              <w:t>C5</w:t>
            </w:r>
          </w:p>
        </w:tc>
        <w:tc>
          <w:tcPr>
            <w:tcW w:type="dxa" w:w="1728"/>
          </w:tcPr>
          <w:p>
            <w:r>
              <w:rPr>
                <w:sz w:val="18"/>
              </w:rPr>
            </w:r>
            <w:r>
              <w:rPr>
                <w:color w:val="000000"/>
                <w:sz w:val="18"/>
              </w:rPr>
              <w:t>Flujo de venta con código de barras, la punta de caja del punto de venta</w:t>
            </w:r>
          </w:p>
        </w:tc>
        <w:tc>
          <w:tcPr>
            <w:tcW w:type="dxa" w:w="1728"/>
          </w:tcPr>
          <w:p>
            <w:r>
              <w:rPr>
                <w:sz w:val="18"/>
              </w:rPr>
            </w:r>
            <w:r>
              <w:rPr>
                <w:color w:val="000000"/>
                <w:sz w:val="18"/>
              </w:rPr>
              <w:t xml:space="preserve">Búsqueda de producto y movimiento de inventario en </w:t>
            </w:r>
            <w:r>
              <w:rPr>
                <w:rFonts w:ascii="Consolas" w:hAnsi="Consolas"/>
                <w:color w:val="000000"/>
                <w:sz w:val="18"/>
              </w:rPr>
              <w:t>backend/src/routes/productRoutes.js</w:t>
            </w:r>
            <w:r>
              <w:rPr>
                <w:color w:val="000000"/>
                <w:sz w:val="18"/>
              </w:rPr>
              <w:t xml:space="preserve"> e </w:t>
            </w:r>
            <w:r>
              <w:rPr>
                <w:rFonts w:ascii="Consolas" w:hAnsi="Consolas"/>
                <w:color w:val="000000"/>
                <w:sz w:val="18"/>
              </w:rPr>
              <w:t>inventoryMovementRoutes.js</w:t>
            </w:r>
          </w:p>
        </w:tc>
        <w:tc>
          <w:tcPr>
            <w:tcW w:type="dxa" w:w="1728"/>
          </w:tcPr>
          <w:p>
            <w:r>
              <w:rPr>
                <w:sz w:val="18"/>
              </w:rPr>
            </w:r>
            <w:r>
              <w:rPr>
                <w:color w:val="000000"/>
                <w:sz w:val="18"/>
              </w:rPr>
              <w:t>40 usuarios virtuales sostenidos</w:t>
            </w:r>
          </w:p>
        </w:tc>
        <w:tc>
          <w:tcPr>
            <w:tcW w:type="dxa" w:w="1728"/>
          </w:tcPr>
          <w:p>
            <w:r>
              <w:rPr>
                <w:sz w:val="18"/>
              </w:rPr>
            </w:r>
            <w:r>
              <w:rPr>
                <w:color w:val="000000"/>
                <w:sz w:val="18"/>
              </w:rPr>
              <w:t>8 min</w:t>
            </w:r>
          </w:p>
        </w:tc>
      </w:tr>
    </w:tbl>
    <w:p/>
    <w:p>
      <w:r>
        <w:rPr>
          <w:b/>
          <w:color w:val="000000"/>
        </w:rPr>
        <w:t>Perfil de usuarios concurrentes:</w:t>
      </w:r>
      <w:r>
        <w:rPr>
          <w:color w:val="000000"/>
        </w:rPr>
        <w:t xml:space="preserve"> rampa gradual en cada escenario, nunca un arranque instantáneo que no representa el uso real. Se corre un escenario a la vez, sin superponer C1 a C5 entre sí, para poder atribuir cualquier degradación a un endpoint específico.</w:t>
      </w:r>
    </w:p>
    <w:p>
      <w:r>
        <w:rPr>
          <w:b/>
          <w:color w:val="000000"/>
        </w:rPr>
        <w:t>Duración:</w:t>
      </w:r>
      <w:r>
        <w:rPr>
          <w:color w:val="000000"/>
        </w:rPr>
        <w:t xml:space="preserve"> entre 6 y 10 minutos por escenario, incluyendo la rampa. La batería completa, C1 a C5, no debe exceder una ventana de mantenimiento coordinada de una hora sobre el ambiente de pruebas.</w:t>
      </w:r>
    </w:p>
    <w:p>
      <w:pPr>
        <w:pStyle w:val="Heading3"/>
      </w:pPr>
      <w:r>
        <w:rPr>
          <w:color w:val="000000"/>
        </w:rPr>
        <w:t>7.2 Criterios de aceptación</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tcPr>
          <w:p>
            <w:r>
              <w:rPr>
                <w:b/>
                <w:color w:val="000000"/>
                <w:sz w:val="18"/>
              </w:rPr>
            </w:r>
            <w:r>
              <w:rPr>
                <w:b/>
                <w:color w:val="000000"/>
                <w:sz w:val="18"/>
              </w:rPr>
              <w:t>Criterio</w:t>
            </w:r>
          </w:p>
        </w:tc>
        <w:tc>
          <w:tcPr>
            <w:tcW w:type="dxa" w:w="4320"/>
          </w:tcPr>
          <w:p>
            <w:r>
              <w:rPr>
                <w:b/>
                <w:color w:val="000000"/>
                <w:sz w:val="18"/>
              </w:rPr>
            </w:r>
            <w:r>
              <w:rPr>
                <w:b/>
                <w:color w:val="000000"/>
                <w:sz w:val="18"/>
              </w:rPr>
              <w:t>Umbral</w:t>
            </w:r>
          </w:p>
        </w:tc>
      </w:tr>
      <w:tr>
        <w:tc>
          <w:tcPr>
            <w:tcW w:type="dxa" w:w="4320"/>
          </w:tcPr>
          <w:p>
            <w:r>
              <w:rPr>
                <w:sz w:val="18"/>
              </w:rPr>
            </w:r>
            <w:r>
              <w:rPr>
                <w:color w:val="000000"/>
                <w:sz w:val="18"/>
              </w:rPr>
              <w:t>Latencia en el percentil 95, lecturas: C2 y la lectura de C4</w:t>
            </w:r>
          </w:p>
        </w:tc>
        <w:tc>
          <w:tcPr>
            <w:tcW w:type="dxa" w:w="4320"/>
          </w:tcPr>
          <w:p>
            <w:r>
              <w:rPr>
                <w:sz w:val="18"/>
              </w:rPr>
            </w:r>
            <w:r>
              <w:rPr>
                <w:color w:val="000000"/>
                <w:sz w:val="18"/>
              </w:rPr>
              <w:t>500 ms o menos</w:t>
            </w:r>
          </w:p>
        </w:tc>
      </w:tr>
      <w:tr>
        <w:tc>
          <w:tcPr>
            <w:tcW w:type="dxa" w:w="4320"/>
          </w:tcPr>
          <w:p>
            <w:r>
              <w:rPr>
                <w:sz w:val="18"/>
              </w:rPr>
            </w:r>
            <w:r>
              <w:rPr>
                <w:color w:val="000000"/>
                <w:sz w:val="18"/>
              </w:rPr>
              <w:t>Latencia en el percentil 95, escrituras: C3, la exportación de C4, y C5</w:t>
            </w:r>
          </w:p>
        </w:tc>
        <w:tc>
          <w:tcPr>
            <w:tcW w:type="dxa" w:w="4320"/>
          </w:tcPr>
          <w:p>
            <w:r>
              <w:rPr>
                <w:sz w:val="18"/>
              </w:rPr>
            </w:r>
            <w:r>
              <w:rPr>
                <w:color w:val="000000"/>
                <w:sz w:val="18"/>
              </w:rPr>
              <w:t>800 ms o menos</w:t>
            </w:r>
          </w:p>
        </w:tc>
      </w:tr>
      <w:tr>
        <w:tc>
          <w:tcPr>
            <w:tcW w:type="dxa" w:w="4320"/>
          </w:tcPr>
          <w:p>
            <w:r>
              <w:rPr>
                <w:sz w:val="18"/>
              </w:rPr>
            </w:r>
            <w:r>
              <w:rPr>
                <w:color w:val="000000"/>
                <w:sz w:val="18"/>
              </w:rPr>
              <w:t>Latencia en el percentil 95, inicio de sesión: C1</w:t>
            </w:r>
          </w:p>
        </w:tc>
        <w:tc>
          <w:tcPr>
            <w:tcW w:type="dxa" w:w="4320"/>
          </w:tcPr>
          <w:p>
            <w:r>
              <w:rPr>
                <w:sz w:val="18"/>
              </w:rPr>
            </w:r>
            <w:r>
              <w:rPr>
                <w:color w:val="000000"/>
                <w:sz w:val="18"/>
              </w:rPr>
              <w:t>300 ms o menos</w:t>
            </w:r>
          </w:p>
        </w:tc>
      </w:tr>
      <w:tr>
        <w:tc>
          <w:tcPr>
            <w:tcW w:type="dxa" w:w="4320"/>
          </w:tcPr>
          <w:p>
            <w:r>
              <w:rPr>
                <w:sz w:val="18"/>
              </w:rPr>
            </w:r>
            <w:r>
              <w:rPr>
                <w:color w:val="000000"/>
                <w:sz w:val="18"/>
              </w:rPr>
              <w:t>Tasa de error máxima, respuestas de error del servidor o tiempo de espera agotado</w:t>
            </w:r>
          </w:p>
        </w:tc>
        <w:tc>
          <w:tcPr>
            <w:tcW w:type="dxa" w:w="4320"/>
          </w:tcPr>
          <w:p>
            <w:r>
              <w:rPr>
                <w:sz w:val="18"/>
              </w:rPr>
            </w:r>
            <w:r>
              <w:rPr>
                <w:color w:val="000000"/>
                <w:sz w:val="18"/>
              </w:rPr>
              <w:t>Menos del 1 % de las peticiones, en cualquier escenario</w:t>
            </w:r>
          </w:p>
        </w:tc>
      </w:tr>
      <w:tr>
        <w:tc>
          <w:tcPr>
            <w:tcW w:type="dxa" w:w="4320"/>
          </w:tcPr>
          <w:p>
            <w:r>
              <w:rPr>
                <w:sz w:val="18"/>
              </w:rPr>
            </w:r>
            <w:r>
              <w:rPr>
                <w:color w:val="000000"/>
                <w:sz w:val="18"/>
              </w:rPr>
              <w:t>Falsos negativos de autorización</w:t>
            </w:r>
          </w:p>
        </w:tc>
        <w:tc>
          <w:tcPr>
            <w:tcW w:type="dxa" w:w="4320"/>
          </w:tcPr>
          <w:p>
            <w:r>
              <w:rPr>
                <w:sz w:val="18"/>
              </w:rPr>
            </w:r>
            <w:r>
              <w:rPr>
                <w:color w:val="000000"/>
                <w:sz w:val="18"/>
              </w:rPr>
              <w:t>Ninguna petición autenticada válida recibe un rechazo por causa de la carga</w:t>
            </w:r>
          </w:p>
        </w:tc>
      </w:tr>
    </w:tbl>
    <w:p/>
    <w:p>
      <w:r>
        <w:rPr>
          <w:color w:val="000000"/>
        </w:rPr>
        <w:t>Un escenario se considera aprobado cuando cumple ambos umbrales, latencia y tasa de error, durante toda su duración sostenida y no solo en el promedio.</w:t>
      </w:r>
    </w:p>
    <w:p/>
    <w:p>
      <w:pPr>
        <w:pStyle w:val="Heading2"/>
      </w:pPr>
      <w:r>
        <w:rPr>
          <w:color w:val="000000"/>
        </w:rPr>
        <w:t>8. Pruebas de estrés</w:t>
      </w:r>
    </w:p>
    <w:p>
      <w:r>
        <w:rPr>
          <w:b/>
          <w:color w:val="000000"/>
        </w:rPr>
        <w:t>Objetivo:</w:t>
      </w:r>
      <w:r>
        <w:rPr>
          <w:color w:val="000000"/>
        </w:rPr>
        <w:t xml:space="preserve"> encontrar, de forma controlada, el punto en que el sistema deja de cumplir los criterios de aceptación de §7, sin causar un incidente en el ambiente compartido con las sesiones de UX.</w:t>
      </w:r>
    </w:p>
    <w:p>
      <w:pPr>
        <w:pStyle w:val="Heading3"/>
      </w:pPr>
      <w:r>
        <w:rPr>
          <w:color w:val="000000"/>
        </w:rPr>
        <w:t>8.1 Perfil de rampa</w:t>
      </w:r>
    </w:p>
    <w:p>
      <w:r>
        <w:rPr>
          <w:color w:val="000000"/>
        </w:rPr>
        <w:t>Cada escenario de estrés parte del nivel máximo de usuarios virtuales definido en §7.1 para ese mismo escenario y lo incrementa en escalones del 25 % cada 2 minutos, sin techo predefinido salvo el límite de seguridad de §8.2. A diferencia de §7, donde la carga es sostenida y representativa del uso normal, aquí la carga crece hasta encontrar el límite.</w:t>
      </w:r>
    </w:p>
    <w:p>
      <w:pPr>
        <w:pStyle w:val="Heading3"/>
      </w:pPr>
      <w:r>
        <w:rPr>
          <w:color w:val="000000"/>
        </w:rPr>
        <w:t>8.2 Condición de parada</w:t>
      </w:r>
    </w:p>
    <w:p>
      <w:r>
        <w:rPr>
          <w:color w:val="000000"/>
        </w:rPr>
        <w:t>Cualquiera de las siguientes, lo que ocurra primero:</w:t>
      </w:r>
    </w:p>
    <w:p>
      <w:pPr>
        <w:pStyle w:val="ListBullet"/>
      </w:pPr>
      <w:r>
        <w:rPr>
          <w:color w:val="000000"/>
        </w:rPr>
        <w:t>La tasa de error supera el 5 % de forma sostenida durante al menos 30 segundos.</w:t>
      </w:r>
    </w:p>
    <w:p>
      <w:pPr>
        <w:pStyle w:val="ListBullet"/>
      </w:pPr>
      <w:r>
        <w:rPr>
          <w:color w:val="000000"/>
        </w:rPr>
        <w:t>La latencia en el percentil 95 supera tres veces el umbral de aceptación de §7.2 para ese endpoint, de forma sostenida durante al menos 30 segundos.</w:t>
      </w:r>
    </w:p>
    <w:p>
      <w:pPr>
        <w:pStyle w:val="ListBullet"/>
      </w:pPr>
      <w:r>
        <w:rPr>
          <w:color w:val="000000"/>
        </w:rPr>
        <w:t>El contenedor de backend del ambiente de pruebas deja de responder a la verificación de salud.</w:t>
      </w:r>
    </w:p>
    <w:p>
      <w:pPr>
        <w:pStyle w:val="ListBullet"/>
      </w:pPr>
      <w:r>
        <w:rPr>
          <w:color w:val="000000"/>
        </w:rPr>
        <w:t>Se alcanza un techo de seguridad de 500 usuarios virtuales por escenario, para no arriesgar el ambiente compartido aunque el sistema todavía no haya degradado.</w:t>
      </w:r>
    </w:p>
    <w:p>
      <w:pPr>
        <w:pStyle w:val="Heading3"/>
      </w:pPr>
      <w:r>
        <w:rPr>
          <w:color w:val="000000"/>
        </w:rPr>
        <w:t>8.3 Definición del punto de degradación</w:t>
      </w:r>
    </w:p>
    <w:p>
      <w:r>
        <w:rPr>
          <w:color w:val="000000"/>
        </w:rPr>
        <w:t>Es el escalón de usuarios virtuales inmediatamente anterior al que dispara la condición de parada: el último nivel de concurrencia en el que el sistema seguía cumpliendo los criterios de aceptación de §7.2. Se registra por escenario en la matriz de trazabilidad de §19.4, junto con el script de k6 que lo reproduce.</w:t>
      </w:r>
    </w:p>
    <w:p>
      <w:r>
        <w:rPr>
          <w:b/>
          <w:color w:val="000000"/>
        </w:rPr>
        <w:t>Reanudación obligatoria:</w:t>
      </w:r>
      <w:r>
        <w:rPr>
          <w:color w:val="000000"/>
        </w:rPr>
        <w:t xml:space="preserve"> reiniciar el ambiente de pruebas antes de cualquier otra prueba de carga, estrés o sesión de UX en el mismo ambiente, porque una rampa de estrés puede dejar datos o conexiones en un estado no representativo.</w:t>
      </w:r>
    </w:p>
    <w:p/>
    <w:p>
      <w:pPr>
        <w:pStyle w:val="Heading2"/>
      </w:pPr>
      <w:r>
        <w:rPr>
          <w:color w:val="000000"/>
        </w:rPr>
        <w:t>9. Pruebas de seguridad</w:t>
      </w:r>
    </w:p>
    <w:p>
      <w:r>
        <w:rPr>
          <w:b/>
          <w:color w:val="000000"/>
        </w:rPr>
        <w:t>Alcance de esta entrega:</w:t>
      </w:r>
      <w:r>
        <w:rPr>
          <w:color w:val="000000"/>
        </w:rPr>
        <w:t xml:space="preserve"> dado el tiempo del sprint, esta sección se acota a los tres puntos siguientes. No incluye pruebas de penetración, es decir, explotación activa, fuzzing, escaneo de vulnerabilidades de infraestructura o ingeniería social. Ver también §5.</w:t>
      </w:r>
    </w:p>
    <w:p>
      <w:pPr>
        <w:pStyle w:val="Heading3"/>
      </w:pPr>
      <w:r>
        <w:rPr>
          <w:color w:val="000000"/>
        </w:rPr>
        <w:t>9.1 Revisión de dependencias con npm audit</w:t>
      </w:r>
    </w:p>
    <w:p>
      <w:r>
        <w:rPr>
          <w:b/>
          <w:color w:val="000000"/>
        </w:rPr>
        <w:t>Procedimiento:</w:t>
      </w:r>
      <w:r>
        <w:rPr>
          <w:color w:val="000000"/>
        </w:rPr>
        <w:t xml:space="preserve"> ejecutar </w:t>
      </w:r>
      <w:r>
        <w:rPr>
          <w:rFonts w:ascii="Consolas" w:hAnsi="Consolas"/>
          <w:color w:val="000000"/>
          <w:sz w:val="19"/>
        </w:rPr>
        <w:t>npm audit</w:t>
      </w:r>
      <w:r>
        <w:rPr>
          <w:color w:val="000000"/>
        </w:rPr>
        <w:t xml:space="preserve"> en el workspace del backend y en el del frontend, de forma local por ahora, con la propuesta de sumarlo como paso no bloqueante al pipeline de integración continua como tarea de seguimiento en §13.</w:t>
      </w:r>
    </w:p>
    <w:p>
      <w:r>
        <w:rPr>
          <w:b/>
          <w:color w:val="000000"/>
        </w:rPr>
        <w:t>Línea base registrada el 04/09/2026, fecha de esta versión del plan:</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color w:val="000000"/>
                <w:sz w:val="18"/>
              </w:rPr>
            </w:r>
            <w:r>
              <w:rPr>
                <w:b/>
                <w:color w:val="000000"/>
                <w:sz w:val="18"/>
              </w:rPr>
              <w:t>Workspace</w:t>
            </w:r>
          </w:p>
        </w:tc>
        <w:tc>
          <w:tcPr>
            <w:tcW w:type="dxa" w:w="1440"/>
          </w:tcPr>
          <w:p>
            <w:r>
              <w:rPr>
                <w:b/>
                <w:color w:val="000000"/>
                <w:sz w:val="18"/>
              </w:rPr>
            </w:r>
            <w:r>
              <w:rPr>
                <w:b/>
                <w:color w:val="000000"/>
                <w:sz w:val="18"/>
              </w:rPr>
              <w:t>Crítica</w:t>
            </w:r>
          </w:p>
        </w:tc>
        <w:tc>
          <w:tcPr>
            <w:tcW w:type="dxa" w:w="1440"/>
          </w:tcPr>
          <w:p>
            <w:r>
              <w:rPr>
                <w:b/>
                <w:color w:val="000000"/>
                <w:sz w:val="18"/>
              </w:rPr>
            </w:r>
            <w:r>
              <w:rPr>
                <w:b/>
                <w:color w:val="000000"/>
                <w:sz w:val="18"/>
              </w:rPr>
              <w:t>Alta</w:t>
            </w:r>
          </w:p>
        </w:tc>
        <w:tc>
          <w:tcPr>
            <w:tcW w:type="dxa" w:w="1440"/>
          </w:tcPr>
          <w:p>
            <w:r>
              <w:rPr>
                <w:b/>
                <w:color w:val="000000"/>
                <w:sz w:val="18"/>
              </w:rPr>
            </w:r>
            <w:r>
              <w:rPr>
                <w:b/>
                <w:color w:val="000000"/>
                <w:sz w:val="18"/>
              </w:rPr>
              <w:t>Moderada</w:t>
            </w:r>
          </w:p>
        </w:tc>
        <w:tc>
          <w:tcPr>
            <w:tcW w:type="dxa" w:w="1440"/>
          </w:tcPr>
          <w:p>
            <w:r>
              <w:rPr>
                <w:b/>
                <w:color w:val="000000"/>
                <w:sz w:val="18"/>
              </w:rPr>
            </w:r>
            <w:r>
              <w:rPr>
                <w:b/>
                <w:color w:val="000000"/>
                <w:sz w:val="18"/>
              </w:rPr>
              <w:t>Baja</w:t>
            </w:r>
          </w:p>
        </w:tc>
        <w:tc>
          <w:tcPr>
            <w:tcW w:type="dxa" w:w="1440"/>
          </w:tcPr>
          <w:p>
            <w:r>
              <w:rPr>
                <w:b/>
                <w:color w:val="000000"/>
                <w:sz w:val="18"/>
              </w:rPr>
            </w:r>
            <w:r>
              <w:rPr>
                <w:b/>
                <w:color w:val="000000"/>
                <w:sz w:val="18"/>
              </w:rPr>
              <w:t>Total</w:t>
            </w:r>
          </w:p>
        </w:tc>
      </w:tr>
      <w:tr>
        <w:tc>
          <w:tcPr>
            <w:tcW w:type="dxa" w:w="1440"/>
          </w:tcPr>
          <w:p>
            <w:r>
              <w:rPr>
                <w:sz w:val="18"/>
              </w:rPr>
            </w:r>
            <w:r>
              <w:rPr>
                <w:color w:val="000000"/>
                <w:sz w:val="18"/>
              </w:rPr>
              <w:t>backend</w:t>
            </w:r>
          </w:p>
        </w:tc>
        <w:tc>
          <w:tcPr>
            <w:tcW w:type="dxa" w:w="1440"/>
          </w:tcPr>
          <w:p>
            <w:r>
              <w:rPr>
                <w:sz w:val="18"/>
              </w:rPr>
            </w:r>
            <w:r>
              <w:rPr>
                <w:color w:val="000000"/>
                <w:sz w:val="18"/>
              </w:rPr>
              <w:t>0</w:t>
            </w:r>
          </w:p>
        </w:tc>
        <w:tc>
          <w:tcPr>
            <w:tcW w:type="dxa" w:w="1440"/>
          </w:tcPr>
          <w:p>
            <w:r>
              <w:rPr>
                <w:sz w:val="18"/>
              </w:rPr>
            </w:r>
            <w:r>
              <w:rPr>
                <w:color w:val="000000"/>
                <w:sz w:val="18"/>
              </w:rPr>
              <w:t>6</w:t>
            </w:r>
          </w:p>
        </w:tc>
        <w:tc>
          <w:tcPr>
            <w:tcW w:type="dxa" w:w="1440"/>
          </w:tcPr>
          <w:p>
            <w:r>
              <w:rPr>
                <w:sz w:val="18"/>
              </w:rPr>
            </w:r>
            <w:r>
              <w:rPr>
                <w:color w:val="000000"/>
                <w:sz w:val="18"/>
              </w:rPr>
              <w:t>5</w:t>
            </w:r>
          </w:p>
        </w:tc>
        <w:tc>
          <w:tcPr>
            <w:tcW w:type="dxa" w:w="1440"/>
          </w:tcPr>
          <w:p>
            <w:r>
              <w:rPr>
                <w:sz w:val="18"/>
              </w:rPr>
            </w:r>
            <w:r>
              <w:rPr>
                <w:color w:val="000000"/>
                <w:sz w:val="18"/>
              </w:rPr>
              <w:t>1</w:t>
            </w:r>
          </w:p>
        </w:tc>
        <w:tc>
          <w:tcPr>
            <w:tcW w:type="dxa" w:w="1440"/>
          </w:tcPr>
          <w:p>
            <w:r>
              <w:rPr>
                <w:sz w:val="18"/>
              </w:rPr>
            </w:r>
            <w:r>
              <w:rPr>
                <w:color w:val="000000"/>
                <w:sz w:val="18"/>
              </w:rPr>
              <w:t>12</w:t>
            </w:r>
          </w:p>
        </w:tc>
      </w:tr>
      <w:tr>
        <w:tc>
          <w:tcPr>
            <w:tcW w:type="dxa" w:w="1440"/>
          </w:tcPr>
          <w:p>
            <w:r>
              <w:rPr>
                <w:sz w:val="18"/>
              </w:rPr>
            </w:r>
            <w:r>
              <w:rPr>
                <w:color w:val="000000"/>
                <w:sz w:val="18"/>
              </w:rPr>
              <w:t>frontend</w:t>
            </w:r>
          </w:p>
        </w:tc>
        <w:tc>
          <w:tcPr>
            <w:tcW w:type="dxa" w:w="1440"/>
          </w:tcPr>
          <w:p>
            <w:r>
              <w:rPr>
                <w:sz w:val="18"/>
              </w:rPr>
            </w:r>
            <w:r>
              <w:rPr>
                <w:color w:val="000000"/>
                <w:sz w:val="18"/>
              </w:rPr>
              <w:t>0</w:t>
            </w:r>
          </w:p>
        </w:tc>
        <w:tc>
          <w:tcPr>
            <w:tcW w:type="dxa" w:w="1440"/>
          </w:tcPr>
          <w:p>
            <w:r>
              <w:rPr>
                <w:sz w:val="18"/>
              </w:rPr>
            </w:r>
            <w:r>
              <w:rPr>
                <w:color w:val="000000"/>
                <w:sz w:val="18"/>
              </w:rPr>
              <w:t>6</w:t>
            </w:r>
          </w:p>
        </w:tc>
        <w:tc>
          <w:tcPr>
            <w:tcW w:type="dxa" w:w="1440"/>
          </w:tcPr>
          <w:p>
            <w:r>
              <w:rPr>
                <w:sz w:val="18"/>
              </w:rPr>
            </w:r>
            <w:r>
              <w:rPr>
                <w:color w:val="000000"/>
                <w:sz w:val="18"/>
              </w:rPr>
              <w:t>3</w:t>
            </w:r>
          </w:p>
        </w:tc>
        <w:tc>
          <w:tcPr>
            <w:tcW w:type="dxa" w:w="1440"/>
          </w:tcPr>
          <w:p>
            <w:r>
              <w:rPr>
                <w:sz w:val="18"/>
              </w:rPr>
            </w:r>
            <w:r>
              <w:rPr>
                <w:color w:val="000000"/>
                <w:sz w:val="18"/>
              </w:rPr>
              <w:t>1</w:t>
            </w:r>
          </w:p>
        </w:tc>
        <w:tc>
          <w:tcPr>
            <w:tcW w:type="dxa" w:w="1440"/>
          </w:tcPr>
          <w:p>
            <w:r>
              <w:rPr>
                <w:sz w:val="18"/>
              </w:rPr>
            </w:r>
            <w:r>
              <w:rPr>
                <w:color w:val="000000"/>
                <w:sz w:val="18"/>
              </w:rPr>
              <w:t>10</w:t>
            </w:r>
          </w:p>
        </w:tc>
      </w:tr>
    </w:tbl>
    <w:p/>
    <w:p>
      <w:r>
        <w:rPr>
          <w:b/>
          <w:color w:val="000000"/>
        </w:rPr>
        <w:t>Criterio de aceptación:</w:t>
      </w:r>
      <w:r>
        <w:rPr>
          <w:color w:val="000000"/>
        </w:rPr>
        <w:t xml:space="preserve"> cero vulnerabilidades críticas sin remediar. Las vulnerabilidades de severidad alta de esta línea base están concentradas en el paquete </w:t>
      </w:r>
      <w:r>
        <w:rPr>
          <w:rFonts w:ascii="Consolas" w:hAnsi="Consolas"/>
          <w:color w:val="000000"/>
          <w:sz w:val="19"/>
        </w:rPr>
        <w:t>uploadthing</w:t>
      </w:r>
      <w:r>
        <w:rPr>
          <w:color w:val="000000"/>
        </w:rPr>
        <w:t xml:space="preserve"> y sus dependencias, presentes en ambos workspaces, y su corrección disponible implica un cambio de versión mayor. Quedan registradas como deuda técnica en el riesgo 9 de §17 y no bloquean esta entrega. Una vulnerabilidad crítica nueva sí bloquea el merge del pull request que la introduce.</w:t>
      </w:r>
    </w:p>
    <w:p>
      <w:pPr>
        <w:pStyle w:val="Heading3"/>
      </w:pPr>
      <w:r>
        <w:rPr>
          <w:color w:val="000000"/>
        </w:rPr>
        <w:t>9.2 Cabeceras de seguridad HTTP</w:t>
      </w:r>
    </w:p>
    <w:p>
      <w:r>
        <w:rPr>
          <w:b/>
          <w:color w:val="000000"/>
        </w:rPr>
        <w:t>Cabeceras verificadas</w:t>
      </w:r>
      <w:r>
        <w:rPr>
          <w:color w:val="000000"/>
        </w:rPr>
        <w:t xml:space="preserve"> sobre las respuestas del backend: política de seguridad de contenido, prevención de sniffing de tipo MIME, protección contra clickjacking, forzado de conexión segura y control de la cabecera de referencia.</w:t>
      </w:r>
    </w:p>
    <w:p>
      <w:r>
        <w:rPr>
          <w:b/>
          <w:color w:val="000000"/>
        </w:rPr>
        <w:t>Estado actual, línea base del 04/09/2026:</w:t>
      </w:r>
      <w:r>
        <w:rPr>
          <w:color w:val="000000"/>
        </w:rPr>
        <w:t xml:space="preserve"> el backend hoy solo aplica los middlewares </w:t>
      </w:r>
      <w:r>
        <w:rPr>
          <w:rFonts w:ascii="Consolas" w:hAnsi="Consolas"/>
          <w:color w:val="000000"/>
          <w:sz w:val="19"/>
        </w:rPr>
        <w:t>cors</w:t>
      </w:r>
      <w:r>
        <w:rPr>
          <w:color w:val="000000"/>
        </w:rPr>
        <w:t xml:space="preserve"> y </w:t>
      </w:r>
      <w:r>
        <w:rPr>
          <w:rFonts w:ascii="Consolas" w:hAnsi="Consolas"/>
          <w:color w:val="000000"/>
          <w:sz w:val="19"/>
        </w:rPr>
        <w:t>express.json</w:t>
      </w:r>
      <w:r>
        <w:rPr>
          <w:color w:val="000000"/>
        </w:rPr>
        <w:t>, y no agrega ninguna de estas cabeceras de seguridad. Este plan registra el hallazgo; la corrección es una tarea de desarrollo fuera del alcance de HU-38, anotada como riesgo abierto en el riesgo 8 de §17.</w:t>
      </w:r>
    </w:p>
    <w:p>
      <w:r>
        <w:rPr>
          <w:b/>
          <w:color w:val="000000"/>
        </w:rPr>
        <w:t>Criterio de aceptación:</w:t>
      </w:r>
      <w:r>
        <w:rPr>
          <w:color w:val="000000"/>
        </w:rPr>
        <w:t xml:space="preserve"> las cinco cabeceras están presentes en las respuestas de al menos un endpoint autenticado y uno público. Mientras la corrección no se implemente, este caso se documenta en la matriz de §19.5 con estado Pendiente, no Cubierto.</w:t>
      </w:r>
    </w:p>
    <w:p>
      <w:pPr>
        <w:pStyle w:val="Heading3"/>
      </w:pPr>
      <w:r>
        <w:rPr>
          <w:color w:val="000000"/>
        </w:rPr>
        <w:t>9.3 Trazabilidad hacia SCRUM-9: autorización multi-rol y multi-empresa</w:t>
      </w:r>
    </w:p>
    <w:p>
      <w:r>
        <w:rPr>
          <w:color w:val="000000"/>
        </w:rPr>
        <w:t xml:space="preserve">Los nueve casos de autorización multi-rol y multi-empresa de SCRUM-9 ya están implementados y en verde en </w:t>
      </w:r>
      <w:r>
        <w:rPr>
          <w:rFonts w:ascii="Consolas" w:hAnsi="Consolas"/>
          <w:color w:val="000000"/>
          <w:sz w:val="19"/>
        </w:rPr>
        <w:t>backend/tests/authz.controller.test.js</w:t>
      </w:r>
      <w:r>
        <w:rPr>
          <w:color w:val="000000"/>
        </w:rPr>
        <w:t>, la misma suite de regresión R5 de §19.2. Esta sección no agrega casos nuevos: extiende la matriz de trazabilidad de §19.5 para declarar esa cobertura explícitamente como parte del capítulo de seguridad del plan maestro, en vez de dejarla solo como regresión funcional. Los nueve casos son:</w:t>
      </w:r>
    </w:p>
    <w:p>
      <w:pPr>
        <w:pStyle w:val="ListNumber"/>
      </w:pPr>
      <w:r>
        <w:rPr>
          <w:color w:val="000000"/>
        </w:rPr>
        <w:t>Una petición sin token se rechaza.</w:t>
      </w:r>
    </w:p>
    <w:p>
      <w:pPr>
        <w:pStyle w:val="ListNumber"/>
      </w:pPr>
      <w:r>
        <w:rPr>
          <w:color w:val="000000"/>
        </w:rPr>
        <w:t>Un token inválido se rechaza.</w:t>
      </w:r>
    </w:p>
    <w:p>
      <w:pPr>
        <w:pStyle w:val="ListNumber"/>
      </w:pPr>
      <w:r>
        <w:rPr>
          <w:color w:val="000000"/>
        </w:rPr>
        <w:t>Un token expirado se rechaza.</w:t>
      </w:r>
    </w:p>
    <w:p>
      <w:pPr>
        <w:pStyle w:val="ListNumber"/>
      </w:pPr>
      <w:r>
        <w:rPr>
          <w:color w:val="000000"/>
        </w:rPr>
        <w:t>Un administrador accede correctamente a un endpoint restringido.</w:t>
      </w:r>
    </w:p>
    <w:p>
      <w:pPr>
        <w:pStyle w:val="ListNumber"/>
      </w:pPr>
      <w:r>
        <w:rPr>
          <w:color w:val="000000"/>
        </w:rPr>
        <w:t>Un encargado accede correctamente a un endpoint permitido para su rol.</w:t>
      </w:r>
    </w:p>
    <w:p>
      <w:pPr>
        <w:pStyle w:val="ListNumber"/>
      </w:pPr>
      <w:r>
        <w:rPr>
          <w:color w:val="000000"/>
        </w:rPr>
        <w:t>Un colaborador es rechazado en un endpoint de administrador.</w:t>
      </w:r>
    </w:p>
    <w:p>
      <w:pPr>
        <w:pStyle w:val="ListNumber"/>
      </w:pPr>
      <w:r>
        <w:rPr>
          <w:color w:val="000000"/>
        </w:rPr>
        <w:t>Un encargado es rechazado en un endpoint solo para administradores.</w:t>
      </w:r>
    </w:p>
    <w:p>
      <w:pPr>
        <w:pStyle w:val="ListNumber"/>
      </w:pPr>
      <w:r>
        <w:rPr>
          <w:color w:val="000000"/>
        </w:rPr>
        <w:t>Un usuario de la empresa A que solicita un recurso de la empresa B es rechazado, lo que confirma el aislamiento entre empresas.</w:t>
      </w:r>
    </w:p>
    <w:p>
      <w:pPr>
        <w:pStyle w:val="ListNumber"/>
      </w:pPr>
      <w:r>
        <w:rPr>
          <w:color w:val="000000"/>
        </w:rPr>
        <w:t>El mismo usuario pasa de ser rechazado a tener acceso al cambiar de rol de colaborador a administrador, lo que confirma que el permiso efectivo cambia con el rol.</w:t>
      </w:r>
    </w:p>
    <w:p>
      <w:r>
        <w:rPr>
          <w:b/>
          <w:color w:val="000000"/>
        </w:rPr>
        <w:t>Criterio de aceptación:</w:t>
      </w:r>
      <w:r>
        <w:rPr>
          <w:color w:val="000000"/>
        </w:rPr>
        <w:t xml:space="preserve"> los nueve casos permanecen en verde en la integración continua. Cualquier cambio a los middlewares de autenticación y autorización que los rompa bloquea el merge, igual que un caso nuevo de este plan.</w:t>
      </w:r>
    </w:p>
    <w:p/>
    <w:p>
      <w:pPr>
        <w:pStyle w:val="Heading2"/>
      </w:pPr>
      <w:r>
        <w:rPr>
          <w:color w:val="000000"/>
        </w:rPr>
        <w:t>10. Criterios de aprobación y falla</w:t>
      </w:r>
    </w:p>
    <w:p>
      <w:r>
        <w:rPr>
          <w:b/>
          <w:color w:val="000000"/>
        </w:rPr>
        <w:t>Un caso individual se considera aprobado cuando:</w:t>
      </w:r>
    </w:p>
    <w:p>
      <w:pPr>
        <w:pStyle w:val="ListBullet"/>
      </w:pPr>
      <w:r>
        <w:rPr>
          <w:color w:val="000000"/>
        </w:rPr>
        <w:t xml:space="preserve">Corre en verde con la suite de backend o de frontend según corresponda, sin red, sin cámara y sin depender del reloj real: las fechas se fijan en el propio test, como ya hacen </w:t>
      </w:r>
      <w:r>
        <w:rPr>
          <w:rFonts w:ascii="Consolas" w:hAnsi="Consolas"/>
          <w:color w:val="000000"/>
          <w:sz w:val="19"/>
        </w:rPr>
        <w:t>reportExport.test.js</w:t>
      </w:r>
      <w:r>
        <w:rPr>
          <w:color w:val="000000"/>
        </w:rPr>
        <w:t xml:space="preserve"> y </w:t>
      </w:r>
      <w:r>
        <w:rPr>
          <w:rFonts w:ascii="Consolas" w:hAnsi="Consolas"/>
          <w:color w:val="000000"/>
          <w:sz w:val="19"/>
        </w:rPr>
        <w:t>reportExports.test.js</w:t>
      </w:r>
      <w:r>
        <w:rPr>
          <w:color w:val="000000"/>
        </w:rPr>
        <w:t>.</w:t>
      </w:r>
    </w:p>
    <w:p>
      <w:pPr>
        <w:pStyle w:val="ListBullet"/>
      </w:pPr>
      <w:r>
        <w:rPr>
          <w:color w:val="000000"/>
        </w:rPr>
        <w:t>La aserción verifica el comportamiento de negocio descrito en §4, no un detalle de implementación incidental.</w:t>
      </w:r>
    </w:p>
    <w:p>
      <w:r>
        <w:rPr>
          <w:b/>
          <w:color w:val="000000"/>
        </w:rPr>
        <w:t>Una suite se considera aprobada cuando:</w:t>
      </w:r>
    </w:p>
    <w:p>
      <w:pPr>
        <w:pStyle w:val="ListBullet"/>
      </w:pPr>
      <w:r>
        <w:rPr>
          <w:color w:val="000000"/>
        </w:rPr>
        <w:t>Cero pruebas fallidas.</w:t>
      </w:r>
    </w:p>
    <w:p>
      <w:pPr>
        <w:pStyle w:val="ListBullet"/>
      </w:pPr>
      <w:r>
        <w:rPr>
          <w:color w:val="000000"/>
        </w:rPr>
        <w:t>La cobertura reportada no cae por debajo de los umbrales declarados, ni a nivel global ni por módulo crítico.</w:t>
      </w:r>
    </w:p>
    <w:p>
      <w:r>
        <w:rPr>
          <w:b/>
          <w:color w:val="000000"/>
        </w:rPr>
        <w:t>Falla o bloqueo del merge:</w:t>
      </w:r>
    </w:p>
    <w:p>
      <w:pPr>
        <w:pStyle w:val="ListBullet"/>
      </w:pPr>
      <w:r>
        <w:rPr>
          <w:color w:val="000000"/>
        </w:rPr>
        <w:t>Cualquier test en rojo bloquea el pull request; el flujo de integración continua corre en cada pull request hacia las ramas principales y termina con error si algo falla.</w:t>
      </w:r>
    </w:p>
    <w:p>
      <w:pPr>
        <w:pStyle w:val="ListBullet"/>
      </w:pPr>
      <w:r>
        <w:rPr>
          <w:color w:val="000000"/>
        </w:rPr>
        <w:t>Una caída de cobertura por debajo del umbral trinquete bloquea el merge aunque todos los tests pasen.</w:t>
      </w:r>
    </w:p>
    <w:p>
      <w:pPr>
        <w:pStyle w:val="ListBullet"/>
      </w:pPr>
      <w:r>
        <w:rPr>
          <w:color w:val="000000"/>
        </w:rPr>
        <w:t>Criterio de aceptación específico de SCRUM-22: los 10 casos deben estar en verde en la integración continua, cada uno referenciado a su fila en la matriz de trazabilidad de este plan. Un caso sin fila en la matriz, o una fila sin test que la respalde, se considera incumplimiento del criterio de aceptación.</w:t>
      </w:r>
    </w:p>
    <w:p>
      <w:pPr>
        <w:pStyle w:val="ListBullet"/>
      </w:pPr>
      <w:r>
        <w:rPr>
          <w:color w:val="000000"/>
        </w:rPr>
        <w:t>Criterio de aceptación específico de esta versión: plan maestro actualizado en el repositorio por pull request, con la matriz de trazabilidad extendida a los escenarios de carga, estrés y seguridad, y exportado a PDF para el informe.</w:t>
      </w:r>
    </w:p>
    <w:p>
      <w:pPr>
        <w:pStyle w:val="ListBullet"/>
      </w:pPr>
      <w:r>
        <w:rPr>
          <w:color w:val="000000"/>
        </w:rPr>
        <w:t>Un escenario de carga falla si no cumple los umbrales de latencia o de tasa de error de §7.2 durante toda su duración sostenida.</w:t>
      </w:r>
    </w:p>
    <w:p>
      <w:pPr>
        <w:pStyle w:val="ListBullet"/>
      </w:pPr>
      <w:r>
        <w:rPr>
          <w:color w:val="000000"/>
        </w:rPr>
        <w:t>Una prueba de seguridad falla si aparece una vulnerabilidad crítica sin remediar, o si una cabecera de seguridad exigida está ausente en un endpoint donde antes estaba presente.</w:t>
      </w:r>
    </w:p>
    <w:p/>
    <w:p>
      <w:pPr>
        <w:pStyle w:val="Heading2"/>
      </w:pPr>
      <w:r>
        <w:rPr>
          <w:color w:val="000000"/>
        </w:rPr>
        <w:t>11. Criterios de suspensión y reanudación</w:t>
      </w:r>
    </w:p>
    <w:p>
      <w:r>
        <w:rPr>
          <w:b/>
          <w:color w:val="000000"/>
        </w:rPr>
        <w:t>Suspensión:</w:t>
      </w:r>
    </w:p>
    <w:p>
      <w:pPr>
        <w:pStyle w:val="ListBullet"/>
      </w:pPr>
      <w:r>
        <w:rPr>
          <w:color w:val="000000"/>
        </w:rPr>
        <w:t>Si SCRUM-18 o SCRUM-20 no están mergeados a las ramas principales, SCRUM-22 no puede iniciar, ya que ambos la bloquean explícitamente en Jira. No se ejecutan los casos 1 a 6 sin el módulo de código de barras integrado, ni los casos 7 a 10 sin el módulo de exportación integrado.</w:t>
      </w:r>
    </w:p>
    <w:p>
      <w:pPr>
        <w:pStyle w:val="ListBullet"/>
      </w:pPr>
      <w:r>
        <w:rPr>
          <w:color w:val="000000"/>
        </w:rPr>
        <w:t>Si el pipeline de integración continua está roto en la rama principal por una causa ajena a estas pruebas, se suspende la ejecución de nuevos casos hasta restaurar una base verde, porque ejecutar contra una base ya roja no aporta ninguna señal útil.</w:t>
      </w:r>
    </w:p>
    <w:p>
      <w:pPr>
        <w:pStyle w:val="ListBullet"/>
      </w:pPr>
      <w:r>
        <w:rPr>
          <w:color w:val="000000"/>
        </w:rPr>
        <w:t>Si se detecta que un caso requiere acceso real a cámara o red para pasar, se suspende ese caso específico y se revisa el diseño del test contra §5 antes de continuar.</w:t>
      </w:r>
    </w:p>
    <w:p>
      <w:pPr>
        <w:pStyle w:val="ListBullet"/>
      </w:pPr>
      <w:r>
        <w:rPr>
          <w:color w:val="000000"/>
        </w:rPr>
        <w:t>Si el ambiente de pruebas tiene una sesión de UX programada del protocolo T1-T5, antes del 15/09, se suspende cualquier corrida de carga o estrés hasta que la sesión termine.</w:t>
      </w:r>
    </w:p>
    <w:p>
      <w:pPr>
        <w:pStyle w:val="ListBullet"/>
      </w:pPr>
      <w:r>
        <w:rPr>
          <w:color w:val="000000"/>
        </w:rPr>
        <w:t>Si SCRUM-28 todavía no ha implementado los scripts de k6, los escenarios de §7 y §8 quedan en estado Pendiente en la matriz de §19.4. No es un bloqueo de este plan, es el orden de precedencia esperado.</w:t>
      </w:r>
    </w:p>
    <w:p>
      <w:r>
        <w:rPr>
          <w:b/>
          <w:color w:val="000000"/>
        </w:rPr>
        <w:t>Reanudación:</w:t>
      </w:r>
    </w:p>
    <w:p>
      <w:pPr>
        <w:pStyle w:val="ListBullet"/>
      </w:pPr>
      <w:r>
        <w:rPr>
          <w:color w:val="000000"/>
        </w:rPr>
        <w:t>Se reanuda cuando el bloqueo se resuelve, con la funcionalidad ya mergeada o la integración continua restaurada a verde, retomando desde el último caso no ejecutado sin repetir los que ya quedaron en verde.</w:t>
      </w:r>
    </w:p>
    <w:p>
      <w:pPr>
        <w:pStyle w:val="ListBullet"/>
      </w:pPr>
      <w:r>
        <w:rPr>
          <w:color w:val="000000"/>
        </w:rPr>
        <w:t>Reanudar un caso suspendido exige documentar en la matriz el motivo de la suspensión y la fecha de reanudación.</w:t>
      </w:r>
    </w:p>
    <w:p>
      <w:pPr>
        <w:pStyle w:val="ListBullet"/>
      </w:pPr>
      <w:r>
        <w:rPr>
          <w:color w:val="000000"/>
        </w:rPr>
        <w:t>Antes de reanudar cualquier prueba de carga, estrés o sesión de UX en el ambiente compartido, es obligatorio reiniciar el ambiente de pruebas, como se describe en §8.3.</w:t>
      </w:r>
    </w:p>
    <w:p/>
    <w:p>
      <w:pPr>
        <w:pStyle w:val="Heading2"/>
      </w:pPr>
      <w:r>
        <w:rPr>
          <w:color w:val="000000"/>
        </w:rPr>
        <w:t>12. Entregables de prueba</w:t>
      </w:r>
    </w:p>
    <w:p>
      <w:pPr>
        <w:pStyle w:val="ListBullet"/>
      </w:pPr>
      <w:r>
        <w:rPr>
          <w:color w:val="000000"/>
        </w:rPr>
        <w:t>Este documento, versionado en el repositorio y exportado a PDF como entregable independiente en Canvas.</w:t>
      </w:r>
    </w:p>
    <w:p>
      <w:pPr>
        <w:pStyle w:val="ListBullet"/>
      </w:pPr>
      <w:r>
        <w:rPr>
          <w:color w:val="000000"/>
        </w:rPr>
        <w:t>Los archivos de test automatizados referenciados en la matriz de trazabilidad de §19.</w:t>
      </w:r>
    </w:p>
    <w:p>
      <w:pPr>
        <w:pStyle w:val="ListBullet"/>
      </w:pPr>
      <w:r>
        <w:rPr>
          <w:color w:val="000000"/>
        </w:rPr>
        <w:t>Los reportes de cobertura generados por la integración continua, con 30 días de retención.</w:t>
      </w:r>
    </w:p>
    <w:p>
      <w:pPr>
        <w:pStyle w:val="ListBullet"/>
      </w:pPr>
      <w:r>
        <w:rPr>
          <w:color w:val="000000"/>
        </w:rPr>
        <w:t>La matriz de trazabilidad misma, como anexo de este plan.</w:t>
      </w:r>
    </w:p>
    <w:p>
      <w:pPr>
        <w:pStyle w:val="ListBullet"/>
      </w:pPr>
      <w:r>
        <w:rPr>
          <w:color w:val="000000"/>
        </w:rPr>
        <w:t>El historial de pull requests que actualizan este plan junto con los tests que documenta, la medida de mejora acordada en el Sprint 5.</w:t>
      </w:r>
    </w:p>
    <w:p>
      <w:pPr>
        <w:pStyle w:val="ListBullet"/>
      </w:pPr>
      <w:r>
        <w:rPr>
          <w:color w:val="000000"/>
        </w:rPr>
        <w:t>La línea base de la revisión de dependencias y el hallazgo de cabeceras de seguridad, documentados en §9.</w:t>
      </w:r>
    </w:p>
    <w:p>
      <w:pPr>
        <w:pStyle w:val="ListBullet"/>
      </w:pPr>
      <w:r>
        <w:rPr>
          <w:color w:val="000000"/>
        </w:rPr>
        <w:t>Los scripts de k6 de SCRUM-28 no son un entregable de esta versión: este plan es su insumo, no su implementación.</w:t>
      </w:r>
    </w:p>
    <w:p/>
    <w:p>
      <w:pPr>
        <w:pStyle w:val="Heading2"/>
      </w:pPr>
      <w:r>
        <w:rPr>
          <w:color w:val="000000"/>
        </w:rPr>
        <w:t>13. Tareas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color w:val="000000"/>
                <w:sz w:val="18"/>
              </w:rPr>
            </w:r>
            <w:r>
              <w:rPr>
                <w:b/>
                <w:color w:val="000000"/>
                <w:sz w:val="18"/>
              </w:rPr>
              <w:t>#</w:t>
            </w:r>
          </w:p>
        </w:tc>
        <w:tc>
          <w:tcPr>
            <w:tcW w:type="dxa" w:w="2160"/>
          </w:tcPr>
          <w:p>
            <w:r>
              <w:rPr>
                <w:b/>
                <w:color w:val="000000"/>
                <w:sz w:val="18"/>
              </w:rPr>
            </w:r>
            <w:r>
              <w:rPr>
                <w:b/>
                <w:color w:val="000000"/>
                <w:sz w:val="18"/>
              </w:rPr>
              <w:t>Tarea</w:t>
            </w:r>
          </w:p>
        </w:tc>
        <w:tc>
          <w:tcPr>
            <w:tcW w:type="dxa" w:w="2160"/>
          </w:tcPr>
          <w:p>
            <w:r>
              <w:rPr>
                <w:b/>
                <w:color w:val="000000"/>
                <w:sz w:val="18"/>
              </w:rPr>
            </w:r>
            <w:r>
              <w:rPr>
                <w:b/>
                <w:color w:val="000000"/>
                <w:sz w:val="18"/>
              </w:rPr>
              <w:t>Depende de</w:t>
            </w:r>
          </w:p>
        </w:tc>
        <w:tc>
          <w:tcPr>
            <w:tcW w:type="dxa" w:w="2160"/>
          </w:tcPr>
          <w:p>
            <w:r>
              <w:rPr>
                <w:b/>
                <w:color w:val="000000"/>
                <w:sz w:val="18"/>
              </w:rPr>
            </w:r>
            <w:r>
              <w:rPr>
                <w:b/>
                <w:color w:val="000000"/>
                <w:sz w:val="18"/>
              </w:rPr>
              <w:t>Entregable</w:t>
            </w:r>
          </w:p>
        </w:tc>
      </w:tr>
      <w:tr>
        <w:tc>
          <w:tcPr>
            <w:tcW w:type="dxa" w:w="2160"/>
          </w:tcPr>
          <w:p>
            <w:r>
              <w:rPr>
                <w:sz w:val="18"/>
              </w:rPr>
            </w:r>
            <w:r>
              <w:rPr>
                <w:color w:val="000000"/>
                <w:sz w:val="18"/>
              </w:rPr>
              <w:t>1</w:t>
            </w:r>
          </w:p>
        </w:tc>
        <w:tc>
          <w:tcPr>
            <w:tcW w:type="dxa" w:w="2160"/>
          </w:tcPr>
          <w:p>
            <w:r>
              <w:rPr>
                <w:sz w:val="18"/>
              </w:rPr>
            </w:r>
            <w:r>
              <w:rPr>
                <w:color w:val="000000"/>
                <w:sz w:val="18"/>
              </w:rPr>
              <w:t>Redactar y mergear este plan maestro</w:t>
            </w:r>
          </w:p>
        </w:tc>
        <w:tc>
          <w:tcPr>
            <w:tcW w:type="dxa" w:w="2160"/>
          </w:tcPr>
          <w:p>
            <w:r>
              <w:rPr>
                <w:sz w:val="18"/>
              </w:rPr>
            </w:r>
            <w:r>
              <w:rPr>
                <w:color w:val="000000"/>
                <w:sz w:val="18"/>
              </w:rPr>
              <w:t>—</w:t>
            </w:r>
          </w:p>
        </w:tc>
        <w:tc>
          <w:tcPr>
            <w:tcW w:type="dxa" w:w="2160"/>
          </w:tcPr>
          <w:p>
            <w:r>
              <w:rPr>
                <w:sz w:val="18"/>
              </w:rPr>
            </w:r>
            <w:r>
              <w:rPr>
                <w:color w:val="000000"/>
                <w:sz w:val="18"/>
              </w:rPr>
              <w:t>Este documento</w:t>
            </w:r>
          </w:p>
        </w:tc>
      </w:tr>
      <w:tr>
        <w:tc>
          <w:tcPr>
            <w:tcW w:type="dxa" w:w="2160"/>
          </w:tcPr>
          <w:p>
            <w:r>
              <w:rPr>
                <w:sz w:val="18"/>
              </w:rPr>
            </w:r>
            <w:r>
              <w:rPr>
                <w:color w:val="000000"/>
                <w:sz w:val="18"/>
              </w:rPr>
              <w:t>2</w:t>
            </w:r>
          </w:p>
        </w:tc>
        <w:tc>
          <w:tcPr>
            <w:tcW w:type="dxa" w:w="2160"/>
          </w:tcPr>
          <w:p>
            <w:r>
              <w:rPr>
                <w:sz w:val="18"/>
              </w:rPr>
            </w:r>
            <w:r>
              <w:rPr>
                <w:color w:val="000000"/>
                <w:sz w:val="18"/>
              </w:rPr>
              <w:t>Confirmar que SCRUM-18 y SCRUM-20 estén disponibles en las ramas principales</w:t>
            </w:r>
          </w:p>
        </w:tc>
        <w:tc>
          <w:tcPr>
            <w:tcW w:type="dxa" w:w="2160"/>
          </w:tcPr>
          <w:p>
            <w:r>
              <w:rPr>
                <w:sz w:val="18"/>
              </w:rPr>
            </w:r>
            <w:r>
              <w:rPr>
                <w:color w:val="000000"/>
                <w:sz w:val="18"/>
              </w:rPr>
              <w:t>Tarea 1</w:t>
            </w:r>
          </w:p>
        </w:tc>
        <w:tc>
          <w:tcPr>
            <w:tcW w:type="dxa" w:w="2160"/>
          </w:tcPr>
          <w:p>
            <w:r>
              <w:rPr>
                <w:sz w:val="18"/>
              </w:rPr>
            </w:r>
            <w:r>
              <w:rPr>
                <w:color w:val="000000"/>
                <w:sz w:val="18"/>
              </w:rPr>
              <w:t>Rama base lista para SCRUM-22</w:t>
            </w:r>
          </w:p>
        </w:tc>
      </w:tr>
      <w:tr>
        <w:tc>
          <w:tcPr>
            <w:tcW w:type="dxa" w:w="2160"/>
          </w:tcPr>
          <w:p>
            <w:r>
              <w:rPr>
                <w:sz w:val="18"/>
              </w:rPr>
            </w:r>
            <w:r>
              <w:rPr>
                <w:color w:val="000000"/>
                <w:sz w:val="18"/>
              </w:rPr>
              <w:t>3</w:t>
            </w:r>
          </w:p>
        </w:tc>
        <w:tc>
          <w:tcPr>
            <w:tcW w:type="dxa" w:w="2160"/>
          </w:tcPr>
          <w:p>
            <w:r>
              <w:rPr>
                <w:sz w:val="18"/>
              </w:rPr>
            </w:r>
            <w:r>
              <w:rPr>
                <w:color w:val="000000"/>
                <w:sz w:val="18"/>
              </w:rPr>
              <w:t xml:space="preserve">Extraer la resolución de escaneo a un módulo puro y testeable, o definir el doble de prueba de </w:t>
            </w:r>
            <w:r>
              <w:rPr>
                <w:rFonts w:ascii="Consolas" w:hAnsi="Consolas"/>
                <w:color w:val="000000"/>
                <w:sz w:val="18"/>
              </w:rPr>
              <w:t>BarcodeScanner</w:t>
            </w:r>
          </w:p>
        </w:tc>
        <w:tc>
          <w:tcPr>
            <w:tcW w:type="dxa" w:w="2160"/>
          </w:tcPr>
          <w:p>
            <w:r>
              <w:rPr>
                <w:sz w:val="18"/>
              </w:rPr>
            </w:r>
            <w:r>
              <w:rPr>
                <w:color w:val="000000"/>
                <w:sz w:val="18"/>
              </w:rPr>
              <w:t>Tarea 2</w:t>
            </w:r>
          </w:p>
        </w:tc>
        <w:tc>
          <w:tcPr>
            <w:tcW w:type="dxa" w:w="2160"/>
          </w:tcPr>
          <w:p>
            <w:r>
              <w:rPr>
                <w:sz w:val="18"/>
              </w:rPr>
            </w:r>
            <w:r>
              <w:rPr>
                <w:color w:val="000000"/>
                <w:sz w:val="18"/>
              </w:rPr>
              <w:t xml:space="preserve">Módulo nuevo en </w:t>
            </w:r>
            <w:r>
              <w:rPr>
                <w:rFonts w:ascii="Consolas" w:hAnsi="Consolas"/>
                <w:color w:val="000000"/>
                <w:sz w:val="18"/>
              </w:rPr>
              <w:t>frontend/src/utils/</w:t>
            </w:r>
          </w:p>
        </w:tc>
      </w:tr>
      <w:tr>
        <w:tc>
          <w:tcPr>
            <w:tcW w:type="dxa" w:w="2160"/>
          </w:tcPr>
          <w:p>
            <w:r>
              <w:rPr>
                <w:sz w:val="18"/>
              </w:rPr>
            </w:r>
            <w:r>
              <w:rPr>
                <w:color w:val="000000"/>
                <w:sz w:val="18"/>
              </w:rPr>
              <w:t>4</w:t>
            </w:r>
          </w:p>
        </w:tc>
        <w:tc>
          <w:tcPr>
            <w:tcW w:type="dxa" w:w="2160"/>
          </w:tcPr>
          <w:p>
            <w:r>
              <w:rPr>
                <w:sz w:val="18"/>
              </w:rPr>
            </w:r>
            <w:r>
              <w:rPr>
                <w:color w:val="000000"/>
                <w:sz w:val="18"/>
              </w:rPr>
              <w:t>Escribir los casos 1 a 6 de código de barras con el decodificador simulado</w:t>
            </w:r>
          </w:p>
        </w:tc>
        <w:tc>
          <w:tcPr>
            <w:tcW w:type="dxa" w:w="2160"/>
          </w:tcPr>
          <w:p>
            <w:r>
              <w:rPr>
                <w:sz w:val="18"/>
              </w:rPr>
            </w:r>
            <w:r>
              <w:rPr>
                <w:color w:val="000000"/>
                <w:sz w:val="18"/>
              </w:rPr>
              <w:t>Tarea 3</w:t>
            </w:r>
          </w:p>
        </w:tc>
        <w:tc>
          <w:tcPr>
            <w:tcW w:type="dxa" w:w="2160"/>
          </w:tcPr>
          <w:p>
            <w:r>
              <w:rPr>
                <w:sz w:val="18"/>
              </w:rPr>
            </w:r>
            <w:r>
              <w:rPr>
                <w:color w:val="000000"/>
                <w:sz w:val="18"/>
              </w:rPr>
              <w:t xml:space="preserve">Archivo de test nuevo, similar a </w:t>
            </w:r>
            <w:r>
              <w:rPr>
                <w:rFonts w:ascii="Consolas" w:hAnsi="Consolas"/>
                <w:color w:val="000000"/>
                <w:sz w:val="18"/>
              </w:rPr>
              <w:t>frontend/tests/posScan.test.js</w:t>
            </w:r>
          </w:p>
        </w:tc>
      </w:tr>
      <w:tr>
        <w:tc>
          <w:tcPr>
            <w:tcW w:type="dxa" w:w="2160"/>
          </w:tcPr>
          <w:p>
            <w:r>
              <w:rPr>
                <w:sz w:val="18"/>
              </w:rPr>
            </w:r>
            <w:r>
              <w:rPr>
                <w:color w:val="000000"/>
                <w:sz w:val="18"/>
              </w:rPr>
              <w:t>5</w:t>
            </w:r>
          </w:p>
        </w:tc>
        <w:tc>
          <w:tcPr>
            <w:tcW w:type="dxa" w:w="2160"/>
          </w:tcPr>
          <w:p>
            <w:r>
              <w:rPr>
                <w:sz w:val="18"/>
              </w:rPr>
            </w:r>
            <w:r>
              <w:rPr>
                <w:color w:val="000000"/>
                <w:sz w:val="18"/>
              </w:rPr>
              <w:t>Verificar los casos 7 a 10 de exportación, ya cubiertos, contra este plan</w:t>
            </w:r>
          </w:p>
        </w:tc>
        <w:tc>
          <w:tcPr>
            <w:tcW w:type="dxa" w:w="2160"/>
          </w:tcPr>
          <w:p>
            <w:r>
              <w:rPr>
                <w:sz w:val="18"/>
              </w:rPr>
            </w:r>
            <w:r>
              <w:rPr>
                <w:color w:val="000000"/>
                <w:sz w:val="18"/>
              </w:rPr>
              <w:t>Tarea 2</w:t>
            </w:r>
          </w:p>
        </w:tc>
        <w:tc>
          <w:tcPr>
            <w:tcW w:type="dxa" w:w="2160"/>
          </w:tcPr>
          <w:p>
            <w:r>
              <w:rPr>
                <w:sz w:val="18"/>
              </w:rPr>
            </w:r>
            <w:r>
              <w:rPr>
                <w:rFonts w:ascii="Consolas" w:hAnsi="Consolas"/>
                <w:color w:val="000000"/>
                <w:sz w:val="18"/>
              </w:rPr>
              <w:t>frontend/tests/reportExport.test.js</w:t>
            </w:r>
            <w:r>
              <w:rPr>
                <w:color w:val="000000"/>
                <w:sz w:val="18"/>
              </w:rPr>
              <w:t xml:space="preserve">, </w:t>
            </w:r>
            <w:r>
              <w:rPr>
                <w:rFonts w:ascii="Consolas" w:hAnsi="Consolas"/>
                <w:color w:val="000000"/>
                <w:sz w:val="18"/>
              </w:rPr>
              <w:t>backend/tests/reportExports.test.js</w:t>
            </w:r>
          </w:p>
        </w:tc>
      </w:tr>
      <w:tr>
        <w:tc>
          <w:tcPr>
            <w:tcW w:type="dxa" w:w="2160"/>
          </w:tcPr>
          <w:p>
            <w:r>
              <w:rPr>
                <w:sz w:val="18"/>
              </w:rPr>
            </w:r>
            <w:r>
              <w:rPr>
                <w:color w:val="000000"/>
                <w:sz w:val="18"/>
              </w:rPr>
              <w:t>6</w:t>
            </w:r>
          </w:p>
        </w:tc>
        <w:tc>
          <w:tcPr>
            <w:tcW w:type="dxa" w:w="2160"/>
          </w:tcPr>
          <w:p>
            <w:r>
              <w:rPr>
                <w:sz w:val="18"/>
              </w:rPr>
            </w:r>
            <w:r>
              <w:rPr>
                <w:color w:val="000000"/>
                <w:sz w:val="18"/>
              </w:rPr>
              <w:t>Actualizar los umbrales de cobertura por módulo nuevo</w:t>
            </w:r>
          </w:p>
        </w:tc>
        <w:tc>
          <w:tcPr>
            <w:tcW w:type="dxa" w:w="2160"/>
          </w:tcPr>
          <w:p>
            <w:r>
              <w:rPr>
                <w:sz w:val="18"/>
              </w:rPr>
            </w:r>
            <w:r>
              <w:rPr>
                <w:color w:val="000000"/>
                <w:sz w:val="18"/>
              </w:rPr>
              <w:t>Tareas 4 y 5</w:t>
            </w:r>
          </w:p>
        </w:tc>
        <w:tc>
          <w:tcPr>
            <w:tcW w:type="dxa" w:w="2160"/>
          </w:tcPr>
          <w:p>
            <w:r>
              <w:rPr>
                <w:sz w:val="18"/>
              </w:rPr>
            </w:r>
            <w:r>
              <w:rPr>
                <w:color w:val="000000"/>
                <w:sz w:val="18"/>
              </w:rPr>
              <w:t>Configuración actualizada</w:t>
            </w:r>
          </w:p>
        </w:tc>
      </w:tr>
      <w:tr>
        <w:tc>
          <w:tcPr>
            <w:tcW w:type="dxa" w:w="2160"/>
          </w:tcPr>
          <w:p>
            <w:r>
              <w:rPr>
                <w:sz w:val="18"/>
              </w:rPr>
            </w:r>
            <w:r>
              <w:rPr>
                <w:color w:val="000000"/>
                <w:sz w:val="18"/>
              </w:rPr>
              <w:t>7</w:t>
            </w:r>
          </w:p>
        </w:tc>
        <w:tc>
          <w:tcPr>
            <w:tcW w:type="dxa" w:w="2160"/>
          </w:tcPr>
          <w:p>
            <w:r>
              <w:rPr>
                <w:sz w:val="18"/>
              </w:rPr>
            </w:r>
            <w:r>
              <w:rPr>
                <w:color w:val="000000"/>
                <w:sz w:val="18"/>
              </w:rPr>
              <w:t>Ejecutar la suite completa en local, con cobertura</w:t>
            </w:r>
          </w:p>
        </w:tc>
        <w:tc>
          <w:tcPr>
            <w:tcW w:type="dxa" w:w="2160"/>
          </w:tcPr>
          <w:p>
            <w:r>
              <w:rPr>
                <w:sz w:val="18"/>
              </w:rPr>
            </w:r>
            <w:r>
              <w:rPr>
                <w:color w:val="000000"/>
                <w:sz w:val="18"/>
              </w:rPr>
              <w:t>Tareas 4 a 6</w:t>
            </w:r>
          </w:p>
        </w:tc>
        <w:tc>
          <w:tcPr>
            <w:tcW w:type="dxa" w:w="2160"/>
          </w:tcPr>
          <w:p>
            <w:r>
              <w:rPr>
                <w:sz w:val="18"/>
              </w:rPr>
            </w:r>
            <w:r>
              <w:rPr>
                <w:color w:val="000000"/>
                <w:sz w:val="18"/>
              </w:rPr>
              <w:t>Reporte local en verde</w:t>
            </w:r>
          </w:p>
        </w:tc>
      </w:tr>
      <w:tr>
        <w:tc>
          <w:tcPr>
            <w:tcW w:type="dxa" w:w="2160"/>
          </w:tcPr>
          <w:p>
            <w:r>
              <w:rPr>
                <w:sz w:val="18"/>
              </w:rPr>
            </w:r>
            <w:r>
              <w:rPr>
                <w:color w:val="000000"/>
                <w:sz w:val="18"/>
              </w:rPr>
              <w:t>8</w:t>
            </w:r>
          </w:p>
        </w:tc>
        <w:tc>
          <w:tcPr>
            <w:tcW w:type="dxa" w:w="2160"/>
          </w:tcPr>
          <w:p>
            <w:r>
              <w:rPr>
                <w:sz w:val="18"/>
              </w:rPr>
            </w:r>
            <w:r>
              <w:rPr>
                <w:color w:val="000000"/>
                <w:sz w:val="18"/>
              </w:rPr>
              <w:t>Abrir un pull request con los tests y la actualización de la matriz de este plan</w:t>
            </w:r>
          </w:p>
        </w:tc>
        <w:tc>
          <w:tcPr>
            <w:tcW w:type="dxa" w:w="2160"/>
          </w:tcPr>
          <w:p>
            <w:r>
              <w:rPr>
                <w:sz w:val="18"/>
              </w:rPr>
            </w:r>
            <w:r>
              <w:rPr>
                <w:color w:val="000000"/>
                <w:sz w:val="18"/>
              </w:rPr>
              <w:t>Tarea 7</w:t>
            </w:r>
          </w:p>
        </w:tc>
        <w:tc>
          <w:tcPr>
            <w:tcW w:type="dxa" w:w="2160"/>
          </w:tcPr>
          <w:p>
            <w:r>
              <w:rPr>
                <w:sz w:val="18"/>
              </w:rPr>
            </w:r>
            <w:r>
              <w:rPr>
                <w:color w:val="000000"/>
                <w:sz w:val="18"/>
              </w:rPr>
              <w:t>Pull request revisado y mergeado</w:t>
            </w:r>
          </w:p>
        </w:tc>
      </w:tr>
      <w:tr>
        <w:tc>
          <w:tcPr>
            <w:tcW w:type="dxa" w:w="2160"/>
          </w:tcPr>
          <w:p>
            <w:r>
              <w:rPr>
                <w:sz w:val="18"/>
              </w:rPr>
            </w:r>
            <w:r>
              <w:rPr>
                <w:color w:val="000000"/>
                <w:sz w:val="18"/>
              </w:rPr>
              <w:t>9</w:t>
            </w:r>
          </w:p>
        </w:tc>
        <w:tc>
          <w:tcPr>
            <w:tcW w:type="dxa" w:w="2160"/>
          </w:tcPr>
          <w:p>
            <w:r>
              <w:rPr>
                <w:sz w:val="18"/>
              </w:rPr>
            </w:r>
            <w:r>
              <w:rPr>
                <w:color w:val="000000"/>
                <w:sz w:val="18"/>
              </w:rPr>
              <w:t>Confirmar que la integración continua quede en verde sobre las ramas principales</w:t>
            </w:r>
          </w:p>
        </w:tc>
        <w:tc>
          <w:tcPr>
            <w:tcW w:type="dxa" w:w="2160"/>
          </w:tcPr>
          <w:p>
            <w:r>
              <w:rPr>
                <w:sz w:val="18"/>
              </w:rPr>
            </w:r>
            <w:r>
              <w:rPr>
                <w:color w:val="000000"/>
                <w:sz w:val="18"/>
              </w:rPr>
              <w:t>Tarea 8</w:t>
            </w:r>
          </w:p>
        </w:tc>
        <w:tc>
          <w:tcPr>
            <w:tcW w:type="dxa" w:w="2160"/>
          </w:tcPr>
          <w:p>
            <w:r>
              <w:rPr>
                <w:sz w:val="18"/>
              </w:rPr>
            </w:r>
            <w:r>
              <w:rPr>
                <w:color w:val="000000"/>
                <w:sz w:val="18"/>
              </w:rPr>
              <w:t>Insignia de build y artefactos de cobertura</w:t>
            </w:r>
          </w:p>
        </w:tc>
      </w:tr>
      <w:tr>
        <w:tc>
          <w:tcPr>
            <w:tcW w:type="dxa" w:w="2160"/>
          </w:tcPr>
          <w:p>
            <w:r>
              <w:rPr>
                <w:sz w:val="18"/>
              </w:rPr>
            </w:r>
            <w:r>
              <w:rPr>
                <w:color w:val="000000"/>
                <w:sz w:val="18"/>
              </w:rPr>
              <w:t>10</w:t>
            </w:r>
          </w:p>
        </w:tc>
        <w:tc>
          <w:tcPr>
            <w:tcW w:type="dxa" w:w="2160"/>
          </w:tcPr>
          <w:p>
            <w:r>
              <w:rPr>
                <w:sz w:val="18"/>
              </w:rPr>
            </w:r>
            <w:r>
              <w:rPr>
                <w:color w:val="000000"/>
                <w:sz w:val="18"/>
              </w:rPr>
              <w:t>Exportar este plan a PDF para el entregable de Canvas</w:t>
            </w:r>
          </w:p>
        </w:tc>
        <w:tc>
          <w:tcPr>
            <w:tcW w:type="dxa" w:w="2160"/>
          </w:tcPr>
          <w:p>
            <w:r>
              <w:rPr>
                <w:sz w:val="18"/>
              </w:rPr>
            </w:r>
            <w:r>
              <w:rPr>
                <w:color w:val="000000"/>
                <w:sz w:val="18"/>
              </w:rPr>
              <w:t>Tarea 1, no bloquea el resto</w:t>
            </w:r>
          </w:p>
        </w:tc>
        <w:tc>
          <w:tcPr>
            <w:tcW w:type="dxa" w:w="2160"/>
          </w:tcPr>
          <w:p>
            <w:r>
              <w:rPr>
                <w:sz w:val="18"/>
              </w:rPr>
            </w:r>
            <w:r>
              <w:rPr>
                <w:color w:val="000000"/>
                <w:sz w:val="18"/>
              </w:rPr>
              <w:t>PDF independiente del informe</w:t>
            </w:r>
          </w:p>
        </w:tc>
      </w:tr>
      <w:tr>
        <w:tc>
          <w:tcPr>
            <w:tcW w:type="dxa" w:w="2160"/>
          </w:tcPr>
          <w:p>
            <w:r>
              <w:rPr>
                <w:sz w:val="18"/>
              </w:rPr>
            </w:r>
            <w:r>
              <w:rPr>
                <w:color w:val="000000"/>
                <w:sz w:val="18"/>
              </w:rPr>
              <w:t>11</w:t>
            </w:r>
          </w:p>
        </w:tc>
        <w:tc>
          <w:tcPr>
            <w:tcW w:type="dxa" w:w="2160"/>
          </w:tcPr>
          <w:p>
            <w:r>
              <w:rPr>
                <w:sz w:val="18"/>
              </w:rPr>
            </w:r>
            <w:r>
              <w:rPr>
                <w:color w:val="000000"/>
                <w:sz w:val="18"/>
              </w:rPr>
              <w:t>Definir escenarios, perfil de usuarios concurrentes, duración y umbrales de carga y estrés</w:t>
            </w:r>
          </w:p>
        </w:tc>
        <w:tc>
          <w:tcPr>
            <w:tcW w:type="dxa" w:w="2160"/>
          </w:tcPr>
          <w:p>
            <w:r>
              <w:rPr>
                <w:sz w:val="18"/>
              </w:rPr>
            </w:r>
            <w:r>
              <w:rPr>
                <w:color w:val="000000"/>
                <w:sz w:val="18"/>
              </w:rPr>
              <w:t>Tarea 1</w:t>
            </w:r>
          </w:p>
        </w:tc>
        <w:tc>
          <w:tcPr>
            <w:tcW w:type="dxa" w:w="2160"/>
          </w:tcPr>
          <w:p>
            <w:r>
              <w:rPr>
                <w:sz w:val="18"/>
              </w:rPr>
            </w:r>
            <w:r>
              <w:rPr>
                <w:color w:val="000000"/>
                <w:sz w:val="18"/>
              </w:rPr>
              <w:t>Este documento, §7 y §8</w:t>
            </w:r>
          </w:p>
        </w:tc>
      </w:tr>
      <w:tr>
        <w:tc>
          <w:tcPr>
            <w:tcW w:type="dxa" w:w="2160"/>
          </w:tcPr>
          <w:p>
            <w:r>
              <w:rPr>
                <w:sz w:val="18"/>
              </w:rPr>
            </w:r>
            <w:r>
              <w:rPr>
                <w:color w:val="000000"/>
                <w:sz w:val="18"/>
              </w:rPr>
              <w:t>12</w:t>
            </w:r>
          </w:p>
        </w:tc>
        <w:tc>
          <w:tcPr>
            <w:tcW w:type="dxa" w:w="2160"/>
          </w:tcPr>
          <w:p>
            <w:r>
              <w:rPr>
                <w:sz w:val="18"/>
              </w:rPr>
            </w:r>
            <w:r>
              <w:rPr>
                <w:color w:val="000000"/>
                <w:sz w:val="18"/>
              </w:rPr>
              <w:t>Ejecutar la revisión de dependencias en ambos workspaces y registrar la línea base</w:t>
            </w:r>
          </w:p>
        </w:tc>
        <w:tc>
          <w:tcPr>
            <w:tcW w:type="dxa" w:w="2160"/>
          </w:tcPr>
          <w:p>
            <w:r>
              <w:rPr>
                <w:sz w:val="18"/>
              </w:rPr>
            </w:r>
            <w:r>
              <w:rPr>
                <w:color w:val="000000"/>
                <w:sz w:val="18"/>
              </w:rPr>
              <w:t>Tarea 1</w:t>
            </w:r>
          </w:p>
        </w:tc>
        <w:tc>
          <w:tcPr>
            <w:tcW w:type="dxa" w:w="2160"/>
          </w:tcPr>
          <w:p>
            <w:r>
              <w:rPr>
                <w:sz w:val="18"/>
              </w:rPr>
            </w:r>
            <w:r>
              <w:rPr>
                <w:color w:val="000000"/>
                <w:sz w:val="18"/>
              </w:rPr>
              <w:t>Este documento, §9.1</w:t>
            </w:r>
          </w:p>
        </w:tc>
      </w:tr>
      <w:tr>
        <w:tc>
          <w:tcPr>
            <w:tcW w:type="dxa" w:w="2160"/>
          </w:tcPr>
          <w:p>
            <w:r>
              <w:rPr>
                <w:sz w:val="18"/>
              </w:rPr>
            </w:r>
            <w:r>
              <w:rPr>
                <w:color w:val="000000"/>
                <w:sz w:val="18"/>
              </w:rPr>
              <w:t>13</w:t>
            </w:r>
          </w:p>
        </w:tc>
        <w:tc>
          <w:tcPr>
            <w:tcW w:type="dxa" w:w="2160"/>
          </w:tcPr>
          <w:p>
            <w:r>
              <w:rPr>
                <w:sz w:val="18"/>
              </w:rPr>
            </w:r>
            <w:r>
              <w:rPr>
                <w:color w:val="000000"/>
                <w:sz w:val="18"/>
              </w:rPr>
              <w:t>Verificar las cabeceras de seguridad actuales del backend y registrar el hallazgo</w:t>
            </w:r>
          </w:p>
        </w:tc>
        <w:tc>
          <w:tcPr>
            <w:tcW w:type="dxa" w:w="2160"/>
          </w:tcPr>
          <w:p>
            <w:r>
              <w:rPr>
                <w:sz w:val="18"/>
              </w:rPr>
            </w:r>
            <w:r>
              <w:rPr>
                <w:color w:val="000000"/>
                <w:sz w:val="18"/>
              </w:rPr>
              <w:t>Tarea 1</w:t>
            </w:r>
          </w:p>
        </w:tc>
        <w:tc>
          <w:tcPr>
            <w:tcW w:type="dxa" w:w="2160"/>
          </w:tcPr>
          <w:p>
            <w:r>
              <w:rPr>
                <w:sz w:val="18"/>
              </w:rPr>
            </w:r>
            <w:r>
              <w:rPr>
                <w:color w:val="000000"/>
                <w:sz w:val="18"/>
              </w:rPr>
              <w:t>Este documento, §9.2</w:t>
            </w:r>
          </w:p>
        </w:tc>
      </w:tr>
      <w:tr>
        <w:tc>
          <w:tcPr>
            <w:tcW w:type="dxa" w:w="2160"/>
          </w:tcPr>
          <w:p>
            <w:r>
              <w:rPr>
                <w:sz w:val="18"/>
              </w:rPr>
            </w:r>
            <w:r>
              <w:rPr>
                <w:color w:val="000000"/>
                <w:sz w:val="18"/>
              </w:rPr>
              <w:t>14</w:t>
            </w:r>
          </w:p>
        </w:tc>
        <w:tc>
          <w:tcPr>
            <w:tcW w:type="dxa" w:w="2160"/>
          </w:tcPr>
          <w:p>
            <w:r>
              <w:rPr>
                <w:sz w:val="18"/>
              </w:rPr>
            </w:r>
            <w:r>
              <w:rPr>
                <w:color w:val="000000"/>
                <w:sz w:val="18"/>
              </w:rPr>
              <w:t>Extender la matriz de trazabilidad con los escenarios de carga, estrés y seguridad</w:t>
            </w:r>
          </w:p>
        </w:tc>
        <w:tc>
          <w:tcPr>
            <w:tcW w:type="dxa" w:w="2160"/>
          </w:tcPr>
          <w:p>
            <w:r>
              <w:rPr>
                <w:sz w:val="18"/>
              </w:rPr>
            </w:r>
            <w:r>
              <w:rPr>
                <w:color w:val="000000"/>
                <w:sz w:val="18"/>
              </w:rPr>
              <w:t>Tareas 11 a 13</w:t>
            </w:r>
          </w:p>
        </w:tc>
        <w:tc>
          <w:tcPr>
            <w:tcW w:type="dxa" w:w="2160"/>
          </w:tcPr>
          <w:p>
            <w:r>
              <w:rPr>
                <w:sz w:val="18"/>
              </w:rPr>
            </w:r>
            <w:r>
              <w:rPr>
                <w:color w:val="000000"/>
                <w:sz w:val="18"/>
              </w:rPr>
              <w:t>Matriz extendida en §19.4 y §19.5</w:t>
            </w:r>
          </w:p>
        </w:tc>
      </w:tr>
      <w:tr>
        <w:tc>
          <w:tcPr>
            <w:tcW w:type="dxa" w:w="2160"/>
          </w:tcPr>
          <w:p>
            <w:r>
              <w:rPr>
                <w:sz w:val="18"/>
              </w:rPr>
            </w:r>
            <w:r>
              <w:rPr>
                <w:color w:val="000000"/>
                <w:sz w:val="18"/>
              </w:rPr>
              <w:t>15</w:t>
            </w:r>
          </w:p>
        </w:tc>
        <w:tc>
          <w:tcPr>
            <w:tcW w:type="dxa" w:w="2160"/>
          </w:tcPr>
          <w:p>
            <w:r>
              <w:rPr>
                <w:sz w:val="18"/>
              </w:rPr>
            </w:r>
            <w:r>
              <w:rPr>
                <w:color w:val="000000"/>
                <w:sz w:val="18"/>
              </w:rPr>
              <w:t>Abrir un pull request con la actualización de esta versión del plan</w:t>
            </w:r>
          </w:p>
        </w:tc>
        <w:tc>
          <w:tcPr>
            <w:tcW w:type="dxa" w:w="2160"/>
          </w:tcPr>
          <w:p>
            <w:r>
              <w:rPr>
                <w:sz w:val="18"/>
              </w:rPr>
            </w:r>
            <w:r>
              <w:rPr>
                <w:color w:val="000000"/>
                <w:sz w:val="18"/>
              </w:rPr>
              <w:t>Tarea 14</w:t>
            </w:r>
          </w:p>
        </w:tc>
        <w:tc>
          <w:tcPr>
            <w:tcW w:type="dxa" w:w="2160"/>
          </w:tcPr>
          <w:p>
            <w:r>
              <w:rPr>
                <w:sz w:val="18"/>
              </w:rPr>
            </w:r>
            <w:r>
              <w:rPr>
                <w:color w:val="000000"/>
                <w:sz w:val="18"/>
              </w:rPr>
              <w:t>Pull request revisado y mergeado</w:t>
            </w:r>
          </w:p>
        </w:tc>
      </w:tr>
      <w:tr>
        <w:tc>
          <w:tcPr>
            <w:tcW w:type="dxa" w:w="2160"/>
          </w:tcPr>
          <w:p>
            <w:r>
              <w:rPr>
                <w:sz w:val="18"/>
              </w:rPr>
            </w:r>
            <w:r>
              <w:rPr>
                <w:color w:val="000000"/>
                <w:sz w:val="18"/>
              </w:rPr>
              <w:t>16</w:t>
            </w:r>
          </w:p>
        </w:tc>
        <w:tc>
          <w:tcPr>
            <w:tcW w:type="dxa" w:w="2160"/>
          </w:tcPr>
          <w:p>
            <w:r>
              <w:rPr>
                <w:sz w:val="18"/>
              </w:rPr>
            </w:r>
            <w:r>
              <w:rPr>
                <w:color w:val="000000"/>
                <w:sz w:val="18"/>
              </w:rPr>
              <w:t>Exportar esta versión del plan a PDF para el informe</w:t>
            </w:r>
          </w:p>
        </w:tc>
        <w:tc>
          <w:tcPr>
            <w:tcW w:type="dxa" w:w="2160"/>
          </w:tcPr>
          <w:p>
            <w:r>
              <w:rPr>
                <w:sz w:val="18"/>
              </w:rPr>
            </w:r>
            <w:r>
              <w:rPr>
                <w:color w:val="000000"/>
                <w:sz w:val="18"/>
              </w:rPr>
              <w:t>Tarea 15</w:t>
            </w:r>
          </w:p>
        </w:tc>
        <w:tc>
          <w:tcPr>
            <w:tcW w:type="dxa" w:w="2160"/>
          </w:tcPr>
          <w:p>
            <w:r>
              <w:rPr>
                <w:sz w:val="18"/>
              </w:rPr>
            </w:r>
            <w:r>
              <w:rPr>
                <w:color w:val="000000"/>
                <w:sz w:val="18"/>
              </w:rPr>
              <w:t>PDF actualizado</w:t>
            </w:r>
          </w:p>
        </w:tc>
      </w:tr>
      <w:tr>
        <w:tc>
          <w:tcPr>
            <w:tcW w:type="dxa" w:w="2160"/>
          </w:tcPr>
          <w:p>
            <w:r>
              <w:rPr>
                <w:sz w:val="18"/>
              </w:rPr>
            </w:r>
            <w:r>
              <w:rPr>
                <w:color w:val="000000"/>
                <w:sz w:val="18"/>
              </w:rPr>
              <w:t>17</w:t>
            </w:r>
          </w:p>
        </w:tc>
        <w:tc>
          <w:tcPr>
            <w:tcW w:type="dxa" w:w="2160"/>
          </w:tcPr>
          <w:p>
            <w:r>
              <w:rPr>
                <w:sz w:val="18"/>
              </w:rPr>
            </w:r>
            <w:r>
              <w:rPr>
                <w:color w:val="000000"/>
                <w:sz w:val="18"/>
              </w:rPr>
              <w:t>Escribir los scripts de k6 de carga y estrés siguiendo §7 y §8, tarea de SCRUM-28</w:t>
            </w:r>
          </w:p>
        </w:tc>
        <w:tc>
          <w:tcPr>
            <w:tcW w:type="dxa" w:w="2160"/>
          </w:tcPr>
          <w:p>
            <w:r>
              <w:rPr>
                <w:sz w:val="18"/>
              </w:rPr>
            </w:r>
            <w:r>
              <w:rPr>
                <w:color w:val="000000"/>
                <w:sz w:val="18"/>
              </w:rPr>
              <w:t>Tarea 15</w:t>
            </w:r>
          </w:p>
        </w:tc>
        <w:tc>
          <w:tcPr>
            <w:tcW w:type="dxa" w:w="2160"/>
          </w:tcPr>
          <w:p>
            <w:r>
              <w:rPr>
                <w:sz w:val="18"/>
              </w:rPr>
            </w:r>
            <w:r>
              <w:rPr>
                <w:color w:val="000000"/>
                <w:sz w:val="18"/>
              </w:rPr>
              <w:t>Scripts de k6 en el repositorio</w:t>
            </w:r>
          </w:p>
        </w:tc>
      </w:tr>
    </w:tbl>
    <w:p/>
    <w:p/>
    <w:p>
      <w:pPr>
        <w:pStyle w:val="Heading2"/>
      </w:pPr>
      <w:r>
        <w:rPr>
          <w:color w:val="000000"/>
        </w:rPr>
        <w:t>14. Necesidades del entorno</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tcPr>
          <w:p>
            <w:r>
              <w:rPr>
                <w:b/>
                <w:color w:val="000000"/>
                <w:sz w:val="18"/>
              </w:rPr>
            </w:r>
            <w:r>
              <w:rPr>
                <w:b/>
                <w:color w:val="000000"/>
                <w:sz w:val="18"/>
              </w:rPr>
              <w:t>Necesidad</w:t>
            </w:r>
          </w:p>
        </w:tc>
        <w:tc>
          <w:tcPr>
            <w:tcW w:type="dxa" w:w="4320"/>
          </w:tcPr>
          <w:p>
            <w:r>
              <w:rPr>
                <w:b/>
                <w:color w:val="000000"/>
                <w:sz w:val="18"/>
              </w:rPr>
            </w:r>
            <w:r>
              <w:rPr>
                <w:b/>
                <w:color w:val="000000"/>
                <w:sz w:val="18"/>
              </w:rPr>
              <w:t>Detalle</w:t>
            </w:r>
          </w:p>
        </w:tc>
      </w:tr>
      <w:tr>
        <w:tc>
          <w:tcPr>
            <w:tcW w:type="dxa" w:w="4320"/>
          </w:tcPr>
          <w:p>
            <w:r>
              <w:rPr>
                <w:sz w:val="18"/>
              </w:rPr>
            </w:r>
            <w:r>
              <w:rPr>
                <w:color w:val="000000"/>
                <w:sz w:val="18"/>
              </w:rPr>
              <w:t>Entorno de ejecución</w:t>
            </w:r>
          </w:p>
        </w:tc>
        <w:tc>
          <w:tcPr>
            <w:tcW w:type="dxa" w:w="4320"/>
          </w:tcPr>
          <w:p>
            <w:r>
              <w:rPr>
                <w:sz w:val="18"/>
              </w:rPr>
            </w:r>
            <w:r>
              <w:rPr>
                <w:color w:val="000000"/>
                <w:sz w:val="18"/>
              </w:rPr>
              <w:t>Node.js, con workspaces de npm</w:t>
            </w:r>
          </w:p>
        </w:tc>
      </w:tr>
      <w:tr>
        <w:tc>
          <w:tcPr>
            <w:tcW w:type="dxa" w:w="4320"/>
          </w:tcPr>
          <w:p>
            <w:r>
              <w:rPr>
                <w:sz w:val="18"/>
              </w:rPr>
            </w:r>
            <w:r>
              <w:rPr>
                <w:color w:val="000000"/>
                <w:sz w:val="18"/>
              </w:rPr>
              <w:t>Framework de pruebas</w:t>
            </w:r>
          </w:p>
        </w:tc>
        <w:tc>
          <w:tcPr>
            <w:tcW w:type="dxa" w:w="4320"/>
          </w:tcPr>
          <w:p>
            <w:r>
              <w:rPr>
                <w:sz w:val="18"/>
              </w:rPr>
            </w:r>
            <w:r>
              <w:rPr>
                <w:color w:val="000000"/>
                <w:sz w:val="18"/>
              </w:rPr>
              <w:t>Vitest, con su proveedor de cobertura</w:t>
            </w:r>
          </w:p>
        </w:tc>
      </w:tr>
      <w:tr>
        <w:tc>
          <w:tcPr>
            <w:tcW w:type="dxa" w:w="4320"/>
          </w:tcPr>
          <w:p>
            <w:r>
              <w:rPr>
                <w:sz w:val="18"/>
              </w:rPr>
            </w:r>
            <w:r>
              <w:rPr>
                <w:color w:val="000000"/>
                <w:sz w:val="18"/>
              </w:rPr>
              <w:t>Entorno frontend</w:t>
            </w:r>
          </w:p>
        </w:tc>
        <w:tc>
          <w:tcPr>
            <w:tcW w:type="dxa" w:w="4320"/>
          </w:tcPr>
          <w:p>
            <w:r>
              <w:rPr>
                <w:sz w:val="18"/>
              </w:rPr>
            </w:r>
            <w:r>
              <w:rPr>
                <w:color w:val="000000"/>
                <w:sz w:val="18"/>
              </w:rPr>
              <w:t>Simulación de navegador y utilidades de prueba de componentes Vue</w:t>
            </w:r>
          </w:p>
        </w:tc>
      </w:tr>
      <w:tr>
        <w:tc>
          <w:tcPr>
            <w:tcW w:type="dxa" w:w="4320"/>
          </w:tcPr>
          <w:p>
            <w:r>
              <w:rPr>
                <w:sz w:val="18"/>
              </w:rPr>
            </w:r>
            <w:r>
              <w:rPr>
                <w:color w:val="000000"/>
                <w:sz w:val="18"/>
              </w:rPr>
              <w:t>Entorno backend</w:t>
            </w:r>
          </w:p>
        </w:tc>
        <w:tc>
          <w:tcPr>
            <w:tcW w:type="dxa" w:w="4320"/>
          </w:tcPr>
          <w:p>
            <w:r>
              <w:rPr>
                <w:sz w:val="18"/>
              </w:rPr>
            </w:r>
            <w:r>
              <w:rPr>
                <w:color w:val="000000"/>
                <w:sz w:val="18"/>
              </w:rPr>
              <w:t>Una app de Express construida en memoria, sin servidor real</w:t>
            </w:r>
          </w:p>
        </w:tc>
      </w:tr>
      <w:tr>
        <w:tc>
          <w:tcPr>
            <w:tcW w:type="dxa" w:w="4320"/>
          </w:tcPr>
          <w:p>
            <w:r>
              <w:rPr>
                <w:sz w:val="18"/>
              </w:rPr>
            </w:r>
            <w:r>
              <w:rPr>
                <w:color w:val="000000"/>
                <w:sz w:val="18"/>
              </w:rPr>
              <w:t>Base de datos</w:t>
            </w:r>
          </w:p>
        </w:tc>
        <w:tc>
          <w:tcPr>
            <w:tcW w:type="dxa" w:w="4320"/>
          </w:tcPr>
          <w:p>
            <w:r>
              <w:rPr>
                <w:sz w:val="18"/>
              </w:rPr>
            </w:r>
            <w:r>
              <w:rPr>
                <w:color w:val="000000"/>
                <w:sz w:val="18"/>
              </w:rPr>
              <w:t>No se requiere. El acceso a la base de datos se simula; no hay Postgres ni Mongo real en este plan</w:t>
            </w:r>
          </w:p>
        </w:tc>
      </w:tr>
      <w:tr>
        <w:tc>
          <w:tcPr>
            <w:tcW w:type="dxa" w:w="4320"/>
          </w:tcPr>
          <w:p>
            <w:r>
              <w:rPr>
                <w:sz w:val="18"/>
              </w:rPr>
            </w:r>
            <w:r>
              <w:rPr>
                <w:color w:val="000000"/>
                <w:sz w:val="18"/>
              </w:rPr>
              <w:t>Cámara y hardware</w:t>
            </w:r>
          </w:p>
        </w:tc>
        <w:tc>
          <w:tcPr>
            <w:tcW w:type="dxa" w:w="4320"/>
          </w:tcPr>
          <w:p>
            <w:r>
              <w:rPr>
                <w:sz w:val="18"/>
              </w:rPr>
            </w:r>
            <w:r>
              <w:rPr>
                <w:color w:val="000000"/>
                <w:sz w:val="18"/>
              </w:rPr>
              <w:t>No se requiere. El decodificador se simula; no hace falta acceso a cámara ni a un contexto seguro</w:t>
            </w:r>
          </w:p>
        </w:tc>
      </w:tr>
      <w:tr>
        <w:tc>
          <w:tcPr>
            <w:tcW w:type="dxa" w:w="4320"/>
          </w:tcPr>
          <w:p>
            <w:r>
              <w:rPr>
                <w:sz w:val="18"/>
              </w:rPr>
            </w:r>
            <w:r>
              <w:rPr>
                <w:color w:val="000000"/>
                <w:sz w:val="18"/>
              </w:rPr>
              <w:t>Integración continua</w:t>
            </w:r>
          </w:p>
        </w:tc>
        <w:tc>
          <w:tcPr>
            <w:tcW w:type="dxa" w:w="4320"/>
          </w:tcPr>
          <w:p>
            <w:r>
              <w:rPr>
                <w:sz w:val="18"/>
              </w:rPr>
            </w:r>
            <w:r>
              <w:rPr>
                <w:color w:val="000000"/>
                <w:sz w:val="18"/>
              </w:rPr>
              <w:t>El flujo configurado del repositorio, que se dispara en cada pull request hacia las ramas principales</w:t>
            </w:r>
          </w:p>
        </w:tc>
      </w:tr>
      <w:tr>
        <w:tc>
          <w:tcPr>
            <w:tcW w:type="dxa" w:w="4320"/>
          </w:tcPr>
          <w:p>
            <w:r>
              <w:rPr>
                <w:sz w:val="18"/>
              </w:rPr>
            </w:r>
            <w:r>
              <w:rPr>
                <w:color w:val="000000"/>
                <w:sz w:val="18"/>
              </w:rPr>
              <w:t>Comandos</w:t>
            </w:r>
          </w:p>
        </w:tc>
        <w:tc>
          <w:tcPr>
            <w:tcW w:type="dxa" w:w="4320"/>
          </w:tcPr>
          <w:p>
            <w:r>
              <w:rPr>
                <w:sz w:val="18"/>
              </w:rPr>
            </w:r>
            <w:r>
              <w:rPr>
                <w:color w:val="000000"/>
                <w:sz w:val="18"/>
              </w:rPr>
              <w:t>Los scripts de test y de cobertura definidos en cada workspace del repositorio</w:t>
            </w:r>
          </w:p>
        </w:tc>
      </w:tr>
      <w:tr>
        <w:tc>
          <w:tcPr>
            <w:tcW w:type="dxa" w:w="4320"/>
          </w:tcPr>
          <w:p>
            <w:r>
              <w:rPr>
                <w:sz w:val="18"/>
              </w:rPr>
            </w:r>
            <w:r>
              <w:rPr>
                <w:color w:val="000000"/>
                <w:sz w:val="18"/>
              </w:rPr>
              <w:t>Herramienta de carga y estrés</w:t>
            </w:r>
          </w:p>
        </w:tc>
        <w:tc>
          <w:tcPr>
            <w:tcW w:type="dxa" w:w="4320"/>
          </w:tcPr>
          <w:p>
            <w:r>
              <w:rPr>
                <w:sz w:val="18"/>
              </w:rPr>
            </w:r>
            <w:r>
              <w:rPr>
                <w:color w:val="000000"/>
                <w:sz w:val="18"/>
              </w:rPr>
              <w:t>k6, a instalar como parte de SCRUM-28; este plan no requiere instalarla, solo define los escenarios que sus scripts deben implementar</w:t>
            </w:r>
          </w:p>
        </w:tc>
      </w:tr>
      <w:tr>
        <w:tc>
          <w:tcPr>
            <w:tcW w:type="dxa" w:w="4320"/>
          </w:tcPr>
          <w:p>
            <w:r>
              <w:rPr>
                <w:sz w:val="18"/>
              </w:rPr>
            </w:r>
            <w:r>
              <w:rPr>
                <w:color w:val="000000"/>
                <w:sz w:val="18"/>
              </w:rPr>
              <w:t>Ambiente para carga y estrés</w:t>
            </w:r>
          </w:p>
        </w:tc>
        <w:tc>
          <w:tcPr>
            <w:tcW w:type="dxa" w:w="4320"/>
          </w:tcPr>
          <w:p>
            <w:r>
              <w:rPr>
                <w:sz w:val="18"/>
              </w:rPr>
            </w:r>
            <w:r>
              <w:rPr>
                <w:color w:val="000000"/>
                <w:sz w:val="18"/>
              </w:rPr>
              <w:t xml:space="preserve">El ambiente de pruebas descrito en </w:t>
            </w:r>
            <w:r>
              <w:rPr>
                <w:rFonts w:ascii="Consolas" w:hAnsi="Consolas"/>
                <w:color w:val="000000"/>
                <w:sz w:val="18"/>
              </w:rPr>
              <w:t>docs/test-environment.md</w:t>
            </w:r>
            <w:r>
              <w:rPr>
                <w:color w:val="000000"/>
                <w:sz w:val="18"/>
              </w:rPr>
              <w:t>, con base de datos separada de producción y un script de reinicio ya disponible</w:t>
            </w:r>
          </w:p>
        </w:tc>
      </w:tr>
      <w:tr>
        <w:tc>
          <w:tcPr>
            <w:tcW w:type="dxa" w:w="4320"/>
          </w:tcPr>
          <w:p>
            <w:r>
              <w:rPr>
                <w:sz w:val="18"/>
              </w:rPr>
            </w:r>
            <w:r>
              <w:rPr>
                <w:color w:val="000000"/>
                <w:sz w:val="18"/>
              </w:rPr>
              <w:t>Revisión de dependencias</w:t>
            </w:r>
          </w:p>
        </w:tc>
        <w:tc>
          <w:tcPr>
            <w:tcW w:type="dxa" w:w="4320"/>
          </w:tcPr>
          <w:p>
            <w:r>
              <w:rPr>
                <w:sz w:val="18"/>
              </w:rPr>
            </w:r>
            <w:r>
              <w:rPr>
                <w:color w:val="000000"/>
                <w:sz w:val="18"/>
              </w:rPr>
              <w:t>La herramienta de auditoría incluida con npm, sin instalación adicional</w:t>
            </w:r>
          </w:p>
        </w:tc>
      </w:tr>
    </w:tbl>
    <w:p/>
    <w:p/>
    <w:p>
      <w:pPr>
        <w:pStyle w:val="Heading2"/>
      </w:pPr>
      <w:r>
        <w:rPr>
          <w:color w:val="000000"/>
        </w:rPr>
        <w:t>15. Responsabilidades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r>
              <w:rPr>
                <w:b/>
                <w:color w:val="000000"/>
                <w:sz w:val="18"/>
              </w:rPr>
            </w:r>
            <w:r>
              <w:rPr>
                <w:b/>
                <w:color w:val="000000"/>
                <w:sz w:val="18"/>
              </w:rPr>
              <w:t>Rol</w:t>
            </w:r>
          </w:p>
        </w:tc>
        <w:tc>
          <w:tcPr>
            <w:tcW w:type="dxa" w:w="2880"/>
          </w:tcPr>
          <w:p>
            <w:r>
              <w:rPr>
                <w:b/>
                <w:color w:val="000000"/>
                <w:sz w:val="18"/>
              </w:rPr>
            </w:r>
            <w:r>
              <w:rPr>
                <w:b/>
                <w:color w:val="000000"/>
                <w:sz w:val="18"/>
              </w:rPr>
              <w:t>Persona</w:t>
            </w:r>
          </w:p>
        </w:tc>
        <w:tc>
          <w:tcPr>
            <w:tcW w:type="dxa" w:w="2880"/>
          </w:tcPr>
          <w:p>
            <w:r>
              <w:rPr>
                <w:b/>
                <w:color w:val="000000"/>
                <w:sz w:val="18"/>
              </w:rPr>
            </w:r>
            <w:r>
              <w:rPr>
                <w:b/>
                <w:color w:val="000000"/>
                <w:sz w:val="18"/>
              </w:rPr>
              <w:t>Responsabilidad</w:t>
            </w:r>
          </w:p>
        </w:tc>
      </w:tr>
      <w:tr>
        <w:tc>
          <w:tcPr>
            <w:tcW w:type="dxa" w:w="2880"/>
          </w:tcPr>
          <w:p>
            <w:r>
              <w:rPr>
                <w:sz w:val="18"/>
              </w:rPr>
            </w:r>
            <w:r>
              <w:rPr>
                <w:color w:val="000000"/>
                <w:sz w:val="18"/>
              </w:rPr>
              <w:t>Autor del plan maestro</w:t>
            </w:r>
          </w:p>
        </w:tc>
        <w:tc>
          <w:tcPr>
            <w:tcW w:type="dxa" w:w="2880"/>
          </w:tcPr>
          <w:p>
            <w:r>
              <w:rPr>
                <w:sz w:val="18"/>
              </w:rPr>
            </w:r>
            <w:r>
              <w:rPr>
                <w:color w:val="000000"/>
                <w:sz w:val="18"/>
              </w:rPr>
              <w:t>Jonathan Tubac, carné 24484</w:t>
            </w:r>
          </w:p>
        </w:tc>
        <w:tc>
          <w:tcPr>
            <w:tcW w:type="dxa" w:w="2880"/>
          </w:tcPr>
          <w:p>
            <w:r>
              <w:rPr>
                <w:sz w:val="18"/>
              </w:rPr>
            </w:r>
            <w:r>
              <w:rPr>
                <w:color w:val="000000"/>
                <w:sz w:val="18"/>
              </w:rPr>
              <w:t>Redactar, versionar y mantener actualizado este documento</w:t>
            </w:r>
          </w:p>
        </w:tc>
      </w:tr>
      <w:tr>
        <w:tc>
          <w:tcPr>
            <w:tcW w:type="dxa" w:w="2880"/>
          </w:tcPr>
          <w:p>
            <w:r>
              <w:rPr>
                <w:sz w:val="18"/>
              </w:rPr>
            </w:r>
            <w:r>
              <w:rPr>
                <w:color w:val="000000"/>
                <w:sz w:val="18"/>
              </w:rPr>
              <w:t>Implementación de pruebas</w:t>
            </w:r>
          </w:p>
        </w:tc>
        <w:tc>
          <w:tcPr>
            <w:tcW w:type="dxa" w:w="2880"/>
          </w:tcPr>
          <w:p>
            <w:r>
              <w:rPr>
                <w:sz w:val="18"/>
              </w:rPr>
            </w:r>
            <w:r>
              <w:rPr>
                <w:color w:val="000000"/>
                <w:sz w:val="18"/>
              </w:rPr>
              <w:t>Ivana Figueroa, carné 24785</w:t>
            </w:r>
          </w:p>
        </w:tc>
        <w:tc>
          <w:tcPr>
            <w:tcW w:type="dxa" w:w="2880"/>
          </w:tcPr>
          <w:p>
            <w:r>
              <w:rPr>
                <w:sz w:val="18"/>
              </w:rPr>
            </w:r>
            <w:r>
              <w:rPr>
                <w:color w:val="000000"/>
                <w:sz w:val="18"/>
              </w:rPr>
              <w:t>Escribir y automatizar los 10 casos de SCRUM-22 siguiendo este plan</w:t>
            </w:r>
          </w:p>
        </w:tc>
      </w:tr>
      <w:tr>
        <w:tc>
          <w:tcPr>
            <w:tcW w:type="dxa" w:w="2880"/>
          </w:tcPr>
          <w:p>
            <w:r>
              <w:rPr>
                <w:sz w:val="18"/>
              </w:rPr>
            </w:r>
            <w:r>
              <w:rPr>
                <w:color w:val="000000"/>
                <w:sz w:val="18"/>
              </w:rPr>
              <w:t>Desarrollo de la funcionalidad de código de barras</w:t>
            </w:r>
          </w:p>
        </w:tc>
        <w:tc>
          <w:tcPr>
            <w:tcW w:type="dxa" w:w="2880"/>
          </w:tcPr>
          <w:p>
            <w:r>
              <w:rPr>
                <w:sz w:val="18"/>
              </w:rPr>
            </w:r>
            <w:r>
              <w:rPr>
                <w:color w:val="000000"/>
                <w:sz w:val="18"/>
              </w:rPr>
              <w:t>Juan Montenegro, carné 24750</w:t>
            </w:r>
          </w:p>
        </w:tc>
        <w:tc>
          <w:tcPr>
            <w:tcW w:type="dxa" w:w="2880"/>
          </w:tcPr>
          <w:p>
            <w:r>
              <w:rPr>
                <w:sz w:val="18"/>
              </w:rPr>
            </w:r>
            <w:r>
              <w:rPr>
                <w:color w:val="000000"/>
                <w:sz w:val="18"/>
              </w:rPr>
              <w:t>SCRUM-18, el módulo de código de barras del punto de venta</w:t>
            </w:r>
          </w:p>
        </w:tc>
      </w:tr>
      <w:tr>
        <w:tc>
          <w:tcPr>
            <w:tcW w:type="dxa" w:w="2880"/>
          </w:tcPr>
          <w:p>
            <w:r>
              <w:rPr>
                <w:sz w:val="18"/>
              </w:rPr>
            </w:r>
            <w:r>
              <w:rPr>
                <w:color w:val="000000"/>
                <w:sz w:val="18"/>
              </w:rPr>
              <w:t>Desarrollo de la funcionalidad de exportación</w:t>
            </w:r>
          </w:p>
        </w:tc>
        <w:tc>
          <w:tcPr>
            <w:tcW w:type="dxa" w:w="2880"/>
          </w:tcPr>
          <w:p>
            <w:r>
              <w:rPr>
                <w:sz w:val="18"/>
              </w:rPr>
            </w:r>
            <w:r>
              <w:rPr>
                <w:color w:val="000000"/>
                <w:sz w:val="18"/>
              </w:rPr>
              <w:t>Juan Montenegro, carné 24750</w:t>
            </w:r>
          </w:p>
        </w:tc>
        <w:tc>
          <w:tcPr>
            <w:tcW w:type="dxa" w:w="2880"/>
          </w:tcPr>
          <w:p>
            <w:r>
              <w:rPr>
                <w:sz w:val="18"/>
              </w:rPr>
            </w:r>
            <w:r>
              <w:rPr>
                <w:color w:val="000000"/>
                <w:sz w:val="18"/>
              </w:rPr>
              <w:t>SCRUM-20, la exportación de reportes a PDF y CSV</w:t>
            </w:r>
          </w:p>
        </w:tc>
      </w:tr>
      <w:tr>
        <w:tc>
          <w:tcPr>
            <w:tcW w:type="dxa" w:w="2880"/>
          </w:tcPr>
          <w:p>
            <w:r>
              <w:rPr>
                <w:sz w:val="18"/>
              </w:rPr>
            </w:r>
            <w:r>
              <w:rPr>
                <w:color w:val="000000"/>
                <w:sz w:val="18"/>
              </w:rPr>
              <w:t>Control de cobertura en la integración continua</w:t>
            </w:r>
          </w:p>
        </w:tc>
        <w:tc>
          <w:tcPr>
            <w:tcW w:type="dxa" w:w="2880"/>
          </w:tcPr>
          <w:p>
            <w:r>
              <w:rPr>
                <w:sz w:val="18"/>
              </w:rPr>
            </w:r>
            <w:r>
              <w:rPr>
                <w:color w:val="000000"/>
                <w:sz w:val="18"/>
              </w:rPr>
              <w:t>Pablo Vásquez, carné 24757</w:t>
            </w:r>
          </w:p>
        </w:tc>
        <w:tc>
          <w:tcPr>
            <w:tcW w:type="dxa" w:w="2880"/>
          </w:tcPr>
          <w:p>
            <w:r>
              <w:rPr>
                <w:sz w:val="18"/>
              </w:rPr>
            </w:r>
            <w:r>
              <w:rPr>
                <w:color w:val="000000"/>
                <w:sz w:val="18"/>
              </w:rPr>
              <w:t>SCRUM-23, el umbral de cobertura y la insignia de build</w:t>
            </w:r>
          </w:p>
        </w:tc>
      </w:tr>
      <w:tr>
        <w:tc>
          <w:tcPr>
            <w:tcW w:type="dxa" w:w="2880"/>
          </w:tcPr>
          <w:p>
            <w:r>
              <w:rPr>
                <w:sz w:val="18"/>
              </w:rPr>
            </w:r>
            <w:r>
              <w:rPr>
                <w:color w:val="000000"/>
                <w:sz w:val="18"/>
              </w:rPr>
              <w:t>Revisión de pull request</w:t>
            </w:r>
          </w:p>
        </w:tc>
        <w:tc>
          <w:tcPr>
            <w:tcW w:type="dxa" w:w="2880"/>
          </w:tcPr>
          <w:p>
            <w:r>
              <w:rPr>
                <w:sz w:val="18"/>
              </w:rPr>
            </w:r>
            <w:r>
              <w:rPr>
                <w:color w:val="000000"/>
                <w:sz w:val="18"/>
              </w:rPr>
              <w:t>Al menos un integrante distinto del autor</w:t>
            </w:r>
          </w:p>
        </w:tc>
        <w:tc>
          <w:tcPr>
            <w:tcW w:type="dxa" w:w="2880"/>
          </w:tcPr>
          <w:p>
            <w:r>
              <w:rPr>
                <w:sz w:val="18"/>
              </w:rPr>
            </w:r>
            <w:r>
              <w:rPr>
                <w:color w:val="000000"/>
                <w:sz w:val="18"/>
              </w:rPr>
              <w:t>Aprobar el pull request que agrega o actualiza tests y la matriz de trazabilidad</w:t>
            </w:r>
          </w:p>
        </w:tc>
      </w:tr>
      <w:tr>
        <w:tc>
          <w:tcPr>
            <w:tcW w:type="dxa" w:w="2880"/>
          </w:tcPr>
          <w:p>
            <w:r>
              <w:rPr>
                <w:sz w:val="18"/>
              </w:rPr>
            </w:r>
            <w:r>
              <w:rPr>
                <w:color w:val="000000"/>
                <w:sz w:val="18"/>
              </w:rPr>
              <w:t>Implementación de pruebas de carga y estrés</w:t>
            </w:r>
          </w:p>
        </w:tc>
        <w:tc>
          <w:tcPr>
            <w:tcW w:type="dxa" w:w="2880"/>
          </w:tcPr>
          <w:p>
            <w:r>
              <w:rPr>
                <w:sz w:val="18"/>
              </w:rPr>
            </w:r>
            <w:r>
              <w:rPr>
                <w:color w:val="000000"/>
                <w:sz w:val="18"/>
              </w:rPr>
              <w:t>Por asignar, en SCRUM-28</w:t>
            </w:r>
          </w:p>
        </w:tc>
        <w:tc>
          <w:tcPr>
            <w:tcW w:type="dxa" w:w="2880"/>
          </w:tcPr>
          <w:p>
            <w:r>
              <w:rPr>
                <w:sz w:val="18"/>
              </w:rPr>
            </w:r>
            <w:r>
              <w:rPr>
                <w:color w:val="000000"/>
                <w:sz w:val="18"/>
              </w:rPr>
              <w:t>Escribir los scripts de k6 siguiendo los escenarios y umbrales de §7 y §8</w:t>
            </w:r>
          </w:p>
        </w:tc>
      </w:tr>
    </w:tbl>
    <w:p/>
    <w:p/>
    <w:p>
      <w:pPr>
        <w:pStyle w:val="Heading2"/>
      </w:pPr>
      <w:r>
        <w:rPr>
          <w:color w:val="000000"/>
        </w:rPr>
        <w:t>16. Calendario</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tcPr>
          <w:p>
            <w:r>
              <w:rPr>
                <w:b/>
                <w:color w:val="000000"/>
                <w:sz w:val="18"/>
              </w:rPr>
            </w:r>
            <w:r>
              <w:rPr>
                <w:b/>
                <w:color w:val="000000"/>
                <w:sz w:val="18"/>
              </w:rPr>
              <w:t>Fecha</w:t>
            </w:r>
          </w:p>
        </w:tc>
        <w:tc>
          <w:tcPr>
            <w:tcW w:type="dxa" w:w="4320"/>
          </w:tcPr>
          <w:p>
            <w:r>
              <w:rPr>
                <w:b/>
                <w:color w:val="000000"/>
                <w:sz w:val="18"/>
              </w:rPr>
            </w:r>
            <w:r>
              <w:rPr>
                <w:b/>
                <w:color w:val="000000"/>
                <w:sz w:val="18"/>
              </w:rPr>
              <w:t>Hito</w:t>
            </w:r>
          </w:p>
        </w:tc>
      </w:tr>
      <w:tr>
        <w:tc>
          <w:tcPr>
            <w:tcW w:type="dxa" w:w="4320"/>
          </w:tcPr>
          <w:p>
            <w:r>
              <w:rPr>
                <w:sz w:val="18"/>
              </w:rPr>
            </w:r>
            <w:r>
              <w:rPr>
                <w:color w:val="000000"/>
                <w:sz w:val="18"/>
              </w:rPr>
              <w:t>11/08/2026</w:t>
            </w:r>
          </w:p>
        </w:tc>
        <w:tc>
          <w:tcPr>
            <w:tcW w:type="dxa" w:w="4320"/>
          </w:tcPr>
          <w:p>
            <w:r>
              <w:rPr>
                <w:sz w:val="18"/>
              </w:rPr>
            </w:r>
            <w:r>
              <w:rPr>
                <w:color w:val="000000"/>
                <w:sz w:val="18"/>
              </w:rPr>
              <w:t>Entrega del plan maestro original, SCRUM-21, seis días antes que SCRUM-22, para que la trazabilidad exista antes de los tests</w:t>
            </w:r>
          </w:p>
        </w:tc>
      </w:tr>
      <w:tr>
        <w:tc>
          <w:tcPr>
            <w:tcW w:type="dxa" w:w="4320"/>
          </w:tcPr>
          <w:p>
            <w:r>
              <w:rPr>
                <w:sz w:val="18"/>
              </w:rPr>
            </w:r>
            <w:r>
              <w:rPr>
                <w:color w:val="000000"/>
                <w:sz w:val="18"/>
              </w:rPr>
              <w:t>12/08/2026</w:t>
            </w:r>
          </w:p>
        </w:tc>
        <w:tc>
          <w:tcPr>
            <w:tcW w:type="dxa" w:w="4320"/>
          </w:tcPr>
          <w:p>
            <w:r>
              <w:rPr>
                <w:sz w:val="18"/>
              </w:rPr>
            </w:r>
            <w:r>
              <w:rPr>
                <w:color w:val="000000"/>
                <w:sz w:val="18"/>
              </w:rPr>
              <w:t>Umbral de cobertura y control de integración continua en producción, SCRUM-23</w:t>
            </w:r>
          </w:p>
        </w:tc>
      </w:tr>
      <w:tr>
        <w:tc>
          <w:tcPr>
            <w:tcW w:type="dxa" w:w="4320"/>
          </w:tcPr>
          <w:p>
            <w:r>
              <w:rPr>
                <w:sz w:val="18"/>
              </w:rPr>
            </w:r>
            <w:r>
              <w:rPr>
                <w:color w:val="000000"/>
                <w:sz w:val="18"/>
              </w:rPr>
              <w:t>13/08/2026</w:t>
            </w:r>
          </w:p>
        </w:tc>
        <w:tc>
          <w:tcPr>
            <w:tcW w:type="dxa" w:w="4320"/>
          </w:tcPr>
          <w:p>
            <w:r>
              <w:rPr>
                <w:sz w:val="18"/>
              </w:rPr>
            </w:r>
            <w:r>
              <w:rPr>
                <w:color w:val="000000"/>
                <w:sz w:val="18"/>
              </w:rPr>
              <w:t>Módulo de código de barras finalizado, SCRUM-18</w:t>
            </w:r>
          </w:p>
        </w:tc>
      </w:tr>
      <w:tr>
        <w:tc>
          <w:tcPr>
            <w:tcW w:type="dxa" w:w="4320"/>
          </w:tcPr>
          <w:p>
            <w:r>
              <w:rPr>
                <w:sz w:val="18"/>
              </w:rPr>
            </w:r>
            <w:r>
              <w:rPr>
                <w:color w:val="000000"/>
                <w:sz w:val="18"/>
              </w:rPr>
              <w:t>14/08/2026</w:t>
            </w:r>
          </w:p>
        </w:tc>
        <w:tc>
          <w:tcPr>
            <w:tcW w:type="dxa" w:w="4320"/>
          </w:tcPr>
          <w:p>
            <w:r>
              <w:rPr>
                <w:sz w:val="18"/>
              </w:rPr>
            </w:r>
            <w:r>
              <w:rPr>
                <w:color w:val="000000"/>
                <w:sz w:val="18"/>
              </w:rPr>
              <w:t>Exportación de reportes finalizada, SCRUM-20</w:t>
            </w:r>
          </w:p>
        </w:tc>
      </w:tr>
      <w:tr>
        <w:tc>
          <w:tcPr>
            <w:tcW w:type="dxa" w:w="4320"/>
          </w:tcPr>
          <w:p>
            <w:r>
              <w:rPr>
                <w:sz w:val="18"/>
              </w:rPr>
            </w:r>
            <w:r>
              <w:rPr>
                <w:color w:val="000000"/>
                <w:sz w:val="18"/>
              </w:rPr>
              <w:t>17/08/2026</w:t>
            </w:r>
          </w:p>
        </w:tc>
        <w:tc>
          <w:tcPr>
            <w:tcW w:type="dxa" w:w="4320"/>
          </w:tcPr>
          <w:p>
            <w:r>
              <w:rPr>
                <w:sz w:val="18"/>
              </w:rPr>
            </w:r>
            <w:r>
              <w:rPr>
                <w:color w:val="000000"/>
                <w:sz w:val="18"/>
              </w:rPr>
              <w:t>Pruebas unitarias de código de barras y exportación en verde, SCRUM-22</w:t>
            </w:r>
          </w:p>
        </w:tc>
      </w:tr>
      <w:tr>
        <w:tc>
          <w:tcPr>
            <w:tcW w:type="dxa" w:w="4320"/>
          </w:tcPr>
          <w:p>
            <w:r>
              <w:rPr>
                <w:sz w:val="18"/>
              </w:rPr>
            </w:r>
            <w:r>
              <w:rPr>
                <w:color w:val="000000"/>
                <w:sz w:val="18"/>
              </w:rPr>
              <w:t>04/09/2026</w:t>
            </w:r>
          </w:p>
        </w:tc>
        <w:tc>
          <w:tcPr>
            <w:tcW w:type="dxa" w:w="4320"/>
          </w:tcPr>
          <w:p>
            <w:r>
              <w:rPr>
                <w:sz w:val="18"/>
              </w:rPr>
            </w:r>
            <w:r>
              <w:rPr>
                <w:color w:val="000000"/>
                <w:sz w:val="18"/>
              </w:rPr>
              <w:t>Entrega de esta versión del plan, dos días antes que SCRUM-28, para que escenarios y umbrales existan antes de los scripts de k6</w:t>
            </w:r>
          </w:p>
        </w:tc>
      </w:tr>
      <w:tr>
        <w:tc>
          <w:tcPr>
            <w:tcW w:type="dxa" w:w="4320"/>
          </w:tcPr>
          <w:p>
            <w:r>
              <w:rPr>
                <w:sz w:val="18"/>
              </w:rPr>
            </w:r>
            <w:r>
              <w:rPr>
                <w:color w:val="000000"/>
                <w:sz w:val="18"/>
              </w:rPr>
              <w:t>06/09/2026</w:t>
            </w:r>
          </w:p>
        </w:tc>
        <w:tc>
          <w:tcPr>
            <w:tcW w:type="dxa" w:w="4320"/>
          </w:tcPr>
          <w:p>
            <w:r>
              <w:rPr>
                <w:sz w:val="18"/>
              </w:rPr>
            </w:r>
            <w:r>
              <w:rPr>
                <w:color w:val="000000"/>
                <w:sz w:val="18"/>
              </w:rPr>
              <w:t>Scripts de k6 de carga y estrés implementados, SCRUM-28</w:t>
            </w:r>
          </w:p>
        </w:tc>
      </w:tr>
    </w:tbl>
    <w:p/>
    <w:p/>
    <w:p>
      <w:pPr>
        <w:pStyle w:val="Heading2"/>
      </w:pPr>
      <w:r>
        <w:rPr>
          <w:color w:val="000000"/>
        </w:rPr>
        <w:t>17. Riesgos y contingencias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color w:val="000000"/>
                <w:sz w:val="18"/>
              </w:rPr>
            </w:r>
            <w:r>
              <w:rPr>
                <w:b/>
                <w:color w:val="000000"/>
                <w:sz w:val="18"/>
              </w:rPr>
              <w:t>#</w:t>
            </w:r>
          </w:p>
        </w:tc>
        <w:tc>
          <w:tcPr>
            <w:tcW w:type="dxa" w:w="2160"/>
          </w:tcPr>
          <w:p>
            <w:r>
              <w:rPr>
                <w:b/>
                <w:color w:val="000000"/>
                <w:sz w:val="18"/>
              </w:rPr>
            </w:r>
            <w:r>
              <w:rPr>
                <w:b/>
                <w:color w:val="000000"/>
                <w:sz w:val="18"/>
              </w:rPr>
              <w:t>Riesgo</w:t>
            </w:r>
          </w:p>
        </w:tc>
        <w:tc>
          <w:tcPr>
            <w:tcW w:type="dxa" w:w="2160"/>
          </w:tcPr>
          <w:p>
            <w:r>
              <w:rPr>
                <w:b/>
                <w:color w:val="000000"/>
                <w:sz w:val="18"/>
              </w:rPr>
            </w:r>
            <w:r>
              <w:rPr>
                <w:b/>
                <w:color w:val="000000"/>
                <w:sz w:val="18"/>
              </w:rPr>
              <w:t>Probabilidad e impacto</w:t>
            </w:r>
          </w:p>
        </w:tc>
        <w:tc>
          <w:tcPr>
            <w:tcW w:type="dxa" w:w="2160"/>
          </w:tcPr>
          <w:p>
            <w:r>
              <w:rPr>
                <w:b/>
                <w:color w:val="000000"/>
                <w:sz w:val="18"/>
              </w:rPr>
            </w:r>
            <w:r>
              <w:rPr>
                <w:b/>
                <w:color w:val="000000"/>
                <w:sz w:val="18"/>
              </w:rPr>
              <w:t>Contingencia</w:t>
            </w:r>
          </w:p>
        </w:tc>
      </w:tr>
      <w:tr>
        <w:tc>
          <w:tcPr>
            <w:tcW w:type="dxa" w:w="2160"/>
          </w:tcPr>
          <w:p>
            <w:r>
              <w:rPr>
                <w:sz w:val="18"/>
              </w:rPr>
            </w:r>
            <w:r>
              <w:rPr>
                <w:color w:val="000000"/>
                <w:sz w:val="18"/>
              </w:rPr>
              <w:t>1</w:t>
            </w:r>
          </w:p>
        </w:tc>
        <w:tc>
          <w:tcPr>
            <w:tcW w:type="dxa" w:w="2160"/>
          </w:tcPr>
          <w:p>
            <w:r>
              <w:rPr>
                <w:sz w:val="18"/>
              </w:rPr>
            </w:r>
            <w:r>
              <w:rPr>
                <w:color w:val="000000"/>
                <w:sz w:val="18"/>
              </w:rPr>
              <w:t xml:space="preserve">La lógica de resolución de escaneo permanece acoplada a </w:t>
            </w:r>
            <w:r>
              <w:rPr>
                <w:rFonts w:ascii="Consolas" w:hAnsi="Consolas"/>
                <w:color w:val="000000"/>
                <w:sz w:val="18"/>
              </w:rPr>
              <w:t>InventoryPage.vue</w:t>
            </w:r>
            <w:r>
              <w:rPr>
                <w:color w:val="000000"/>
                <w:sz w:val="18"/>
              </w:rPr>
              <w:t xml:space="preserve"> y no se extrae a tiempo</w:t>
            </w:r>
          </w:p>
        </w:tc>
        <w:tc>
          <w:tcPr>
            <w:tcW w:type="dxa" w:w="2160"/>
          </w:tcPr>
          <w:p>
            <w:r>
              <w:rPr>
                <w:sz w:val="18"/>
              </w:rPr>
            </w:r>
            <w:r>
              <w:rPr>
                <w:color w:val="000000"/>
                <w:sz w:val="18"/>
              </w:rPr>
              <w:t>Media probabilidad, alto impacto: bloquea los casos 1 a 6</w:t>
            </w:r>
          </w:p>
        </w:tc>
        <w:tc>
          <w:tcPr>
            <w:tcW w:type="dxa" w:w="2160"/>
          </w:tcPr>
          <w:p>
            <w:r>
              <w:rPr>
                <w:sz w:val="18"/>
              </w:rPr>
            </w:r>
            <w:r>
              <w:rPr>
                <w:color w:val="000000"/>
                <w:sz w:val="18"/>
              </w:rPr>
              <w:t xml:space="preserve">Aceptar el plan alternativo descrito en §6: montar el componente con las utilidades de prueba de Vue y sustituir </w:t>
            </w:r>
            <w:r>
              <w:rPr>
                <w:rFonts w:ascii="Consolas" w:hAnsi="Consolas"/>
                <w:color w:val="000000"/>
                <w:sz w:val="18"/>
              </w:rPr>
              <w:t>BarcodeScanner</w:t>
            </w:r>
            <w:r>
              <w:rPr>
                <w:color w:val="000000"/>
                <w:sz w:val="18"/>
              </w:rPr>
              <w:t xml:space="preserve"> por un doble de prueba, en vez de exigir la extracción como requisito obligatorio</w:t>
            </w:r>
          </w:p>
        </w:tc>
      </w:tr>
      <w:tr>
        <w:tc>
          <w:tcPr>
            <w:tcW w:type="dxa" w:w="2160"/>
          </w:tcPr>
          <w:p>
            <w:r>
              <w:rPr>
                <w:sz w:val="18"/>
              </w:rPr>
            </w:r>
            <w:r>
              <w:rPr>
                <w:color w:val="000000"/>
                <w:sz w:val="18"/>
              </w:rPr>
              <w:t>2</w:t>
            </w:r>
          </w:p>
        </w:tc>
        <w:tc>
          <w:tcPr>
            <w:tcW w:type="dxa" w:w="2160"/>
          </w:tcPr>
          <w:p>
            <w:r>
              <w:rPr>
                <w:sz w:val="18"/>
              </w:rPr>
            </w:r>
            <w:r>
              <w:rPr>
                <w:color w:val="000000"/>
                <w:sz w:val="18"/>
              </w:rPr>
              <w:t>Discrepancia de estado ya resuelta: en la versión 1.0 de este plan, SCRUM-22 figuraba como finalizado en Jira sin que el repositorio tuviera tests para los casos 1 a 6. Con la versión 1.1 los 10 casos quedan marcados como cubiertos en la matriz</w:t>
            </w:r>
          </w:p>
        </w:tc>
        <w:tc>
          <w:tcPr>
            <w:tcW w:type="dxa" w:w="2160"/>
          </w:tcPr>
          <w:p>
            <w:r>
              <w:rPr>
                <w:sz w:val="18"/>
              </w:rPr>
            </w:r>
            <w:r>
              <w:rPr>
                <w:color w:val="000000"/>
                <w:sz w:val="18"/>
              </w:rPr>
              <w:t>Baja probabilidad, bajo impacto: riesgo cerrado, se deja como registro</w:t>
            </w:r>
          </w:p>
        </w:tc>
        <w:tc>
          <w:tcPr>
            <w:tcW w:type="dxa" w:w="2160"/>
          </w:tcPr>
          <w:p>
            <w:r>
              <w:rPr>
                <w:sz w:val="18"/>
              </w:rPr>
            </w:r>
            <w:r>
              <w:rPr>
                <w:color w:val="000000"/>
                <w:sz w:val="18"/>
              </w:rPr>
              <w:t>Queda pendiente enlazar en la matriz el commit o pull request exacto que agrega los tests correspondientes, para que la trazabilidad sea verificable en el historial de git y no solo declarativa</w:t>
            </w:r>
          </w:p>
        </w:tc>
      </w:tr>
      <w:tr>
        <w:tc>
          <w:tcPr>
            <w:tcW w:type="dxa" w:w="2160"/>
          </w:tcPr>
          <w:p>
            <w:r>
              <w:rPr>
                <w:sz w:val="18"/>
              </w:rPr>
            </w:r>
            <w:r>
              <w:rPr>
                <w:color w:val="000000"/>
                <w:sz w:val="18"/>
              </w:rPr>
              <w:t>3</w:t>
            </w:r>
          </w:p>
        </w:tc>
        <w:tc>
          <w:tcPr>
            <w:tcW w:type="dxa" w:w="2160"/>
          </w:tcPr>
          <w:p>
            <w:r>
              <w:rPr>
                <w:sz w:val="18"/>
              </w:rPr>
            </w:r>
            <w:r>
              <w:rPr>
                <w:color w:val="000000"/>
                <w:sz w:val="18"/>
              </w:rPr>
              <w:t>El umbral de cobertura por módulo crítico puede pasar sin avisar si ningún archivo coincide con el patrón configurado</w:t>
            </w:r>
          </w:p>
        </w:tc>
        <w:tc>
          <w:tcPr>
            <w:tcW w:type="dxa" w:w="2160"/>
          </w:tcPr>
          <w:p>
            <w:r>
              <w:rPr>
                <w:sz w:val="18"/>
              </w:rPr>
            </w:r>
            <w:r>
              <w:rPr>
                <w:color w:val="000000"/>
                <w:sz w:val="18"/>
              </w:rPr>
              <w:t>Baja probabilidad, alto impacto: un umbral que deja de proteger sin avisar</w:t>
            </w:r>
          </w:p>
        </w:tc>
        <w:tc>
          <w:tcPr>
            <w:tcW w:type="dxa" w:w="2160"/>
          </w:tcPr>
          <w:p>
            <w:r>
              <w:rPr>
                <w:sz w:val="18"/>
              </w:rPr>
            </w:r>
            <w:r>
              <w:rPr>
                <w:color w:val="000000"/>
                <w:sz w:val="18"/>
              </w:rPr>
              <w:t>Revisar la configuración de cobertura en cada pull request que toque un módulo crítico o agregue uno nuevo</w:t>
            </w:r>
          </w:p>
        </w:tc>
      </w:tr>
      <w:tr>
        <w:tc>
          <w:tcPr>
            <w:tcW w:type="dxa" w:w="2160"/>
          </w:tcPr>
          <w:p>
            <w:r>
              <w:rPr>
                <w:sz w:val="18"/>
              </w:rPr>
            </w:r>
            <w:r>
              <w:rPr>
                <w:color w:val="000000"/>
                <w:sz w:val="18"/>
              </w:rPr>
              <w:t>4</w:t>
            </w:r>
          </w:p>
        </w:tc>
        <w:tc>
          <w:tcPr>
            <w:tcW w:type="dxa" w:w="2160"/>
          </w:tcPr>
          <w:p>
            <w:r>
              <w:rPr>
                <w:sz w:val="18"/>
              </w:rPr>
            </w:r>
            <w:r>
              <w:rPr>
                <w:color w:val="000000"/>
                <w:sz w:val="18"/>
              </w:rPr>
              <w:t>El acceso a cámara queda bloqueado en una conexión sin cifrar sobre una red local, lo que condiciona la demo de SCRUM-18</w:t>
            </w:r>
          </w:p>
        </w:tc>
        <w:tc>
          <w:tcPr>
            <w:tcW w:type="dxa" w:w="2160"/>
          </w:tcPr>
          <w:p>
            <w:r>
              <w:rPr>
                <w:sz w:val="18"/>
              </w:rPr>
            </w:r>
            <w:r>
              <w:rPr>
                <w:color w:val="000000"/>
                <w:sz w:val="18"/>
              </w:rPr>
              <w:t>Media probabilidad, medio impacto: no es un defecto de las pruebas, pero puede confundirse con uno</w:t>
            </w:r>
          </w:p>
        </w:tc>
        <w:tc>
          <w:tcPr>
            <w:tcW w:type="dxa" w:w="2160"/>
          </w:tcPr>
          <w:p>
            <w:r>
              <w:rPr>
                <w:sz w:val="18"/>
              </w:rPr>
            </w:r>
            <w:r>
              <w:rPr>
                <w:color w:val="000000"/>
                <w:sz w:val="18"/>
              </w:rPr>
              <w:t>Documentado explícitamente en §5 como fuera de alcance unitario; se resuelve a nivel de despliegue, no de tests</w:t>
            </w:r>
          </w:p>
        </w:tc>
      </w:tr>
      <w:tr>
        <w:tc>
          <w:tcPr>
            <w:tcW w:type="dxa" w:w="2160"/>
          </w:tcPr>
          <w:p>
            <w:r>
              <w:rPr>
                <w:sz w:val="18"/>
              </w:rPr>
            </w:r>
            <w:r>
              <w:rPr>
                <w:color w:val="000000"/>
                <w:sz w:val="18"/>
              </w:rPr>
              <w:t>5</w:t>
            </w:r>
          </w:p>
        </w:tc>
        <w:tc>
          <w:tcPr>
            <w:tcW w:type="dxa" w:w="2160"/>
          </w:tcPr>
          <w:p>
            <w:r>
              <w:rPr>
                <w:sz w:val="18"/>
              </w:rPr>
            </w:r>
            <w:r>
              <w:rPr>
                <w:color w:val="000000"/>
                <w:sz w:val="18"/>
              </w:rPr>
              <w:t>Una actualización de la librería de lectura de códigos cambia la forma del evento emitido</w:t>
            </w:r>
          </w:p>
        </w:tc>
        <w:tc>
          <w:tcPr>
            <w:tcW w:type="dxa" w:w="2160"/>
          </w:tcPr>
          <w:p>
            <w:r>
              <w:rPr>
                <w:sz w:val="18"/>
              </w:rPr>
            </w:r>
            <w:r>
              <w:rPr>
                <w:color w:val="000000"/>
                <w:sz w:val="18"/>
              </w:rPr>
              <w:t>Baja probabilidad, medio impacto</w:t>
            </w:r>
          </w:p>
        </w:tc>
        <w:tc>
          <w:tcPr>
            <w:tcW w:type="dxa" w:w="2160"/>
          </w:tcPr>
          <w:p>
            <w:r>
              <w:rPr>
                <w:sz w:val="18"/>
              </w:rPr>
            </w:r>
            <w:r>
              <w:rPr>
                <w:color w:val="000000"/>
                <w:sz w:val="18"/>
              </w:rPr>
              <w:t>El contrato de prueba fija el evento como un texto plano desacoplado de la librería, según §6; un cambio de la librería no debería romper los tests si el componente sigue emitiendo texto plano</w:t>
            </w:r>
          </w:p>
        </w:tc>
      </w:tr>
      <w:tr>
        <w:tc>
          <w:tcPr>
            <w:tcW w:type="dxa" w:w="2160"/>
          </w:tcPr>
          <w:p>
            <w:r>
              <w:rPr>
                <w:sz w:val="18"/>
              </w:rPr>
            </w:r>
            <w:r>
              <w:rPr>
                <w:color w:val="000000"/>
                <w:sz w:val="18"/>
              </w:rPr>
              <w:t>6</w:t>
            </w:r>
          </w:p>
        </w:tc>
        <w:tc>
          <w:tcPr>
            <w:tcW w:type="dxa" w:w="2160"/>
          </w:tcPr>
          <w:p>
            <w:r>
              <w:rPr>
                <w:sz w:val="18"/>
              </w:rPr>
            </w:r>
            <w:r>
              <w:rPr>
                <w:color w:val="000000"/>
                <w:sz w:val="18"/>
              </w:rPr>
              <w:t>La cobertura del frontend tiene un denominador pequeño, así que un solo archivo sin cubrir mueve mucho el porcentaje global</w:t>
            </w:r>
          </w:p>
        </w:tc>
        <w:tc>
          <w:tcPr>
            <w:tcW w:type="dxa" w:w="2160"/>
          </w:tcPr>
          <w:p>
            <w:r>
              <w:rPr>
                <w:sz w:val="18"/>
              </w:rPr>
            </w:r>
            <w:r>
              <w:rPr>
                <w:color w:val="000000"/>
                <w:sz w:val="18"/>
              </w:rPr>
              <w:t>Media probabilidad, medio impacto, ya documentado en la configuración de cobertura del frontend</w:t>
            </w:r>
          </w:p>
        </w:tc>
        <w:tc>
          <w:tcPr>
            <w:tcW w:type="dxa" w:w="2160"/>
          </w:tcPr>
          <w:p>
            <w:r>
              <w:rPr>
                <w:sz w:val="18"/>
              </w:rPr>
            </w:r>
            <w:r>
              <w:rPr>
                <w:color w:val="000000"/>
                <w:sz w:val="18"/>
              </w:rPr>
              <w:t>Cualquier pull request que toque un archivo ya cubierto revisa si necesita subir cobertura en el mismo cambio, no en uno posterior</w:t>
            </w:r>
          </w:p>
        </w:tc>
      </w:tr>
      <w:tr>
        <w:tc>
          <w:tcPr>
            <w:tcW w:type="dxa" w:w="2160"/>
          </w:tcPr>
          <w:p>
            <w:r>
              <w:rPr>
                <w:sz w:val="18"/>
              </w:rPr>
            </w:r>
            <w:r>
              <w:rPr>
                <w:color w:val="000000"/>
                <w:sz w:val="18"/>
              </w:rPr>
              <w:t>7</w:t>
            </w:r>
          </w:p>
        </w:tc>
        <w:tc>
          <w:tcPr>
            <w:tcW w:type="dxa" w:w="2160"/>
          </w:tcPr>
          <w:p>
            <w:r>
              <w:rPr>
                <w:sz w:val="18"/>
              </w:rPr>
            </w:r>
            <w:r>
              <w:rPr>
                <w:color w:val="000000"/>
                <w:sz w:val="18"/>
              </w:rPr>
              <w:t>El ambiente de pruebas está reservado para sesiones de UX del protocolo T1-T5 antes del 15/09</w:t>
            </w:r>
          </w:p>
        </w:tc>
        <w:tc>
          <w:tcPr>
            <w:tcW w:type="dxa" w:w="2160"/>
          </w:tcPr>
          <w:p>
            <w:r>
              <w:rPr>
                <w:sz w:val="18"/>
              </w:rPr>
            </w:r>
            <w:r>
              <w:rPr>
                <w:color w:val="000000"/>
                <w:sz w:val="18"/>
              </w:rPr>
              <w:t>Media probabilidad, alto impacto: una corrida de carga o estrés puede chocar con una sesión programada o dejar datos en mal estado</w:t>
            </w:r>
          </w:p>
        </w:tc>
        <w:tc>
          <w:tcPr>
            <w:tcW w:type="dxa" w:w="2160"/>
          </w:tcPr>
          <w:p>
            <w:r>
              <w:rPr>
                <w:sz w:val="18"/>
              </w:rPr>
            </w:r>
            <w:r>
              <w:rPr>
                <w:color w:val="000000"/>
                <w:sz w:val="18"/>
              </w:rPr>
              <w:t>Coordinar el horario con el calendario de sesiones de UX y reiniciar el ambiente obligatoriamente después de cada corrida de carga o estrés, antes de la siguiente prueba o sesión</w:t>
            </w:r>
          </w:p>
        </w:tc>
      </w:tr>
      <w:tr>
        <w:tc>
          <w:tcPr>
            <w:tcW w:type="dxa" w:w="2160"/>
          </w:tcPr>
          <w:p>
            <w:r>
              <w:rPr>
                <w:sz w:val="18"/>
              </w:rPr>
            </w:r>
            <w:r>
              <w:rPr>
                <w:color w:val="000000"/>
                <w:sz w:val="18"/>
              </w:rPr>
              <w:t>8</w:t>
            </w:r>
          </w:p>
        </w:tc>
        <w:tc>
          <w:tcPr>
            <w:tcW w:type="dxa" w:w="2160"/>
          </w:tcPr>
          <w:p>
            <w:r>
              <w:rPr>
                <w:sz w:val="18"/>
              </w:rPr>
            </w:r>
            <w:r>
              <w:rPr>
                <w:color w:val="000000"/>
                <w:sz w:val="18"/>
              </w:rPr>
              <w:t>El backend no tiene cabeceras de seguridad HTTP configuradas, hallazgo de la línea base de §9.2</w:t>
            </w:r>
          </w:p>
        </w:tc>
        <w:tc>
          <w:tcPr>
            <w:tcW w:type="dxa" w:w="2160"/>
          </w:tcPr>
          <w:p>
            <w:r>
              <w:rPr>
                <w:sz w:val="18"/>
              </w:rPr>
            </w:r>
            <w:r>
              <w:rPr>
                <w:color w:val="000000"/>
                <w:sz w:val="18"/>
              </w:rPr>
              <w:t>Alta probabilidad de persistir, medio impacto: el caso correspondiente parte en estado Pendiente, no Cubierto</w:t>
            </w:r>
          </w:p>
        </w:tc>
        <w:tc>
          <w:tcPr>
            <w:tcW w:type="dxa" w:w="2160"/>
          </w:tcPr>
          <w:p>
            <w:r>
              <w:rPr>
                <w:sz w:val="18"/>
              </w:rPr>
            </w:r>
            <w:r>
              <w:rPr>
                <w:color w:val="000000"/>
                <w:sz w:val="18"/>
              </w:rPr>
              <w:t>Registrado como hallazgo de este plan; requiere una tarea de desarrollo fuera del alcance de HU-38, anotada en la matriz de §19.5</w:t>
            </w:r>
          </w:p>
        </w:tc>
      </w:tr>
      <w:tr>
        <w:tc>
          <w:tcPr>
            <w:tcW w:type="dxa" w:w="2160"/>
          </w:tcPr>
          <w:p>
            <w:r>
              <w:rPr>
                <w:sz w:val="18"/>
              </w:rPr>
            </w:r>
            <w:r>
              <w:rPr>
                <w:color w:val="000000"/>
                <w:sz w:val="18"/>
              </w:rPr>
              <w:t>9</w:t>
            </w:r>
          </w:p>
        </w:tc>
        <w:tc>
          <w:tcPr>
            <w:tcW w:type="dxa" w:w="2160"/>
          </w:tcPr>
          <w:p>
            <w:r>
              <w:rPr>
                <w:sz w:val="18"/>
              </w:rPr>
            </w:r>
            <w:r>
              <w:rPr>
                <w:color w:val="000000"/>
                <w:sz w:val="18"/>
              </w:rPr>
              <w:t>Hay vulnerabilidades de severidad alta en una dependencia de terceros sin corrección menor disponible, según la línea base de §9.1</w:t>
            </w:r>
          </w:p>
        </w:tc>
        <w:tc>
          <w:tcPr>
            <w:tcW w:type="dxa" w:w="2160"/>
          </w:tcPr>
          <w:p>
            <w:r>
              <w:rPr>
                <w:sz w:val="18"/>
              </w:rPr>
            </w:r>
            <w:r>
              <w:rPr>
                <w:color w:val="000000"/>
                <w:sz w:val="18"/>
              </w:rPr>
              <w:t>Media probabilidad, medio impacto</w:t>
            </w:r>
          </w:p>
        </w:tc>
        <w:tc>
          <w:tcPr>
            <w:tcW w:type="dxa" w:w="2160"/>
          </w:tcPr>
          <w:p>
            <w:r>
              <w:rPr>
                <w:sz w:val="18"/>
              </w:rPr>
            </w:r>
            <w:r>
              <w:rPr>
                <w:color w:val="000000"/>
                <w:sz w:val="18"/>
              </w:rPr>
              <w:t>La corrección disponible implica un cambio de versión mayor de esa dependencia; se registra como deuda técnica y no bloquea esta entrega salvo que aparezca una vulnerabilidad crítica</w:t>
            </w:r>
          </w:p>
        </w:tc>
      </w:tr>
    </w:tbl>
    <w:p/>
    <w:p/>
    <w:p>
      <w:pPr>
        <w:pStyle w:val="Heading2"/>
      </w:pPr>
      <w:r>
        <w:rPr>
          <w:color w:val="000000"/>
        </w:rPr>
        <w:t>18. Aprobaciones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r>
              <w:rPr>
                <w:b/>
                <w:color w:val="000000"/>
                <w:sz w:val="18"/>
              </w:rPr>
            </w:r>
            <w:r>
              <w:rPr>
                <w:b/>
                <w:color w:val="000000"/>
                <w:sz w:val="18"/>
              </w:rPr>
              <w:t>Rol</w:t>
            </w:r>
          </w:p>
        </w:tc>
        <w:tc>
          <w:tcPr>
            <w:tcW w:type="dxa" w:w="2880"/>
          </w:tcPr>
          <w:p>
            <w:r>
              <w:rPr>
                <w:b/>
                <w:color w:val="000000"/>
                <w:sz w:val="18"/>
              </w:rPr>
            </w:r>
            <w:r>
              <w:rPr>
                <w:b/>
                <w:color w:val="000000"/>
                <w:sz w:val="18"/>
              </w:rPr>
              <w:t>Nombre</w:t>
            </w:r>
          </w:p>
        </w:tc>
        <w:tc>
          <w:tcPr>
            <w:tcW w:type="dxa" w:w="2880"/>
          </w:tcPr>
          <w:p>
            <w:r>
              <w:rPr>
                <w:b/>
                <w:color w:val="000000"/>
                <w:sz w:val="18"/>
              </w:rPr>
            </w:r>
            <w:r>
              <w:rPr>
                <w:b/>
                <w:color w:val="000000"/>
                <w:sz w:val="18"/>
              </w:rPr>
              <w:t>Firma / fecha</w:t>
            </w:r>
          </w:p>
        </w:tc>
      </w:tr>
      <w:tr>
        <w:tc>
          <w:tcPr>
            <w:tcW w:type="dxa" w:w="2880"/>
          </w:tcPr>
          <w:p>
            <w:r>
              <w:rPr>
                <w:sz w:val="18"/>
              </w:rPr>
            </w:r>
            <w:r>
              <w:rPr>
                <w:color w:val="000000"/>
                <w:sz w:val="18"/>
              </w:rPr>
              <w:t>Autor del plan</w:t>
            </w:r>
          </w:p>
        </w:tc>
        <w:tc>
          <w:tcPr>
            <w:tcW w:type="dxa" w:w="2880"/>
          </w:tcPr>
          <w:p>
            <w:r>
              <w:rPr>
                <w:sz w:val="18"/>
              </w:rPr>
            </w:r>
            <w:r>
              <w:rPr>
                <w:color w:val="000000"/>
                <w:sz w:val="18"/>
              </w:rPr>
              <w:t>Jonathan Tubac, carné 24484</w:t>
            </w:r>
          </w:p>
        </w:tc>
        <w:tc>
          <w:tcPr>
            <w:tcW w:type="dxa" w:w="2880"/>
          </w:tcPr>
          <w:p>
            <w:r>
              <w:rPr>
                <w:sz w:val="18"/>
              </w:rPr>
            </w:r>
          </w:p>
        </w:tc>
      </w:tr>
      <w:tr>
        <w:tc>
          <w:tcPr>
            <w:tcW w:type="dxa" w:w="2880"/>
          </w:tcPr>
          <w:p>
            <w:r>
              <w:rPr>
                <w:sz w:val="18"/>
              </w:rPr>
            </w:r>
            <w:r>
              <w:rPr>
                <w:color w:val="000000"/>
                <w:sz w:val="18"/>
              </w:rPr>
              <w:t>Encargada de pruebas, SCRUM-22</w:t>
            </w:r>
          </w:p>
        </w:tc>
        <w:tc>
          <w:tcPr>
            <w:tcW w:type="dxa" w:w="2880"/>
          </w:tcPr>
          <w:p>
            <w:r>
              <w:rPr>
                <w:sz w:val="18"/>
              </w:rPr>
            </w:r>
            <w:r>
              <w:rPr>
                <w:color w:val="000000"/>
                <w:sz w:val="18"/>
              </w:rPr>
              <w:t>Ivana Figueroa, carné 24785</w:t>
            </w:r>
          </w:p>
        </w:tc>
        <w:tc>
          <w:tcPr>
            <w:tcW w:type="dxa" w:w="2880"/>
          </w:tcPr>
          <w:p>
            <w:r>
              <w:rPr>
                <w:sz w:val="18"/>
              </w:rPr>
            </w:r>
          </w:p>
        </w:tc>
      </w:tr>
      <w:tr>
        <w:tc>
          <w:tcPr>
            <w:tcW w:type="dxa" w:w="2880"/>
          </w:tcPr>
          <w:p>
            <w:r>
              <w:rPr>
                <w:sz w:val="18"/>
              </w:rPr>
            </w:r>
            <w:r>
              <w:rPr>
                <w:color w:val="000000"/>
                <w:sz w:val="18"/>
              </w:rPr>
              <w:t>Responsable de cobertura en integración continua, SCRUM-23</w:t>
            </w:r>
          </w:p>
        </w:tc>
        <w:tc>
          <w:tcPr>
            <w:tcW w:type="dxa" w:w="2880"/>
          </w:tcPr>
          <w:p>
            <w:r>
              <w:rPr>
                <w:sz w:val="18"/>
              </w:rPr>
            </w:r>
            <w:r>
              <w:rPr>
                <w:color w:val="000000"/>
                <w:sz w:val="18"/>
              </w:rPr>
              <w:t>Pablo Vásquez, carné 24757</w:t>
            </w:r>
          </w:p>
        </w:tc>
        <w:tc>
          <w:tcPr>
            <w:tcW w:type="dxa" w:w="2880"/>
          </w:tcPr>
          <w:p>
            <w:r>
              <w:rPr>
                <w:sz w:val="18"/>
              </w:rPr>
            </w:r>
          </w:p>
        </w:tc>
      </w:tr>
      <w:tr>
        <w:tc>
          <w:tcPr>
            <w:tcW w:type="dxa" w:w="2880"/>
          </w:tcPr>
          <w:p>
            <w:r>
              <w:rPr>
                <w:sz w:val="18"/>
              </w:rPr>
            </w:r>
            <w:r>
              <w:rPr>
                <w:color w:val="000000"/>
                <w:sz w:val="18"/>
              </w:rPr>
              <w:t>Revisor de pull request</w:t>
            </w:r>
          </w:p>
        </w:tc>
        <w:tc>
          <w:tcPr>
            <w:tcW w:type="dxa" w:w="2880"/>
          </w:tcPr>
          <w:p>
            <w:r>
              <w:rPr>
                <w:sz w:val="18"/>
              </w:rPr>
            </w:r>
          </w:p>
        </w:tc>
        <w:tc>
          <w:tcPr>
            <w:tcW w:type="dxa" w:w="2880"/>
          </w:tcPr>
          <w:p>
            <w:r>
              <w:rPr>
                <w:sz w:val="18"/>
              </w:rPr>
            </w:r>
          </w:p>
        </w:tc>
      </w:tr>
    </w:tbl>
    <w:p/>
    <w:p/>
    <w:p>
      <w:pPr>
        <w:pStyle w:val="Heading2"/>
      </w:pPr>
      <w:r>
        <w:rPr>
          <w:color w:val="000000"/>
        </w:rPr>
        <w:t>19. Anexo — Matriz de trazabilidad</w:t>
      </w:r>
    </w:p>
    <w:p>
      <w:r>
        <w:rPr>
          <w:color w:val="000000"/>
        </w:rPr>
        <w:t>Convención de estado: Cubierto significa que el test existe y pasa; Pendiente, que el caso está definido y el test por escribir; Bloqueado, que no puede iniciarse, ver §11.</w:t>
      </w:r>
    </w:p>
    <w:p>
      <w:pPr>
        <w:pStyle w:val="Heading3"/>
      </w:pPr>
      <w:r>
        <w:rPr>
          <w:color w:val="000000"/>
        </w:rPr>
        <w:t>19.1 Casos nuevos del Sprint 6, SCRUM-22</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color w:val="000000"/>
                <w:sz w:val="18"/>
              </w:rPr>
            </w:r>
            <w:r>
              <w:rPr>
                <w:b/>
                <w:color w:val="000000"/>
                <w:sz w:val="18"/>
              </w:rPr>
              <w:t>Caso</w:t>
            </w:r>
          </w:p>
        </w:tc>
        <w:tc>
          <w:tcPr>
            <w:tcW w:type="dxa" w:w="1440"/>
          </w:tcPr>
          <w:p>
            <w:r>
              <w:rPr>
                <w:b/>
                <w:color w:val="000000"/>
                <w:sz w:val="18"/>
              </w:rPr>
            </w:r>
            <w:r>
              <w:rPr>
                <w:b/>
                <w:color w:val="000000"/>
                <w:sz w:val="18"/>
              </w:rPr>
              <w:t>Historia/Ticket</w:t>
            </w:r>
          </w:p>
        </w:tc>
        <w:tc>
          <w:tcPr>
            <w:tcW w:type="dxa" w:w="1440"/>
          </w:tcPr>
          <w:p>
            <w:r>
              <w:rPr>
                <w:b/>
                <w:color w:val="000000"/>
                <w:sz w:val="18"/>
              </w:rPr>
            </w:r>
            <w:r>
              <w:rPr>
                <w:b/>
                <w:color w:val="000000"/>
                <w:sz w:val="18"/>
              </w:rPr>
              <w:t>Descripción</w:t>
            </w:r>
          </w:p>
        </w:tc>
        <w:tc>
          <w:tcPr>
            <w:tcW w:type="dxa" w:w="1440"/>
          </w:tcPr>
          <w:p>
            <w:r>
              <w:rPr>
                <w:b/>
                <w:color w:val="000000"/>
                <w:sz w:val="18"/>
              </w:rPr>
            </w:r>
            <w:r>
              <w:rPr>
                <w:b/>
                <w:color w:val="000000"/>
                <w:sz w:val="18"/>
              </w:rPr>
              <w:t>Elemento bajo prueba</w:t>
            </w:r>
          </w:p>
        </w:tc>
        <w:tc>
          <w:tcPr>
            <w:tcW w:type="dxa" w:w="1440"/>
          </w:tcPr>
          <w:p>
            <w:r>
              <w:rPr>
                <w:b/>
                <w:color w:val="000000"/>
                <w:sz w:val="18"/>
              </w:rPr>
            </w:r>
            <w:r>
              <w:rPr>
                <w:b/>
                <w:color w:val="000000"/>
                <w:sz w:val="18"/>
              </w:rPr>
              <w:t>Test automatizado</w:t>
            </w:r>
          </w:p>
        </w:tc>
        <w:tc>
          <w:tcPr>
            <w:tcW w:type="dxa" w:w="1440"/>
          </w:tcPr>
          <w:p>
            <w:r>
              <w:rPr>
                <w:b/>
                <w:color w:val="000000"/>
                <w:sz w:val="18"/>
              </w:rPr>
            </w:r>
            <w:r>
              <w:rPr>
                <w:b/>
                <w:color w:val="000000"/>
                <w:sz w:val="18"/>
              </w:rPr>
              <w:t>Estado</w:t>
            </w:r>
          </w:p>
        </w:tc>
      </w:tr>
      <w:tr>
        <w:tc>
          <w:tcPr>
            <w:tcW w:type="dxa" w:w="1440"/>
          </w:tcPr>
          <w:p>
            <w:r>
              <w:rPr>
                <w:sz w:val="18"/>
              </w:rPr>
            </w:r>
            <w:r>
              <w:rPr>
                <w:color w:val="000000"/>
                <w:sz w:val="18"/>
              </w:rPr>
              <w:t>1</w:t>
            </w:r>
          </w:p>
        </w:tc>
        <w:tc>
          <w:tcPr>
            <w:tcW w:type="dxa" w:w="1440"/>
          </w:tcPr>
          <w:p>
            <w:r>
              <w:rPr>
                <w:sz w:val="18"/>
              </w:rPr>
            </w:r>
            <w:r>
              <w:rPr>
                <w:color w:val="000000"/>
                <w:sz w:val="18"/>
              </w:rPr>
              <w:t>SCRUM-22 / SCRUM-18</w:t>
            </w:r>
          </w:p>
        </w:tc>
        <w:tc>
          <w:tcPr>
            <w:tcW w:type="dxa" w:w="1440"/>
          </w:tcPr>
          <w:p>
            <w:r>
              <w:rPr>
                <w:sz w:val="18"/>
              </w:rPr>
            </w:r>
            <w:r>
              <w:rPr>
                <w:color w:val="000000"/>
                <w:sz w:val="18"/>
              </w:rPr>
              <w:t>Código válido resuelve al producto correcto</w:t>
            </w:r>
          </w:p>
        </w:tc>
        <w:tc>
          <w:tcPr>
            <w:tcW w:type="dxa" w:w="1440"/>
          </w:tcPr>
          <w:p>
            <w:r>
              <w:rPr>
                <w:sz w:val="18"/>
              </w:rPr>
            </w:r>
            <w:r>
              <w:rPr>
                <w:rFonts w:ascii="Consolas" w:hAnsi="Consolas"/>
                <w:color w:val="000000"/>
                <w:sz w:val="18"/>
              </w:rPr>
              <w:t>InventoryPage.vue</w:t>
            </w:r>
            <w:r>
              <w:rPr>
                <w:color w:val="000000"/>
                <w:sz w:val="18"/>
              </w:rPr>
              <w:t xml:space="preserve"> → </w:t>
            </w:r>
            <w:r>
              <w:rPr>
                <w:rFonts w:ascii="Consolas" w:hAnsi="Consolas"/>
                <w:color w:val="000000"/>
                <w:sz w:val="18"/>
              </w:rPr>
              <w:t>handleScan</w:t>
            </w:r>
          </w:p>
        </w:tc>
        <w:tc>
          <w:tcPr>
            <w:tcW w:type="dxa" w:w="1440"/>
          </w:tcPr>
          <w:p>
            <w:r>
              <w:rPr>
                <w:sz w:val="18"/>
              </w:rPr>
            </w:r>
            <w:r>
              <w:rPr>
                <w:rFonts w:ascii="Consolas" w:hAnsi="Consolas"/>
                <w:color w:val="000000"/>
                <w:sz w:val="18"/>
              </w:rPr>
              <w:t>frontend/tests/posScan.test.js</w:t>
            </w:r>
          </w:p>
        </w:tc>
        <w:tc>
          <w:tcPr>
            <w:tcW w:type="dxa" w:w="1440"/>
          </w:tcPr>
          <w:p>
            <w:r>
              <w:rPr>
                <w:sz w:val="18"/>
              </w:rPr>
            </w:r>
            <w:r>
              <w:rPr>
                <w:color w:val="000000"/>
                <w:sz w:val="18"/>
              </w:rPr>
              <w:t>Cubierto</w:t>
            </w:r>
          </w:p>
        </w:tc>
      </w:tr>
      <w:tr>
        <w:tc>
          <w:tcPr>
            <w:tcW w:type="dxa" w:w="1440"/>
          </w:tcPr>
          <w:p>
            <w:r>
              <w:rPr>
                <w:sz w:val="18"/>
              </w:rPr>
            </w:r>
            <w:r>
              <w:rPr>
                <w:color w:val="000000"/>
                <w:sz w:val="18"/>
              </w:rPr>
              <w:t>2</w:t>
            </w:r>
          </w:p>
        </w:tc>
        <w:tc>
          <w:tcPr>
            <w:tcW w:type="dxa" w:w="1440"/>
          </w:tcPr>
          <w:p>
            <w:r>
              <w:rPr>
                <w:sz w:val="18"/>
              </w:rPr>
            </w:r>
            <w:r>
              <w:rPr>
                <w:color w:val="000000"/>
                <w:sz w:val="18"/>
              </w:rPr>
              <w:t>SCRUM-22 / SCRUM-18</w:t>
            </w:r>
          </w:p>
        </w:tc>
        <w:tc>
          <w:tcPr>
            <w:tcW w:type="dxa" w:w="1440"/>
          </w:tcPr>
          <w:p>
            <w:r>
              <w:rPr>
                <w:sz w:val="18"/>
              </w:rPr>
            </w:r>
            <w:r>
              <w:rPr>
                <w:color w:val="000000"/>
                <w:sz w:val="18"/>
              </w:rPr>
              <w:t>Producto resuelto se agrega al carrito con su precio vigente</w:t>
            </w:r>
          </w:p>
        </w:tc>
        <w:tc>
          <w:tcPr>
            <w:tcW w:type="dxa" w:w="1440"/>
          </w:tcPr>
          <w:p>
            <w:r>
              <w:rPr>
                <w:sz w:val="18"/>
              </w:rPr>
            </w:r>
            <w:r>
              <w:rPr>
                <w:rFonts w:ascii="Consolas" w:hAnsi="Consolas"/>
                <w:color w:val="000000"/>
                <w:sz w:val="18"/>
              </w:rPr>
              <w:t>InventoryPage.vue</w:t>
            </w:r>
            <w:r>
              <w:rPr>
                <w:color w:val="000000"/>
                <w:sz w:val="18"/>
              </w:rPr>
              <w:t xml:space="preserve"> → </w:t>
            </w:r>
            <w:r>
              <w:rPr>
                <w:rFonts w:ascii="Consolas" w:hAnsi="Consolas"/>
                <w:color w:val="000000"/>
                <w:sz w:val="18"/>
              </w:rPr>
              <w:t>handleScan</w:t>
            </w:r>
            <w:r>
              <w:rPr>
                <w:color w:val="000000"/>
                <w:sz w:val="18"/>
              </w:rPr>
              <w:t xml:space="preserve"> + </w:t>
            </w:r>
            <w:r>
              <w:rPr>
                <w:rFonts w:ascii="Consolas" w:hAnsi="Consolas"/>
                <w:color w:val="000000"/>
                <w:sz w:val="18"/>
              </w:rPr>
              <w:t>addToCart</w:t>
            </w:r>
          </w:p>
        </w:tc>
        <w:tc>
          <w:tcPr>
            <w:tcW w:type="dxa" w:w="1440"/>
          </w:tcPr>
          <w:p>
            <w:r>
              <w:rPr>
                <w:sz w:val="18"/>
              </w:rPr>
            </w:r>
            <w:r>
              <w:rPr>
                <w:rFonts w:ascii="Consolas" w:hAnsi="Consolas"/>
                <w:color w:val="000000"/>
                <w:sz w:val="18"/>
              </w:rPr>
              <w:t>frontend/tests/posScan.test.js</w:t>
            </w:r>
          </w:p>
        </w:tc>
        <w:tc>
          <w:tcPr>
            <w:tcW w:type="dxa" w:w="1440"/>
          </w:tcPr>
          <w:p>
            <w:r>
              <w:rPr>
                <w:sz w:val="18"/>
              </w:rPr>
            </w:r>
            <w:r>
              <w:rPr>
                <w:color w:val="000000"/>
                <w:sz w:val="18"/>
              </w:rPr>
              <w:t>Cubierto</w:t>
            </w:r>
          </w:p>
        </w:tc>
      </w:tr>
      <w:tr>
        <w:tc>
          <w:tcPr>
            <w:tcW w:type="dxa" w:w="1440"/>
          </w:tcPr>
          <w:p>
            <w:r>
              <w:rPr>
                <w:sz w:val="18"/>
              </w:rPr>
            </w:r>
            <w:r>
              <w:rPr>
                <w:color w:val="000000"/>
                <w:sz w:val="18"/>
              </w:rPr>
              <w:t>3</w:t>
            </w:r>
          </w:p>
        </w:tc>
        <w:tc>
          <w:tcPr>
            <w:tcW w:type="dxa" w:w="1440"/>
          </w:tcPr>
          <w:p>
            <w:r>
              <w:rPr>
                <w:sz w:val="18"/>
              </w:rPr>
            </w:r>
            <w:r>
              <w:rPr>
                <w:color w:val="000000"/>
                <w:sz w:val="18"/>
              </w:rPr>
              <w:t>SCRUM-22 / SCRUM-18</w:t>
            </w:r>
          </w:p>
        </w:tc>
        <w:tc>
          <w:tcPr>
            <w:tcW w:type="dxa" w:w="1440"/>
          </w:tcPr>
          <w:p>
            <w:r>
              <w:rPr>
                <w:sz w:val="18"/>
              </w:rPr>
            </w:r>
            <w:r>
              <w:rPr>
                <w:color w:val="000000"/>
                <w:sz w:val="18"/>
              </w:rPr>
              <w:t>Escaneo repetido del mismo código incrementa cantidad, no duplica línea</w:t>
            </w:r>
          </w:p>
        </w:tc>
        <w:tc>
          <w:tcPr>
            <w:tcW w:type="dxa" w:w="1440"/>
          </w:tcPr>
          <w:p>
            <w:r>
              <w:rPr>
                <w:sz w:val="18"/>
              </w:rPr>
            </w:r>
            <w:r>
              <w:rPr>
                <w:rFonts w:ascii="Consolas" w:hAnsi="Consolas"/>
                <w:color w:val="000000"/>
                <w:sz w:val="18"/>
              </w:rPr>
              <w:t>InventoryPage.vue</w:t>
            </w:r>
            <w:r>
              <w:rPr>
                <w:color w:val="000000"/>
                <w:sz w:val="18"/>
              </w:rPr>
              <w:t xml:space="preserve"> → </w:t>
            </w:r>
            <w:r>
              <w:rPr>
                <w:rFonts w:ascii="Consolas" w:hAnsi="Consolas"/>
                <w:color w:val="000000"/>
                <w:sz w:val="18"/>
              </w:rPr>
              <w:t>handleScan</w:t>
            </w:r>
            <w:r>
              <w:rPr>
                <w:color w:val="000000"/>
                <w:sz w:val="18"/>
              </w:rPr>
              <w:t xml:space="preserve"> + </w:t>
            </w:r>
            <w:r>
              <w:rPr>
                <w:rFonts w:ascii="Consolas" w:hAnsi="Consolas"/>
                <w:color w:val="000000"/>
                <w:sz w:val="18"/>
              </w:rPr>
              <w:t>getCartItem</w:t>
            </w:r>
            <w:r>
              <w:rPr>
                <w:color w:val="000000"/>
                <w:sz w:val="18"/>
              </w:rPr>
              <w:t>/</w:t>
            </w:r>
            <w:r>
              <w:rPr>
                <w:rFonts w:ascii="Consolas" w:hAnsi="Consolas"/>
                <w:color w:val="000000"/>
                <w:sz w:val="18"/>
              </w:rPr>
              <w:t>incrementCart</w:t>
            </w:r>
          </w:p>
        </w:tc>
        <w:tc>
          <w:tcPr>
            <w:tcW w:type="dxa" w:w="1440"/>
          </w:tcPr>
          <w:p>
            <w:r>
              <w:rPr>
                <w:sz w:val="18"/>
              </w:rPr>
            </w:r>
            <w:r>
              <w:rPr>
                <w:rFonts w:ascii="Consolas" w:hAnsi="Consolas"/>
                <w:color w:val="000000"/>
                <w:sz w:val="18"/>
              </w:rPr>
              <w:t>frontend/tests/posScan.test.js</w:t>
            </w:r>
          </w:p>
        </w:tc>
        <w:tc>
          <w:tcPr>
            <w:tcW w:type="dxa" w:w="1440"/>
          </w:tcPr>
          <w:p>
            <w:r>
              <w:rPr>
                <w:sz w:val="18"/>
              </w:rPr>
            </w:r>
            <w:r>
              <w:rPr>
                <w:color w:val="000000"/>
                <w:sz w:val="18"/>
              </w:rPr>
              <w:t>Cubierto</w:t>
            </w:r>
          </w:p>
        </w:tc>
      </w:tr>
      <w:tr>
        <w:tc>
          <w:tcPr>
            <w:tcW w:type="dxa" w:w="1440"/>
          </w:tcPr>
          <w:p>
            <w:r>
              <w:rPr>
                <w:sz w:val="18"/>
              </w:rPr>
            </w:r>
            <w:r>
              <w:rPr>
                <w:color w:val="000000"/>
                <w:sz w:val="18"/>
              </w:rPr>
              <w:t>4</w:t>
            </w:r>
          </w:p>
        </w:tc>
        <w:tc>
          <w:tcPr>
            <w:tcW w:type="dxa" w:w="1440"/>
          </w:tcPr>
          <w:p>
            <w:r>
              <w:rPr>
                <w:sz w:val="18"/>
              </w:rPr>
            </w:r>
            <w:r>
              <w:rPr>
                <w:color w:val="000000"/>
                <w:sz w:val="18"/>
              </w:rPr>
              <w:t>SCRUM-22 / SCRUM-18</w:t>
            </w:r>
          </w:p>
        </w:tc>
        <w:tc>
          <w:tcPr>
            <w:tcW w:type="dxa" w:w="1440"/>
          </w:tcPr>
          <w:p>
            <w:r>
              <w:rPr>
                <w:sz w:val="18"/>
              </w:rPr>
            </w:r>
            <w:r>
              <w:rPr>
                <w:color w:val="000000"/>
                <w:sz w:val="18"/>
              </w:rPr>
              <w:t>Código inexistente devuelve error controlado</w:t>
            </w:r>
          </w:p>
        </w:tc>
        <w:tc>
          <w:tcPr>
            <w:tcW w:type="dxa" w:w="1440"/>
          </w:tcPr>
          <w:p>
            <w:r>
              <w:rPr>
                <w:sz w:val="18"/>
              </w:rPr>
            </w:r>
            <w:r>
              <w:rPr>
                <w:rFonts w:ascii="Consolas" w:hAnsi="Consolas"/>
                <w:color w:val="000000"/>
                <w:sz w:val="18"/>
              </w:rPr>
              <w:t>InventoryPage.vue</w:t>
            </w:r>
            <w:r>
              <w:rPr>
                <w:color w:val="000000"/>
                <w:sz w:val="18"/>
              </w:rPr>
              <w:t xml:space="preserve"> → </w:t>
            </w:r>
            <w:r>
              <w:rPr>
                <w:rFonts w:ascii="Consolas" w:hAnsi="Consolas"/>
                <w:color w:val="000000"/>
                <w:sz w:val="18"/>
              </w:rPr>
              <w:t>handleScan</w:t>
            </w:r>
            <w:r>
              <w:rPr>
                <w:color w:val="000000"/>
                <w:sz w:val="18"/>
              </w:rPr>
              <w:t>, rama sin coincidencia</w:t>
            </w:r>
          </w:p>
        </w:tc>
        <w:tc>
          <w:tcPr>
            <w:tcW w:type="dxa" w:w="1440"/>
          </w:tcPr>
          <w:p>
            <w:r>
              <w:rPr>
                <w:sz w:val="18"/>
              </w:rPr>
            </w:r>
            <w:r>
              <w:rPr>
                <w:rFonts w:ascii="Consolas" w:hAnsi="Consolas"/>
                <w:color w:val="000000"/>
                <w:sz w:val="18"/>
              </w:rPr>
              <w:t>frontend/tests/posScan.test.js</w:t>
            </w:r>
          </w:p>
        </w:tc>
        <w:tc>
          <w:tcPr>
            <w:tcW w:type="dxa" w:w="1440"/>
          </w:tcPr>
          <w:p>
            <w:r>
              <w:rPr>
                <w:sz w:val="18"/>
              </w:rPr>
            </w:r>
            <w:r>
              <w:rPr>
                <w:color w:val="000000"/>
                <w:sz w:val="18"/>
              </w:rPr>
              <w:t>Cubierto</w:t>
            </w:r>
          </w:p>
        </w:tc>
      </w:tr>
      <w:tr>
        <w:tc>
          <w:tcPr>
            <w:tcW w:type="dxa" w:w="1440"/>
          </w:tcPr>
          <w:p>
            <w:r>
              <w:rPr>
                <w:sz w:val="18"/>
              </w:rPr>
            </w:r>
            <w:r>
              <w:rPr>
                <w:color w:val="000000"/>
                <w:sz w:val="18"/>
              </w:rPr>
              <w:t>5</w:t>
            </w:r>
          </w:p>
        </w:tc>
        <w:tc>
          <w:tcPr>
            <w:tcW w:type="dxa" w:w="1440"/>
          </w:tcPr>
          <w:p>
            <w:r>
              <w:rPr>
                <w:sz w:val="18"/>
              </w:rPr>
            </w:r>
            <w:r>
              <w:rPr>
                <w:color w:val="000000"/>
                <w:sz w:val="18"/>
              </w:rPr>
              <w:t>SCRUM-22 / SCRUM-18</w:t>
            </w:r>
          </w:p>
        </w:tc>
        <w:tc>
          <w:tcPr>
            <w:tcW w:type="dxa" w:w="1440"/>
          </w:tcPr>
          <w:p>
            <w:r>
              <w:rPr>
                <w:sz w:val="18"/>
              </w:rPr>
            </w:r>
            <w:r>
              <w:rPr>
                <w:color w:val="000000"/>
                <w:sz w:val="18"/>
              </w:rPr>
              <w:t>Código duplicado en la misma empresa se rechaza al guardar el producto</w:t>
            </w:r>
          </w:p>
        </w:tc>
        <w:tc>
          <w:tcPr>
            <w:tcW w:type="dxa" w:w="1440"/>
          </w:tcPr>
          <w:p>
            <w:r>
              <w:rPr>
                <w:sz w:val="18"/>
              </w:rPr>
            </w:r>
            <w:r>
              <w:rPr>
                <w:rFonts w:ascii="Consolas" w:hAnsi="Consolas"/>
                <w:color w:val="000000"/>
                <w:sz w:val="18"/>
              </w:rPr>
              <w:t>backend/src/controllers/productController.js</w:t>
            </w:r>
            <w:r>
              <w:rPr>
                <w:color w:val="000000"/>
                <w:sz w:val="18"/>
              </w:rPr>
              <w:t xml:space="preserve"> → </w:t>
            </w:r>
            <w:r>
              <w:rPr>
                <w:rFonts w:ascii="Consolas" w:hAnsi="Consolas"/>
                <w:color w:val="000000"/>
                <w:sz w:val="18"/>
              </w:rPr>
              <w:t>createProduct</w:t>
            </w:r>
            <w:r>
              <w:rPr>
                <w:color w:val="000000"/>
                <w:sz w:val="18"/>
              </w:rPr>
              <w:t xml:space="preserve"> y </w:t>
            </w:r>
            <w:r>
              <w:rPr>
                <w:rFonts w:ascii="Consolas" w:hAnsi="Consolas"/>
                <w:color w:val="000000"/>
                <w:sz w:val="18"/>
              </w:rPr>
              <w:t>updateProduct</w:t>
            </w:r>
          </w:p>
        </w:tc>
        <w:tc>
          <w:tcPr>
            <w:tcW w:type="dxa" w:w="1440"/>
          </w:tcPr>
          <w:p>
            <w:r>
              <w:rPr>
                <w:sz w:val="18"/>
              </w:rPr>
            </w:r>
            <w:r>
              <w:rPr>
                <w:rFonts w:ascii="Consolas" w:hAnsi="Consolas"/>
                <w:color w:val="000000"/>
                <w:sz w:val="18"/>
              </w:rPr>
              <w:t>backend/tests/productController.test.js</w:t>
            </w:r>
          </w:p>
        </w:tc>
        <w:tc>
          <w:tcPr>
            <w:tcW w:type="dxa" w:w="1440"/>
          </w:tcPr>
          <w:p>
            <w:r>
              <w:rPr>
                <w:sz w:val="18"/>
              </w:rPr>
            </w:r>
            <w:r>
              <w:rPr>
                <w:color w:val="000000"/>
                <w:sz w:val="18"/>
              </w:rPr>
              <w:t>Cubierto</w:t>
            </w:r>
          </w:p>
        </w:tc>
      </w:tr>
      <w:tr>
        <w:tc>
          <w:tcPr>
            <w:tcW w:type="dxa" w:w="1440"/>
          </w:tcPr>
          <w:p>
            <w:r>
              <w:rPr>
                <w:sz w:val="18"/>
              </w:rPr>
            </w:r>
            <w:r>
              <w:rPr>
                <w:color w:val="000000"/>
                <w:sz w:val="18"/>
              </w:rPr>
              <w:t>6</w:t>
            </w:r>
          </w:p>
        </w:tc>
        <w:tc>
          <w:tcPr>
            <w:tcW w:type="dxa" w:w="1440"/>
          </w:tcPr>
          <w:p>
            <w:r>
              <w:rPr>
                <w:sz w:val="18"/>
              </w:rPr>
            </w:r>
            <w:r>
              <w:rPr>
                <w:color w:val="000000"/>
                <w:sz w:val="18"/>
              </w:rPr>
              <w:t>SCRUM-22 / SCRUM-18</w:t>
            </w:r>
          </w:p>
        </w:tc>
        <w:tc>
          <w:tcPr>
            <w:tcW w:type="dxa" w:w="1440"/>
          </w:tcPr>
          <w:p>
            <w:r>
              <w:rPr>
                <w:sz w:val="18"/>
              </w:rPr>
            </w:r>
            <w:r>
              <w:rPr>
                <w:color w:val="000000"/>
                <w:sz w:val="18"/>
              </w:rPr>
              <w:t>Producto sin stock no se agrega y muestra advertencia</w:t>
            </w:r>
          </w:p>
        </w:tc>
        <w:tc>
          <w:tcPr>
            <w:tcW w:type="dxa" w:w="1440"/>
          </w:tcPr>
          <w:p>
            <w:r>
              <w:rPr>
                <w:sz w:val="18"/>
              </w:rPr>
            </w:r>
            <w:r>
              <w:rPr>
                <w:rFonts w:ascii="Consolas" w:hAnsi="Consolas"/>
                <w:color w:val="000000"/>
                <w:sz w:val="18"/>
              </w:rPr>
              <w:t>InventoryPage.vue</w:t>
            </w:r>
            <w:r>
              <w:rPr>
                <w:color w:val="000000"/>
                <w:sz w:val="18"/>
              </w:rPr>
              <w:t xml:space="preserve"> → </w:t>
            </w:r>
            <w:r>
              <w:rPr>
                <w:rFonts w:ascii="Consolas" w:hAnsi="Consolas"/>
                <w:color w:val="000000"/>
                <w:sz w:val="18"/>
              </w:rPr>
              <w:t>handleScan</w:t>
            </w:r>
            <w:r>
              <w:rPr>
                <w:color w:val="000000"/>
                <w:sz w:val="18"/>
              </w:rPr>
              <w:t xml:space="preserve"> + </w:t>
            </w:r>
            <w:r>
              <w:rPr>
                <w:rFonts w:ascii="Consolas" w:hAnsi="Consolas"/>
                <w:color w:val="000000"/>
                <w:sz w:val="18"/>
              </w:rPr>
              <w:t>canSellProduct</w:t>
            </w:r>
          </w:p>
        </w:tc>
        <w:tc>
          <w:tcPr>
            <w:tcW w:type="dxa" w:w="1440"/>
          </w:tcPr>
          <w:p>
            <w:r>
              <w:rPr>
                <w:sz w:val="18"/>
              </w:rPr>
            </w:r>
            <w:r>
              <w:rPr>
                <w:rFonts w:ascii="Consolas" w:hAnsi="Consolas"/>
                <w:color w:val="000000"/>
                <w:sz w:val="18"/>
              </w:rPr>
              <w:t>frontend/tests/posScan.test.js</w:t>
            </w:r>
          </w:p>
        </w:tc>
        <w:tc>
          <w:tcPr>
            <w:tcW w:type="dxa" w:w="1440"/>
          </w:tcPr>
          <w:p>
            <w:r>
              <w:rPr>
                <w:sz w:val="18"/>
              </w:rPr>
            </w:r>
            <w:r>
              <w:rPr>
                <w:color w:val="000000"/>
                <w:sz w:val="18"/>
              </w:rPr>
              <w:t>Cubierto</w:t>
            </w:r>
          </w:p>
        </w:tc>
      </w:tr>
      <w:tr>
        <w:tc>
          <w:tcPr>
            <w:tcW w:type="dxa" w:w="1440"/>
          </w:tcPr>
          <w:p>
            <w:r>
              <w:rPr>
                <w:sz w:val="18"/>
              </w:rPr>
            </w:r>
            <w:r>
              <w:rPr>
                <w:color w:val="000000"/>
                <w:sz w:val="18"/>
              </w:rPr>
              <w:t>7</w:t>
            </w:r>
          </w:p>
        </w:tc>
        <w:tc>
          <w:tcPr>
            <w:tcW w:type="dxa" w:w="1440"/>
          </w:tcPr>
          <w:p>
            <w:r>
              <w:rPr>
                <w:sz w:val="18"/>
              </w:rPr>
            </w:r>
            <w:r>
              <w:rPr>
                <w:color w:val="000000"/>
                <w:sz w:val="18"/>
              </w:rPr>
              <w:t>SCRUM-22 / SCRUM-20</w:t>
            </w:r>
          </w:p>
        </w:tc>
        <w:tc>
          <w:tcPr>
            <w:tcW w:type="dxa" w:w="1440"/>
          </w:tcPr>
          <w:p>
            <w:r>
              <w:rPr>
                <w:sz w:val="18"/>
              </w:rPr>
            </w:r>
            <w:r>
              <w:rPr>
                <w:color w:val="000000"/>
                <w:sz w:val="18"/>
              </w:rPr>
              <w:t>El CSV generado contiene el mismo número de filas que el reporte en pantalla</w:t>
            </w:r>
          </w:p>
        </w:tc>
        <w:tc>
          <w:tcPr>
            <w:tcW w:type="dxa" w:w="1440"/>
          </w:tcPr>
          <w:p>
            <w:r>
              <w:rPr>
                <w:sz w:val="18"/>
              </w:rPr>
            </w:r>
            <w:r>
              <w:rPr>
                <w:rFonts w:ascii="Consolas" w:hAnsi="Consolas"/>
                <w:color w:val="000000"/>
                <w:sz w:val="18"/>
              </w:rPr>
              <w:t>frontend/src/utils/csvExport.js</w:t>
            </w:r>
            <w:r>
              <w:rPr>
                <w:color w:val="000000"/>
                <w:sz w:val="18"/>
              </w:rPr>
              <w:t xml:space="preserve">, </w:t>
            </w:r>
            <w:r>
              <w:rPr>
                <w:rFonts w:ascii="Consolas" w:hAnsi="Consolas"/>
                <w:color w:val="000000"/>
                <w:sz w:val="18"/>
              </w:rPr>
              <w:t>reportExport.js</w:t>
            </w:r>
          </w:p>
        </w:tc>
        <w:tc>
          <w:tcPr>
            <w:tcW w:type="dxa" w:w="1440"/>
          </w:tcPr>
          <w:p>
            <w:r>
              <w:rPr>
                <w:sz w:val="18"/>
              </w:rPr>
            </w:r>
            <w:r>
              <w:rPr>
                <w:rFonts w:ascii="Consolas" w:hAnsi="Consolas"/>
                <w:color w:val="000000"/>
                <w:sz w:val="18"/>
              </w:rPr>
              <w:t>frontend/tests/reportExport.test.js</w:t>
            </w:r>
            <w:r>
              <w:rPr>
                <w:color w:val="000000"/>
                <w:sz w:val="18"/>
              </w:rPr>
              <w:t xml:space="preserve"> → dataset y artefactos</w:t>
            </w:r>
          </w:p>
        </w:tc>
        <w:tc>
          <w:tcPr>
            <w:tcW w:type="dxa" w:w="1440"/>
          </w:tcPr>
          <w:p>
            <w:r>
              <w:rPr>
                <w:sz w:val="18"/>
              </w:rPr>
            </w:r>
            <w:r>
              <w:rPr>
                <w:color w:val="000000"/>
                <w:sz w:val="18"/>
              </w:rPr>
              <w:t>Cubierto</w:t>
            </w:r>
          </w:p>
        </w:tc>
      </w:tr>
      <w:tr>
        <w:tc>
          <w:tcPr>
            <w:tcW w:type="dxa" w:w="1440"/>
          </w:tcPr>
          <w:p>
            <w:r>
              <w:rPr>
                <w:sz w:val="18"/>
              </w:rPr>
            </w:r>
            <w:r>
              <w:rPr>
                <w:color w:val="000000"/>
                <w:sz w:val="18"/>
              </w:rPr>
              <w:t>8</w:t>
            </w:r>
          </w:p>
        </w:tc>
        <w:tc>
          <w:tcPr>
            <w:tcW w:type="dxa" w:w="1440"/>
          </w:tcPr>
          <w:p>
            <w:r>
              <w:rPr>
                <w:sz w:val="18"/>
              </w:rPr>
            </w:r>
            <w:r>
              <w:rPr>
                <w:color w:val="000000"/>
                <w:sz w:val="18"/>
              </w:rPr>
              <w:t>SCRUM-22 / SCRUM-20</w:t>
            </w:r>
          </w:p>
        </w:tc>
        <w:tc>
          <w:tcPr>
            <w:tcW w:type="dxa" w:w="1440"/>
          </w:tcPr>
          <w:p>
            <w:r>
              <w:rPr>
                <w:sz w:val="18"/>
              </w:rPr>
            </w:r>
            <w:r>
              <w:rPr>
                <w:color w:val="000000"/>
                <w:sz w:val="18"/>
              </w:rPr>
              <w:t>El CSV escapa correctamente comas y comillas dentro de los valores</w:t>
            </w:r>
          </w:p>
        </w:tc>
        <w:tc>
          <w:tcPr>
            <w:tcW w:type="dxa" w:w="1440"/>
          </w:tcPr>
          <w:p>
            <w:r>
              <w:rPr>
                <w:sz w:val="18"/>
              </w:rPr>
            </w:r>
            <w:r>
              <w:rPr>
                <w:rFonts w:ascii="Consolas" w:hAnsi="Consolas"/>
                <w:color w:val="000000"/>
                <w:sz w:val="18"/>
              </w:rPr>
              <w:t>frontend/src/utils/csvExport.js</w:t>
            </w:r>
          </w:p>
        </w:tc>
        <w:tc>
          <w:tcPr>
            <w:tcW w:type="dxa" w:w="1440"/>
          </w:tcPr>
          <w:p>
            <w:r>
              <w:rPr>
                <w:sz w:val="18"/>
              </w:rPr>
            </w:r>
            <w:r>
              <w:rPr>
                <w:rFonts w:ascii="Consolas" w:hAnsi="Consolas"/>
                <w:color w:val="000000"/>
                <w:sz w:val="18"/>
              </w:rPr>
              <w:t>frontend/tests/reportExport.test.js</w:t>
            </w:r>
            <w:r>
              <w:rPr>
                <w:color w:val="000000"/>
                <w:sz w:val="18"/>
              </w:rPr>
              <w:t xml:space="preserve"> → compatibilidad con Excel y Google Sheets</w:t>
            </w:r>
          </w:p>
        </w:tc>
        <w:tc>
          <w:tcPr>
            <w:tcW w:type="dxa" w:w="1440"/>
          </w:tcPr>
          <w:p>
            <w:r>
              <w:rPr>
                <w:sz w:val="18"/>
              </w:rPr>
            </w:r>
            <w:r>
              <w:rPr>
                <w:color w:val="000000"/>
                <w:sz w:val="18"/>
              </w:rPr>
              <w:t>Cubierto</w:t>
            </w:r>
          </w:p>
        </w:tc>
      </w:tr>
      <w:tr>
        <w:tc>
          <w:tcPr>
            <w:tcW w:type="dxa" w:w="1440"/>
          </w:tcPr>
          <w:p>
            <w:r>
              <w:rPr>
                <w:sz w:val="18"/>
              </w:rPr>
            </w:r>
            <w:r>
              <w:rPr>
                <w:color w:val="000000"/>
                <w:sz w:val="18"/>
              </w:rPr>
              <w:t>9</w:t>
            </w:r>
          </w:p>
        </w:tc>
        <w:tc>
          <w:tcPr>
            <w:tcW w:type="dxa" w:w="1440"/>
          </w:tcPr>
          <w:p>
            <w:r>
              <w:rPr>
                <w:sz w:val="18"/>
              </w:rPr>
            </w:r>
            <w:r>
              <w:rPr>
                <w:color w:val="000000"/>
                <w:sz w:val="18"/>
              </w:rPr>
              <w:t>SCRUM-22 / SCRUM-20</w:t>
            </w:r>
          </w:p>
        </w:tc>
        <w:tc>
          <w:tcPr>
            <w:tcW w:type="dxa" w:w="1440"/>
          </w:tcPr>
          <w:p>
            <w:r>
              <w:rPr>
                <w:sz w:val="18"/>
              </w:rPr>
            </w:r>
            <w:r>
              <w:rPr>
                <w:color w:val="000000"/>
                <w:sz w:val="18"/>
              </w:rPr>
              <w:t>El PDF se genera con contenido no vacío y el encabezado esperado</w:t>
            </w:r>
          </w:p>
        </w:tc>
        <w:tc>
          <w:tcPr>
            <w:tcW w:type="dxa" w:w="1440"/>
          </w:tcPr>
          <w:p>
            <w:r>
              <w:rPr>
                <w:sz w:val="18"/>
              </w:rPr>
            </w:r>
            <w:r>
              <w:rPr>
                <w:rFonts w:ascii="Consolas" w:hAnsi="Consolas"/>
                <w:color w:val="000000"/>
                <w:sz w:val="18"/>
              </w:rPr>
              <w:t>frontend/src/utils/pdf/pdfDocument.js</w:t>
            </w:r>
            <w:r>
              <w:rPr>
                <w:color w:val="000000"/>
                <w:sz w:val="18"/>
              </w:rPr>
              <w:t xml:space="preserve">, </w:t>
            </w:r>
            <w:r>
              <w:rPr>
                <w:rFonts w:ascii="Consolas" w:hAnsi="Consolas"/>
                <w:color w:val="000000"/>
                <w:sz w:val="18"/>
              </w:rPr>
              <w:t>reportExport.js</w:t>
            </w:r>
          </w:p>
        </w:tc>
        <w:tc>
          <w:tcPr>
            <w:tcW w:type="dxa" w:w="1440"/>
          </w:tcPr>
          <w:p>
            <w:r>
              <w:rPr>
                <w:sz w:val="18"/>
              </w:rPr>
            </w:r>
            <w:r>
              <w:rPr>
                <w:rFonts w:ascii="Consolas" w:hAnsi="Consolas"/>
                <w:color w:val="000000"/>
                <w:sz w:val="18"/>
              </w:rPr>
              <w:t>frontend/tests/reportExport.test.js</w:t>
            </w:r>
            <w:r>
              <w:rPr>
                <w:color w:val="000000"/>
                <w:sz w:val="18"/>
              </w:rPr>
              <w:t xml:space="preserve"> → codificación, métricas y dataset</w:t>
            </w:r>
          </w:p>
        </w:tc>
        <w:tc>
          <w:tcPr>
            <w:tcW w:type="dxa" w:w="1440"/>
          </w:tcPr>
          <w:p>
            <w:r>
              <w:rPr>
                <w:sz w:val="18"/>
              </w:rPr>
            </w:r>
            <w:r>
              <w:rPr>
                <w:color w:val="000000"/>
                <w:sz w:val="18"/>
              </w:rPr>
              <w:t>Cubierto</w:t>
            </w:r>
          </w:p>
        </w:tc>
      </w:tr>
      <w:tr>
        <w:tc>
          <w:tcPr>
            <w:tcW w:type="dxa" w:w="1440"/>
          </w:tcPr>
          <w:p>
            <w:r>
              <w:rPr>
                <w:sz w:val="18"/>
              </w:rPr>
            </w:r>
            <w:r>
              <w:rPr>
                <w:color w:val="000000"/>
                <w:sz w:val="18"/>
              </w:rPr>
              <w:t>10</w:t>
            </w:r>
          </w:p>
        </w:tc>
        <w:tc>
          <w:tcPr>
            <w:tcW w:type="dxa" w:w="1440"/>
          </w:tcPr>
          <w:p>
            <w:r>
              <w:rPr>
                <w:sz w:val="18"/>
              </w:rPr>
            </w:r>
            <w:r>
              <w:rPr>
                <w:color w:val="000000"/>
                <w:sz w:val="18"/>
              </w:rPr>
              <w:t>SCRUM-22 / SCRUM-20</w:t>
            </w:r>
          </w:p>
        </w:tc>
        <w:tc>
          <w:tcPr>
            <w:tcW w:type="dxa" w:w="1440"/>
          </w:tcPr>
          <w:p>
            <w:r>
              <w:rPr>
                <w:sz w:val="18"/>
              </w:rPr>
            </w:r>
            <w:r>
              <w:rPr>
                <w:color w:val="000000"/>
                <w:sz w:val="18"/>
              </w:rPr>
              <w:t>La exportación respeta los filtros activos del reporte</w:t>
            </w:r>
          </w:p>
        </w:tc>
        <w:tc>
          <w:tcPr>
            <w:tcW w:type="dxa" w:w="1440"/>
          </w:tcPr>
          <w:p>
            <w:r>
              <w:rPr>
                <w:sz w:val="18"/>
              </w:rPr>
            </w:r>
            <w:r>
              <w:rPr>
                <w:rFonts w:ascii="Consolas" w:hAnsi="Consolas"/>
                <w:color w:val="000000"/>
                <w:sz w:val="18"/>
              </w:rPr>
              <w:t>frontend/src/utils/reportExport.js</w:t>
            </w:r>
            <w:r>
              <w:rPr>
                <w:color w:val="000000"/>
                <w:sz w:val="18"/>
              </w:rPr>
              <w:t>, más el registro en el backend</w:t>
            </w:r>
          </w:p>
        </w:tc>
        <w:tc>
          <w:tcPr>
            <w:tcW w:type="dxa" w:w="1440"/>
          </w:tcPr>
          <w:p>
            <w:r>
              <w:rPr>
                <w:sz w:val="18"/>
              </w:rPr>
            </w:r>
            <w:r>
              <w:rPr>
                <w:rFonts w:ascii="Consolas" w:hAnsi="Consolas"/>
                <w:color w:val="000000"/>
                <w:sz w:val="18"/>
              </w:rPr>
              <w:t>frontend/tests/reportExport.test.js</w:t>
            </w:r>
            <w:r>
              <w:rPr>
                <w:color w:val="000000"/>
                <w:sz w:val="18"/>
              </w:rPr>
              <w:t xml:space="preserve"> y </w:t>
            </w:r>
            <w:r>
              <w:rPr>
                <w:rFonts w:ascii="Consolas" w:hAnsi="Consolas"/>
                <w:color w:val="000000"/>
                <w:sz w:val="18"/>
              </w:rPr>
              <w:t>backend/tests/reportExports.test.js</w:t>
            </w:r>
          </w:p>
        </w:tc>
        <w:tc>
          <w:tcPr>
            <w:tcW w:type="dxa" w:w="1440"/>
          </w:tcPr>
          <w:p>
            <w:r>
              <w:rPr>
                <w:sz w:val="18"/>
              </w:rPr>
            </w:r>
            <w:r>
              <w:rPr>
                <w:color w:val="000000"/>
                <w:sz w:val="18"/>
              </w:rPr>
              <w:t>Cubierto</w:t>
            </w:r>
          </w:p>
        </w:tc>
      </w:tr>
    </w:tbl>
    <w:p/>
    <w:p>
      <w:pPr>
        <w:pStyle w:val="Heading3"/>
      </w:pPr>
      <w:r>
        <w:rPr>
          <w:color w:val="000000"/>
        </w:rPr>
        <w:t>19.2 Suites de regresión ya existentes del Sprint 5</w:t>
      </w:r>
    </w:p>
    <w:p>
      <w:r>
        <w:rPr>
          <w:color w:val="000000"/>
        </w:rPr>
        <w:t>Suites escritas en el Sprint 5, Tarea 3, que este plan mantiene como regresión obligatoria: cualquier cambio de Sprint 6 que las rompa bloquea el merge igual que un caso nuevo.</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r>
              <w:rPr>
                <w:b/>
                <w:color w:val="000000"/>
                <w:sz w:val="18"/>
              </w:rPr>
            </w:r>
            <w:r>
              <w:rPr>
                <w:b/>
                <w:color w:val="000000"/>
                <w:sz w:val="18"/>
              </w:rPr>
              <w:t>Suite</w:t>
            </w:r>
          </w:p>
        </w:tc>
        <w:tc>
          <w:tcPr>
            <w:tcW w:type="dxa" w:w="2880"/>
          </w:tcPr>
          <w:p>
            <w:r>
              <w:rPr>
                <w:b/>
                <w:color w:val="000000"/>
                <w:sz w:val="18"/>
              </w:rPr>
            </w:r>
            <w:r>
              <w:rPr>
                <w:b/>
                <w:color w:val="000000"/>
                <w:sz w:val="18"/>
              </w:rPr>
              <w:t>Módulo cubierto</w:t>
            </w:r>
          </w:p>
        </w:tc>
        <w:tc>
          <w:tcPr>
            <w:tcW w:type="dxa" w:w="2880"/>
          </w:tcPr>
          <w:p>
            <w:r>
              <w:rPr>
                <w:b/>
                <w:color w:val="000000"/>
                <w:sz w:val="18"/>
              </w:rPr>
            </w:r>
            <w:r>
              <w:rPr>
                <w:b/>
                <w:color w:val="000000"/>
                <w:sz w:val="18"/>
              </w:rPr>
              <w:t>Archivo</w:t>
            </w:r>
          </w:p>
        </w:tc>
      </w:tr>
      <w:tr>
        <w:tc>
          <w:tcPr>
            <w:tcW w:type="dxa" w:w="2880"/>
          </w:tcPr>
          <w:p>
            <w:r>
              <w:rPr>
                <w:sz w:val="18"/>
              </w:rPr>
            </w:r>
            <w:r>
              <w:rPr>
                <w:color w:val="000000"/>
                <w:sz w:val="18"/>
              </w:rPr>
              <w:t>R1</w:t>
            </w:r>
          </w:p>
        </w:tc>
        <w:tc>
          <w:tcPr>
            <w:tcW w:type="dxa" w:w="2880"/>
          </w:tcPr>
          <w:p>
            <w:r>
              <w:rPr>
                <w:sz w:val="18"/>
              </w:rPr>
            </w:r>
            <w:r>
              <w:rPr>
                <w:color w:val="000000"/>
                <w:sz w:val="18"/>
              </w:rPr>
              <w:t>Validación de JWT: token válido, ausente o expirado</w:t>
            </w:r>
          </w:p>
        </w:tc>
        <w:tc>
          <w:tcPr>
            <w:tcW w:type="dxa" w:w="2880"/>
          </w:tcPr>
          <w:p>
            <w:r>
              <w:rPr>
                <w:sz w:val="18"/>
              </w:rPr>
            </w:r>
            <w:r>
              <w:rPr>
                <w:rFonts w:ascii="Consolas" w:hAnsi="Consolas"/>
                <w:color w:val="000000"/>
                <w:sz w:val="18"/>
              </w:rPr>
              <w:t>backend/tests/requireAuth.test.js</w:t>
            </w:r>
          </w:p>
        </w:tc>
      </w:tr>
      <w:tr>
        <w:tc>
          <w:tcPr>
            <w:tcW w:type="dxa" w:w="2880"/>
          </w:tcPr>
          <w:p>
            <w:r>
              <w:rPr>
                <w:sz w:val="18"/>
              </w:rPr>
            </w:r>
            <w:r>
              <w:rPr>
                <w:color w:val="000000"/>
                <w:sz w:val="18"/>
              </w:rPr>
              <w:t>R2</w:t>
            </w:r>
          </w:p>
        </w:tc>
        <w:tc>
          <w:tcPr>
            <w:tcW w:type="dxa" w:w="2880"/>
          </w:tcPr>
          <w:p>
            <w:r>
              <w:rPr>
                <w:sz w:val="18"/>
              </w:rPr>
            </w:r>
            <w:r>
              <w:rPr>
                <w:color w:val="000000"/>
                <w:sz w:val="18"/>
              </w:rPr>
              <w:t>Autorización por rol, permitido y denegado</w:t>
            </w:r>
          </w:p>
        </w:tc>
        <w:tc>
          <w:tcPr>
            <w:tcW w:type="dxa" w:w="2880"/>
          </w:tcPr>
          <w:p>
            <w:r>
              <w:rPr>
                <w:sz w:val="18"/>
              </w:rPr>
            </w:r>
            <w:r>
              <w:rPr>
                <w:rFonts w:ascii="Consolas" w:hAnsi="Consolas"/>
                <w:color w:val="000000"/>
                <w:sz w:val="18"/>
              </w:rPr>
              <w:t>backend/tests/requireRole.test.js</w:t>
            </w:r>
          </w:p>
        </w:tc>
      </w:tr>
      <w:tr>
        <w:tc>
          <w:tcPr>
            <w:tcW w:type="dxa" w:w="2880"/>
          </w:tcPr>
          <w:p>
            <w:r>
              <w:rPr>
                <w:sz w:val="18"/>
              </w:rPr>
            </w:r>
            <w:r>
              <w:rPr>
                <w:color w:val="000000"/>
                <w:sz w:val="18"/>
              </w:rPr>
              <w:t>R3</w:t>
            </w:r>
          </w:p>
        </w:tc>
        <w:tc>
          <w:tcPr>
            <w:tcW w:type="dxa" w:w="2880"/>
          </w:tcPr>
          <w:p>
            <w:r>
              <w:rPr>
                <w:sz w:val="18"/>
              </w:rPr>
            </w:r>
            <w:r>
              <w:rPr>
                <w:color w:val="000000"/>
                <w:sz w:val="18"/>
              </w:rPr>
              <w:t>Validación de body con Zod</w:t>
            </w:r>
          </w:p>
        </w:tc>
        <w:tc>
          <w:tcPr>
            <w:tcW w:type="dxa" w:w="2880"/>
          </w:tcPr>
          <w:p>
            <w:r>
              <w:rPr>
                <w:sz w:val="18"/>
              </w:rPr>
            </w:r>
            <w:r>
              <w:rPr>
                <w:rFonts w:ascii="Consolas" w:hAnsi="Consolas"/>
                <w:color w:val="000000"/>
                <w:sz w:val="18"/>
              </w:rPr>
              <w:t>backend/tests/validate.test.js</w:t>
            </w:r>
          </w:p>
        </w:tc>
      </w:tr>
      <w:tr>
        <w:tc>
          <w:tcPr>
            <w:tcW w:type="dxa" w:w="2880"/>
          </w:tcPr>
          <w:p>
            <w:r>
              <w:rPr>
                <w:sz w:val="18"/>
              </w:rPr>
            </w:r>
            <w:r>
              <w:rPr>
                <w:color w:val="000000"/>
                <w:sz w:val="18"/>
              </w:rPr>
              <w:t>R4</w:t>
            </w:r>
          </w:p>
        </w:tc>
        <w:tc>
          <w:tcPr>
            <w:tcW w:type="dxa" w:w="2880"/>
          </w:tcPr>
          <w:p>
            <w:r>
              <w:rPr>
                <w:sz w:val="18"/>
              </w:rPr>
            </w:r>
            <w:r>
              <w:rPr>
                <w:color w:val="000000"/>
                <w:sz w:val="18"/>
              </w:rPr>
              <w:t>Funciones puras de chat</w:t>
            </w:r>
          </w:p>
        </w:tc>
        <w:tc>
          <w:tcPr>
            <w:tcW w:type="dxa" w:w="2880"/>
          </w:tcPr>
          <w:p>
            <w:r>
              <w:rPr>
                <w:sz w:val="18"/>
              </w:rPr>
            </w:r>
            <w:r>
              <w:rPr>
                <w:rFonts w:ascii="Consolas" w:hAnsi="Consolas"/>
                <w:color w:val="000000"/>
                <w:sz w:val="18"/>
              </w:rPr>
              <w:t>backend/tests/chat.test.js</w:t>
            </w:r>
          </w:p>
        </w:tc>
      </w:tr>
      <w:tr>
        <w:tc>
          <w:tcPr>
            <w:tcW w:type="dxa" w:w="2880"/>
          </w:tcPr>
          <w:p>
            <w:r>
              <w:rPr>
                <w:sz w:val="18"/>
              </w:rPr>
            </w:r>
            <w:r>
              <w:rPr>
                <w:color w:val="000000"/>
                <w:sz w:val="18"/>
              </w:rPr>
              <w:t>R5</w:t>
            </w:r>
          </w:p>
        </w:tc>
        <w:tc>
          <w:tcPr>
            <w:tcW w:type="dxa" w:w="2880"/>
          </w:tcPr>
          <w:p>
            <w:r>
              <w:rPr>
                <w:sz w:val="18"/>
              </w:rPr>
            </w:r>
            <w:r>
              <w:rPr>
                <w:color w:val="000000"/>
                <w:sz w:val="18"/>
              </w:rPr>
              <w:t>Autorización a nivel de controlador, HU-31</w:t>
            </w:r>
          </w:p>
        </w:tc>
        <w:tc>
          <w:tcPr>
            <w:tcW w:type="dxa" w:w="2880"/>
          </w:tcPr>
          <w:p>
            <w:r>
              <w:rPr>
                <w:sz w:val="18"/>
              </w:rPr>
            </w:r>
            <w:r>
              <w:rPr>
                <w:rFonts w:ascii="Consolas" w:hAnsi="Consolas"/>
                <w:color w:val="000000"/>
                <w:sz w:val="18"/>
              </w:rPr>
              <w:t>backend/tests/authz.controller.test.js</w:t>
            </w:r>
          </w:p>
        </w:tc>
      </w:tr>
      <w:tr>
        <w:tc>
          <w:tcPr>
            <w:tcW w:type="dxa" w:w="2880"/>
          </w:tcPr>
          <w:p>
            <w:r>
              <w:rPr>
                <w:sz w:val="18"/>
              </w:rPr>
            </w:r>
            <w:r>
              <w:rPr>
                <w:color w:val="000000"/>
                <w:sz w:val="18"/>
              </w:rPr>
              <w:t>R6</w:t>
            </w:r>
          </w:p>
        </w:tc>
        <w:tc>
          <w:tcPr>
            <w:tcW w:type="dxa" w:w="2880"/>
          </w:tcPr>
          <w:p>
            <w:r>
              <w:rPr>
                <w:sz w:val="18"/>
              </w:rPr>
            </w:r>
            <w:r>
              <w:rPr>
                <w:color w:val="000000"/>
                <w:sz w:val="18"/>
              </w:rPr>
              <w:t>Cálculo de presupuesto: gasto acumulado frente a presupuesto, alerta de sobregiro</w:t>
            </w:r>
          </w:p>
        </w:tc>
        <w:tc>
          <w:tcPr>
            <w:tcW w:type="dxa" w:w="2880"/>
          </w:tcPr>
          <w:p>
            <w:r>
              <w:rPr>
                <w:sz w:val="18"/>
              </w:rPr>
            </w:r>
            <w:r>
              <w:rPr>
                <w:rFonts w:ascii="Consolas" w:hAnsi="Consolas"/>
                <w:color w:val="000000"/>
                <w:sz w:val="18"/>
              </w:rPr>
              <w:t>backend/tests/budgetCalculations.test.js</w:t>
            </w:r>
          </w:p>
        </w:tc>
      </w:tr>
      <w:tr>
        <w:tc>
          <w:tcPr>
            <w:tcW w:type="dxa" w:w="2880"/>
          </w:tcPr>
          <w:p>
            <w:r>
              <w:rPr>
                <w:sz w:val="18"/>
              </w:rPr>
            </w:r>
            <w:r>
              <w:rPr>
                <w:color w:val="000000"/>
                <w:sz w:val="18"/>
              </w:rPr>
              <w:t>R7</w:t>
            </w:r>
          </w:p>
        </w:tc>
        <w:tc>
          <w:tcPr>
            <w:tcW w:type="dxa" w:w="2880"/>
          </w:tcPr>
          <w:p>
            <w:r>
              <w:rPr>
                <w:sz w:val="18"/>
              </w:rPr>
            </w:r>
            <w:r>
              <w:rPr>
                <w:color w:val="000000"/>
                <w:sz w:val="18"/>
              </w:rPr>
              <w:t>Cálculo del punto de venta: subtotal, descuento e IVA, 11 casos</w:t>
            </w:r>
          </w:p>
        </w:tc>
        <w:tc>
          <w:tcPr>
            <w:tcW w:type="dxa" w:w="2880"/>
          </w:tcPr>
          <w:p>
            <w:r>
              <w:rPr>
                <w:sz w:val="18"/>
              </w:rPr>
            </w:r>
            <w:r>
              <w:rPr>
                <w:rFonts w:ascii="Consolas" w:hAnsi="Consolas"/>
                <w:color w:val="000000"/>
                <w:sz w:val="18"/>
              </w:rPr>
              <w:t>frontend/tests/sales.test.js</w:t>
            </w:r>
          </w:p>
        </w:tc>
      </w:tr>
      <w:tr>
        <w:tc>
          <w:tcPr>
            <w:tcW w:type="dxa" w:w="2880"/>
          </w:tcPr>
          <w:p>
            <w:r>
              <w:rPr>
                <w:sz w:val="18"/>
              </w:rPr>
            </w:r>
            <w:r>
              <w:rPr>
                <w:color w:val="000000"/>
                <w:sz w:val="18"/>
              </w:rPr>
              <w:t>R8</w:t>
            </w:r>
          </w:p>
        </w:tc>
        <w:tc>
          <w:tcPr>
            <w:tcW w:type="dxa" w:w="2880"/>
          </w:tcPr>
          <w:p>
            <w:r>
              <w:rPr>
                <w:sz w:val="18"/>
              </w:rPr>
            </w:r>
            <w:r>
              <w:rPr>
                <w:color w:val="000000"/>
                <w:sz w:val="18"/>
              </w:rPr>
              <w:t>Store de autenticación</w:t>
            </w:r>
          </w:p>
        </w:tc>
        <w:tc>
          <w:tcPr>
            <w:tcW w:type="dxa" w:w="2880"/>
          </w:tcPr>
          <w:p>
            <w:r>
              <w:rPr>
                <w:sz w:val="18"/>
              </w:rPr>
            </w:r>
            <w:r>
              <w:rPr>
                <w:rFonts w:ascii="Consolas" w:hAnsi="Consolas"/>
                <w:color w:val="000000"/>
                <w:sz w:val="18"/>
              </w:rPr>
              <w:t>frontend/tests/authStore.test.js</w:t>
            </w:r>
          </w:p>
        </w:tc>
      </w:tr>
      <w:tr>
        <w:tc>
          <w:tcPr>
            <w:tcW w:type="dxa" w:w="2880"/>
          </w:tcPr>
          <w:p>
            <w:r>
              <w:rPr>
                <w:sz w:val="18"/>
              </w:rPr>
            </w:r>
            <w:r>
              <w:rPr>
                <w:color w:val="000000"/>
                <w:sz w:val="18"/>
              </w:rPr>
              <w:t>R9</w:t>
            </w:r>
          </w:p>
        </w:tc>
        <w:tc>
          <w:tcPr>
            <w:tcW w:type="dxa" w:w="2880"/>
          </w:tcPr>
          <w:p>
            <w:r>
              <w:rPr>
                <w:sz w:val="18"/>
              </w:rPr>
            </w:r>
            <w:r>
              <w:rPr>
                <w:color w:val="000000"/>
                <w:sz w:val="18"/>
              </w:rPr>
              <w:t>Componente Button, render de props y emisión de eventos</w:t>
            </w:r>
          </w:p>
        </w:tc>
        <w:tc>
          <w:tcPr>
            <w:tcW w:type="dxa" w:w="2880"/>
          </w:tcPr>
          <w:p>
            <w:r>
              <w:rPr>
                <w:sz w:val="18"/>
              </w:rPr>
            </w:r>
            <w:r>
              <w:rPr>
                <w:rFonts w:ascii="Consolas" w:hAnsi="Consolas"/>
                <w:color w:val="000000"/>
                <w:sz w:val="18"/>
              </w:rPr>
              <w:t>frontend/tests/Button.test.js</w:t>
            </w:r>
          </w:p>
        </w:tc>
      </w:tr>
      <w:tr>
        <w:tc>
          <w:tcPr>
            <w:tcW w:type="dxa" w:w="2880"/>
          </w:tcPr>
          <w:p>
            <w:r>
              <w:rPr>
                <w:sz w:val="18"/>
              </w:rPr>
            </w:r>
            <w:r>
              <w:rPr>
                <w:color w:val="000000"/>
                <w:sz w:val="18"/>
              </w:rPr>
              <w:t>R10</w:t>
            </w:r>
          </w:p>
        </w:tc>
        <w:tc>
          <w:tcPr>
            <w:tcW w:type="dxa" w:w="2880"/>
          </w:tcPr>
          <w:p>
            <w:r>
              <w:rPr>
                <w:sz w:val="18"/>
              </w:rPr>
            </w:r>
            <w:r>
              <w:rPr>
                <w:color w:val="000000"/>
                <w:sz w:val="18"/>
              </w:rPr>
              <w:t>Lógica pura de invitaciones</w:t>
            </w:r>
          </w:p>
        </w:tc>
        <w:tc>
          <w:tcPr>
            <w:tcW w:type="dxa" w:w="2880"/>
          </w:tcPr>
          <w:p>
            <w:r>
              <w:rPr>
                <w:sz w:val="18"/>
              </w:rPr>
            </w:r>
            <w:r>
              <w:rPr>
                <w:rFonts w:ascii="Consolas" w:hAnsi="Consolas"/>
                <w:color w:val="000000"/>
                <w:sz w:val="18"/>
              </w:rPr>
              <w:t>frontend/tests/invitation.test.js</w:t>
            </w:r>
          </w:p>
        </w:tc>
      </w:tr>
    </w:tbl>
    <w:p/>
    <w:p>
      <w:pPr>
        <w:pStyle w:val="Heading3"/>
      </w:pPr>
      <w:r>
        <w:rPr>
          <w:color w:val="000000"/>
        </w:rPr>
        <w:t>19.3 Suites nuevas del Sprint 6 ya mergeadas, en regresión</w:t>
      </w:r>
    </w:p>
    <w:p>
      <w:r>
        <w:rPr>
          <w:color w:val="000000"/>
        </w:rPr>
        <w:t>Fuera del alcance directo de SCRUM-22, pero mantenidas como regresión igual que las anteriores.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r>
              <w:rPr>
                <w:b/>
                <w:color w:val="000000"/>
                <w:sz w:val="18"/>
              </w:rPr>
            </w:r>
            <w:r>
              <w:rPr>
                <w:b/>
                <w:color w:val="000000"/>
                <w:sz w:val="18"/>
              </w:rPr>
              <w:t>Suite</w:t>
            </w:r>
          </w:p>
        </w:tc>
        <w:tc>
          <w:tcPr>
            <w:tcW w:type="dxa" w:w="2880"/>
          </w:tcPr>
          <w:p>
            <w:r>
              <w:rPr>
                <w:b/>
                <w:color w:val="000000"/>
                <w:sz w:val="18"/>
              </w:rPr>
            </w:r>
            <w:r>
              <w:rPr>
                <w:b/>
                <w:color w:val="000000"/>
                <w:sz w:val="18"/>
              </w:rPr>
              <w:t>Módulo cubierto</w:t>
            </w:r>
          </w:p>
        </w:tc>
        <w:tc>
          <w:tcPr>
            <w:tcW w:type="dxa" w:w="2880"/>
          </w:tcPr>
          <w:p>
            <w:r>
              <w:rPr>
                <w:b/>
                <w:color w:val="000000"/>
                <w:sz w:val="18"/>
              </w:rPr>
            </w:r>
            <w:r>
              <w:rPr>
                <w:b/>
                <w:color w:val="000000"/>
                <w:sz w:val="18"/>
              </w:rPr>
              <w:t>Archivo</w:t>
            </w:r>
          </w:p>
        </w:tc>
      </w:tr>
      <w:tr>
        <w:tc>
          <w:tcPr>
            <w:tcW w:type="dxa" w:w="2880"/>
          </w:tcPr>
          <w:p>
            <w:r>
              <w:rPr>
                <w:sz w:val="18"/>
              </w:rPr>
            </w:r>
            <w:r>
              <w:rPr>
                <w:color w:val="000000"/>
                <w:sz w:val="18"/>
              </w:rPr>
              <w:t>S1</w:t>
            </w:r>
          </w:p>
        </w:tc>
        <w:tc>
          <w:tcPr>
            <w:tcW w:type="dxa" w:w="2880"/>
          </w:tcPr>
          <w:p>
            <w:r>
              <w:rPr>
                <w:sz w:val="18"/>
              </w:rPr>
            </w:r>
            <w:r>
              <w:rPr>
                <w:color w:val="000000"/>
                <w:sz w:val="18"/>
              </w:rPr>
              <w:t>Controlador de reportes, SCRUM-23</w:t>
            </w:r>
          </w:p>
        </w:tc>
        <w:tc>
          <w:tcPr>
            <w:tcW w:type="dxa" w:w="2880"/>
          </w:tcPr>
          <w:p>
            <w:r>
              <w:rPr>
                <w:sz w:val="18"/>
              </w:rPr>
            </w:r>
            <w:r>
              <w:rPr>
                <w:rFonts w:ascii="Consolas" w:hAnsi="Consolas"/>
                <w:color w:val="000000"/>
                <w:sz w:val="18"/>
              </w:rPr>
              <w:t>backend/tests/reports.controller.test.js</w:t>
            </w:r>
          </w:p>
        </w:tc>
      </w:tr>
      <w:tr>
        <w:tc>
          <w:tcPr>
            <w:tcW w:type="dxa" w:w="2880"/>
          </w:tcPr>
          <w:p>
            <w:r>
              <w:rPr>
                <w:sz w:val="18"/>
              </w:rPr>
            </w:r>
            <w:r>
              <w:rPr>
                <w:color w:val="000000"/>
                <w:sz w:val="18"/>
              </w:rPr>
              <w:t>S2</w:t>
            </w:r>
          </w:p>
        </w:tc>
        <w:tc>
          <w:tcPr>
            <w:tcW w:type="dxa" w:w="2880"/>
          </w:tcPr>
          <w:p>
            <w:r>
              <w:rPr>
                <w:sz w:val="18"/>
              </w:rPr>
            </w:r>
            <w:r>
              <w:rPr>
                <w:color w:val="000000"/>
                <w:sz w:val="18"/>
              </w:rPr>
              <w:t>Ciclo de vida de publicaciones de marketing, HU-28</w:t>
            </w:r>
          </w:p>
        </w:tc>
        <w:tc>
          <w:tcPr>
            <w:tcW w:type="dxa" w:w="2880"/>
          </w:tcPr>
          <w:p>
            <w:r>
              <w:rPr>
                <w:sz w:val="18"/>
              </w:rPr>
            </w:r>
            <w:r>
              <w:rPr>
                <w:rFonts w:ascii="Consolas" w:hAnsi="Consolas"/>
                <w:color w:val="000000"/>
                <w:sz w:val="18"/>
              </w:rPr>
              <w:t>backend/tests/marketingPublicationLifecycle.test.js</w:t>
            </w:r>
          </w:p>
        </w:tc>
      </w:tr>
      <w:tr>
        <w:tc>
          <w:tcPr>
            <w:tcW w:type="dxa" w:w="2880"/>
          </w:tcPr>
          <w:p>
            <w:r>
              <w:rPr>
                <w:sz w:val="18"/>
              </w:rPr>
            </w:r>
            <w:r>
              <w:rPr>
                <w:color w:val="000000"/>
                <w:sz w:val="18"/>
              </w:rPr>
              <w:t>S3</w:t>
            </w:r>
          </w:p>
        </w:tc>
        <w:tc>
          <w:tcPr>
            <w:tcW w:type="dxa" w:w="2880"/>
          </w:tcPr>
          <w:p>
            <w:r>
              <w:rPr>
                <w:sz w:val="18"/>
              </w:rPr>
            </w:r>
            <w:r>
              <w:rPr>
                <w:color w:val="000000"/>
                <w:sz w:val="18"/>
              </w:rPr>
              <w:t>Administración interna de publicaciones, HU-28</w:t>
            </w:r>
          </w:p>
        </w:tc>
        <w:tc>
          <w:tcPr>
            <w:tcW w:type="dxa" w:w="2880"/>
          </w:tcPr>
          <w:p>
            <w:r>
              <w:rPr>
                <w:sz w:val="18"/>
              </w:rPr>
            </w:r>
            <w:r>
              <w:rPr>
                <w:rFonts w:ascii="Consolas" w:hAnsi="Consolas"/>
                <w:color w:val="000000"/>
                <w:sz w:val="18"/>
              </w:rPr>
              <w:t>backend/tests/marketingPublications.test.js</w:t>
            </w:r>
          </w:p>
        </w:tc>
      </w:tr>
      <w:tr>
        <w:tc>
          <w:tcPr>
            <w:tcW w:type="dxa" w:w="2880"/>
          </w:tcPr>
          <w:p>
            <w:r>
              <w:rPr>
                <w:sz w:val="18"/>
              </w:rPr>
            </w:r>
            <w:r>
              <w:rPr>
                <w:color w:val="000000"/>
                <w:sz w:val="18"/>
              </w:rPr>
              <w:t>S4</w:t>
            </w:r>
          </w:p>
        </w:tc>
        <w:tc>
          <w:tcPr>
            <w:tcW w:type="dxa" w:w="2880"/>
          </w:tcPr>
          <w:p>
            <w:r>
              <w:rPr>
                <w:sz w:val="18"/>
              </w:rPr>
            </w:r>
            <w:r>
              <w:rPr>
                <w:color w:val="000000"/>
                <w:sz w:val="18"/>
              </w:rPr>
              <w:t>Navbar, modal base, formularios de marketing</w:t>
            </w:r>
          </w:p>
        </w:tc>
        <w:tc>
          <w:tcPr>
            <w:tcW w:type="dxa" w:w="2880"/>
          </w:tcPr>
          <w:p>
            <w:r>
              <w:rPr>
                <w:sz w:val="18"/>
              </w:rPr>
            </w:r>
            <w:r>
              <w:rPr>
                <w:rFonts w:ascii="Consolas" w:hAnsi="Consolas"/>
                <w:color w:val="000000"/>
                <w:sz w:val="18"/>
              </w:rPr>
              <w:t>frontend/tests/AppNavbar.test.js</w:t>
            </w:r>
            <w:r>
              <w:rPr>
                <w:color w:val="000000"/>
                <w:sz w:val="18"/>
              </w:rPr>
              <w:t xml:space="preserve">, </w:t>
            </w:r>
            <w:r>
              <w:rPr>
                <w:rFonts w:ascii="Consolas" w:hAnsi="Consolas"/>
                <w:color w:val="000000"/>
                <w:sz w:val="18"/>
              </w:rPr>
              <w:t>frontend/tests/BaseModal.test.js</w:t>
            </w:r>
            <w:r>
              <w:rPr>
                <w:color w:val="000000"/>
                <w:sz w:val="18"/>
              </w:rPr>
              <w:t xml:space="preserve">, </w:t>
            </w:r>
            <w:r>
              <w:rPr>
                <w:rFonts w:ascii="Consolas" w:hAnsi="Consolas"/>
                <w:color w:val="000000"/>
                <w:sz w:val="18"/>
              </w:rPr>
              <w:t>frontend/tests/marketingPublicationsView.test.js</w:t>
            </w:r>
            <w:r>
              <w:rPr>
                <w:color w:val="000000"/>
                <w:sz w:val="18"/>
              </w:rPr>
              <w:t xml:space="preserve">, </w:t>
            </w:r>
            <w:r>
              <w:rPr>
                <w:rFonts w:ascii="Consolas" w:hAnsi="Consolas"/>
                <w:color w:val="000000"/>
                <w:sz w:val="18"/>
              </w:rPr>
              <w:t>frontend/tests/publicationStatus.test.js</w:t>
            </w:r>
          </w:p>
        </w:tc>
      </w:tr>
      <w:tr>
        <w:tc>
          <w:tcPr>
            <w:tcW w:type="dxa" w:w="2880"/>
          </w:tcPr>
          <w:p>
            <w:r>
              <w:rPr>
                <w:sz w:val="18"/>
              </w:rPr>
            </w:r>
            <w:r>
              <w:rPr>
                <w:color w:val="000000"/>
                <w:sz w:val="18"/>
              </w:rPr>
              <w:t>S5</w:t>
            </w:r>
          </w:p>
        </w:tc>
        <w:tc>
          <w:tcPr>
            <w:tcW w:type="dxa" w:w="2880"/>
          </w:tcPr>
          <w:p>
            <w:r>
              <w:rPr>
                <w:sz w:val="18"/>
              </w:rPr>
            </w:r>
            <w:r>
              <w:rPr>
                <w:color w:val="000000"/>
                <w:sz w:val="18"/>
              </w:rPr>
              <w:t>Utilidades de descarga de archivos</w:t>
            </w:r>
          </w:p>
        </w:tc>
        <w:tc>
          <w:tcPr>
            <w:tcW w:type="dxa" w:w="2880"/>
          </w:tcPr>
          <w:p>
            <w:r>
              <w:rPr>
                <w:sz w:val="18"/>
              </w:rPr>
            </w:r>
            <w:r>
              <w:rPr>
                <w:rFonts w:ascii="Consolas" w:hAnsi="Consolas"/>
                <w:color w:val="000000"/>
                <w:sz w:val="18"/>
              </w:rPr>
              <w:t>frontend/tests/download.test.js</w:t>
            </w:r>
          </w:p>
        </w:tc>
      </w:tr>
    </w:tbl>
    <w:p/>
    <w:p>
      <w:pPr>
        <w:pStyle w:val="Heading3"/>
      </w:pPr>
      <w:r>
        <w:rPr>
          <w:color w:val="000000"/>
        </w:rPr>
        <w:t>19.4 Escenarios de carga y estrés del Sprint 7, HU-38 y SCRUM-28</w:t>
      </w:r>
    </w:p>
    <w:p>
      <w:r>
        <w:rPr>
          <w:color w:val="000000"/>
        </w:rPr>
        <w:t>Ningún script de k6 existe todavía al momento de esta versión del plan; SCRUM-28 los implementa siguiendo estos escenarios de §7 y §8, por eso todos parten en estado Pendiente.</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color w:val="000000"/>
                <w:sz w:val="18"/>
              </w:rPr>
            </w:r>
            <w:r>
              <w:rPr>
                <w:b/>
                <w:color w:val="000000"/>
                <w:sz w:val="18"/>
              </w:rPr>
              <w:t>Caso</w:t>
            </w:r>
          </w:p>
        </w:tc>
        <w:tc>
          <w:tcPr>
            <w:tcW w:type="dxa" w:w="1440"/>
          </w:tcPr>
          <w:p>
            <w:r>
              <w:rPr>
                <w:b/>
                <w:color w:val="000000"/>
                <w:sz w:val="18"/>
              </w:rPr>
            </w:r>
            <w:r>
              <w:rPr>
                <w:b/>
                <w:color w:val="000000"/>
                <w:sz w:val="18"/>
              </w:rPr>
              <w:t>Historia/Ticket</w:t>
            </w:r>
          </w:p>
        </w:tc>
        <w:tc>
          <w:tcPr>
            <w:tcW w:type="dxa" w:w="1440"/>
          </w:tcPr>
          <w:p>
            <w:r>
              <w:rPr>
                <w:b/>
                <w:color w:val="000000"/>
                <w:sz w:val="18"/>
              </w:rPr>
            </w:r>
            <w:r>
              <w:rPr>
                <w:b/>
                <w:color w:val="000000"/>
                <w:sz w:val="18"/>
              </w:rPr>
              <w:t>Descripción</w:t>
            </w:r>
          </w:p>
        </w:tc>
        <w:tc>
          <w:tcPr>
            <w:tcW w:type="dxa" w:w="1440"/>
          </w:tcPr>
          <w:p>
            <w:r>
              <w:rPr>
                <w:b/>
                <w:color w:val="000000"/>
                <w:sz w:val="18"/>
              </w:rPr>
            </w:r>
            <w:r>
              <w:rPr>
                <w:b/>
                <w:color w:val="000000"/>
                <w:sz w:val="18"/>
              </w:rPr>
              <w:t>Elemento bajo prueba</w:t>
            </w:r>
          </w:p>
        </w:tc>
        <w:tc>
          <w:tcPr>
            <w:tcW w:type="dxa" w:w="1440"/>
          </w:tcPr>
          <w:p>
            <w:r>
              <w:rPr>
                <w:b/>
                <w:color w:val="000000"/>
                <w:sz w:val="18"/>
              </w:rPr>
            </w:r>
            <w:r>
              <w:rPr>
                <w:b/>
                <w:color w:val="000000"/>
                <w:sz w:val="18"/>
              </w:rPr>
              <w:t>Test automatizado</w:t>
            </w:r>
          </w:p>
        </w:tc>
        <w:tc>
          <w:tcPr>
            <w:tcW w:type="dxa" w:w="1440"/>
          </w:tcPr>
          <w:p>
            <w:r>
              <w:rPr>
                <w:b/>
                <w:color w:val="000000"/>
                <w:sz w:val="18"/>
              </w:rPr>
            </w:r>
            <w:r>
              <w:rPr>
                <w:b/>
                <w:color w:val="000000"/>
                <w:sz w:val="18"/>
              </w:rPr>
              <w:t>Estado</w:t>
            </w:r>
          </w:p>
        </w:tc>
      </w:tr>
      <w:tr>
        <w:tc>
          <w:tcPr>
            <w:tcW w:type="dxa" w:w="1440"/>
          </w:tcPr>
          <w:p>
            <w:r>
              <w:rPr>
                <w:sz w:val="18"/>
              </w:rPr>
            </w:r>
            <w:r>
              <w:rPr>
                <w:color w:val="000000"/>
                <w:sz w:val="18"/>
              </w:rPr>
              <w:t>C1</w:t>
            </w:r>
          </w:p>
        </w:tc>
        <w:tc>
          <w:tcPr>
            <w:tcW w:type="dxa" w:w="1440"/>
          </w:tcPr>
          <w:p>
            <w:r>
              <w:rPr>
                <w:sz w:val="18"/>
              </w:rPr>
            </w:r>
            <w:r>
              <w:rPr>
                <w:color w:val="000000"/>
                <w:sz w:val="18"/>
              </w:rPr>
              <w:t>HU-38 / SCRUM-28</w:t>
            </w:r>
          </w:p>
        </w:tc>
        <w:tc>
          <w:tcPr>
            <w:tcW w:type="dxa" w:w="1440"/>
          </w:tcPr>
          <w:p>
            <w:r>
              <w:rPr>
                <w:sz w:val="18"/>
              </w:rPr>
            </w:r>
            <w:r>
              <w:rPr>
                <w:color w:val="000000"/>
                <w:sz w:val="18"/>
              </w:rPr>
              <w:t>Carga: inicio de sesión concurrente dentro del umbral de latencia y error</w:t>
            </w:r>
          </w:p>
        </w:tc>
        <w:tc>
          <w:tcPr>
            <w:tcW w:type="dxa" w:w="1440"/>
          </w:tcPr>
          <w:p>
            <w:r>
              <w:rPr>
                <w:sz w:val="18"/>
              </w:rPr>
            </w:r>
            <w:r>
              <w:rPr>
                <w:rFonts w:ascii="Consolas" w:hAnsi="Consolas"/>
                <w:color w:val="000000"/>
                <w:sz w:val="18"/>
              </w:rPr>
              <w:t>POST /api/auth/login</w:t>
            </w:r>
          </w:p>
        </w:tc>
        <w:tc>
          <w:tcPr>
            <w:tcW w:type="dxa" w:w="1440"/>
          </w:tcPr>
          <w:p>
            <w:r>
              <w:rPr>
                <w:sz w:val="18"/>
              </w:rPr>
            </w:r>
            <w:r>
              <w:rPr>
                <w:color w:val="000000"/>
                <w:sz w:val="18"/>
              </w:rPr>
              <w:t>Script de k6 por escribir</w:t>
            </w:r>
          </w:p>
        </w:tc>
        <w:tc>
          <w:tcPr>
            <w:tcW w:type="dxa" w:w="1440"/>
          </w:tcPr>
          <w:p>
            <w:r>
              <w:rPr>
                <w:sz w:val="18"/>
              </w:rPr>
            </w:r>
            <w:r>
              <w:rPr>
                <w:color w:val="000000"/>
                <w:sz w:val="18"/>
              </w:rPr>
              <w:t>Pendiente</w:t>
            </w:r>
          </w:p>
        </w:tc>
      </w:tr>
      <w:tr>
        <w:tc>
          <w:tcPr>
            <w:tcW w:type="dxa" w:w="1440"/>
          </w:tcPr>
          <w:p>
            <w:r>
              <w:rPr>
                <w:sz w:val="18"/>
              </w:rPr>
            </w:r>
            <w:r>
              <w:rPr>
                <w:color w:val="000000"/>
                <w:sz w:val="18"/>
              </w:rPr>
              <w:t>C2</w:t>
            </w:r>
          </w:p>
        </w:tc>
        <w:tc>
          <w:tcPr>
            <w:tcW w:type="dxa" w:w="1440"/>
          </w:tcPr>
          <w:p>
            <w:r>
              <w:rPr>
                <w:sz w:val="18"/>
              </w:rPr>
            </w:r>
            <w:r>
              <w:rPr>
                <w:color w:val="000000"/>
                <w:sz w:val="18"/>
              </w:rPr>
              <w:t>HU-38 / SCRUM-28</w:t>
            </w:r>
          </w:p>
        </w:tc>
        <w:tc>
          <w:tcPr>
            <w:tcW w:type="dxa" w:w="1440"/>
          </w:tcPr>
          <w:p>
            <w:r>
              <w:rPr>
                <w:sz w:val="18"/>
              </w:rPr>
            </w:r>
            <w:r>
              <w:rPr>
                <w:color w:val="000000"/>
                <w:sz w:val="18"/>
              </w:rPr>
              <w:t>Carga: listado de proyectos y métricas dentro del umbral de latencia y error</w:t>
            </w:r>
          </w:p>
        </w:tc>
        <w:tc>
          <w:tcPr>
            <w:tcW w:type="dxa" w:w="1440"/>
          </w:tcPr>
          <w:p>
            <w:r>
              <w:rPr>
                <w:sz w:val="18"/>
              </w:rPr>
            </w:r>
            <w:r>
              <w:rPr>
                <w:rFonts w:ascii="Consolas" w:hAnsi="Consolas"/>
                <w:color w:val="000000"/>
                <w:sz w:val="18"/>
              </w:rPr>
              <w:t>GET /api/projects</w:t>
            </w:r>
            <w:r>
              <w:rPr>
                <w:color w:val="000000"/>
                <w:sz w:val="18"/>
              </w:rPr>
              <w:t xml:space="preserve">, </w:t>
            </w:r>
            <w:r>
              <w:rPr>
                <w:rFonts w:ascii="Consolas" w:hAnsi="Consolas"/>
                <w:color w:val="000000"/>
                <w:sz w:val="18"/>
              </w:rPr>
              <w:t>GET /api/projects/:id/metrics</w:t>
            </w:r>
          </w:p>
        </w:tc>
        <w:tc>
          <w:tcPr>
            <w:tcW w:type="dxa" w:w="1440"/>
          </w:tcPr>
          <w:p>
            <w:r>
              <w:rPr>
                <w:sz w:val="18"/>
              </w:rPr>
            </w:r>
            <w:r>
              <w:rPr>
                <w:color w:val="000000"/>
                <w:sz w:val="18"/>
              </w:rPr>
              <w:t>Script de k6 por escribir</w:t>
            </w:r>
          </w:p>
        </w:tc>
        <w:tc>
          <w:tcPr>
            <w:tcW w:type="dxa" w:w="1440"/>
          </w:tcPr>
          <w:p>
            <w:r>
              <w:rPr>
                <w:sz w:val="18"/>
              </w:rPr>
            </w:r>
            <w:r>
              <w:rPr>
                <w:color w:val="000000"/>
                <w:sz w:val="18"/>
              </w:rPr>
              <w:t>Pendiente</w:t>
            </w:r>
          </w:p>
        </w:tc>
      </w:tr>
      <w:tr>
        <w:tc>
          <w:tcPr>
            <w:tcW w:type="dxa" w:w="1440"/>
          </w:tcPr>
          <w:p>
            <w:r>
              <w:rPr>
                <w:sz w:val="18"/>
              </w:rPr>
            </w:r>
            <w:r>
              <w:rPr>
                <w:color w:val="000000"/>
                <w:sz w:val="18"/>
              </w:rPr>
              <w:t>C3</w:t>
            </w:r>
          </w:p>
        </w:tc>
        <w:tc>
          <w:tcPr>
            <w:tcW w:type="dxa" w:w="1440"/>
          </w:tcPr>
          <w:p>
            <w:r>
              <w:rPr>
                <w:sz w:val="18"/>
              </w:rPr>
            </w:r>
            <w:r>
              <w:rPr>
                <w:color w:val="000000"/>
                <w:sz w:val="18"/>
              </w:rPr>
              <w:t>HU-38 / SCRUM-28</w:t>
            </w:r>
          </w:p>
        </w:tc>
        <w:tc>
          <w:tcPr>
            <w:tcW w:type="dxa" w:w="1440"/>
          </w:tcPr>
          <w:p>
            <w:r>
              <w:rPr>
                <w:sz w:val="18"/>
              </w:rPr>
            </w:r>
            <w:r>
              <w:rPr>
                <w:color w:val="000000"/>
                <w:sz w:val="18"/>
              </w:rPr>
              <w:t>Carga: registro de avance de proyecto dentro del umbral de latencia y error</w:t>
            </w:r>
          </w:p>
        </w:tc>
        <w:tc>
          <w:tcPr>
            <w:tcW w:type="dxa" w:w="1440"/>
          </w:tcPr>
          <w:p>
            <w:r>
              <w:rPr>
                <w:sz w:val="18"/>
              </w:rPr>
            </w:r>
            <w:r>
              <w:rPr>
                <w:rFonts w:ascii="Consolas" w:hAnsi="Consolas"/>
                <w:color w:val="000000"/>
                <w:sz w:val="18"/>
              </w:rPr>
              <w:t>POST /api/projects/:id/progress</w:t>
            </w:r>
          </w:p>
        </w:tc>
        <w:tc>
          <w:tcPr>
            <w:tcW w:type="dxa" w:w="1440"/>
          </w:tcPr>
          <w:p>
            <w:r>
              <w:rPr>
                <w:sz w:val="18"/>
              </w:rPr>
            </w:r>
            <w:r>
              <w:rPr>
                <w:color w:val="000000"/>
                <w:sz w:val="18"/>
              </w:rPr>
              <w:t>Script de k6 por escribir</w:t>
            </w:r>
          </w:p>
        </w:tc>
        <w:tc>
          <w:tcPr>
            <w:tcW w:type="dxa" w:w="1440"/>
          </w:tcPr>
          <w:p>
            <w:r>
              <w:rPr>
                <w:sz w:val="18"/>
              </w:rPr>
            </w:r>
            <w:r>
              <w:rPr>
                <w:color w:val="000000"/>
                <w:sz w:val="18"/>
              </w:rPr>
              <w:t>Pendiente</w:t>
            </w:r>
          </w:p>
        </w:tc>
      </w:tr>
      <w:tr>
        <w:tc>
          <w:tcPr>
            <w:tcW w:type="dxa" w:w="1440"/>
          </w:tcPr>
          <w:p>
            <w:r>
              <w:rPr>
                <w:sz w:val="18"/>
              </w:rPr>
            </w:r>
            <w:r>
              <w:rPr>
                <w:color w:val="000000"/>
                <w:sz w:val="18"/>
              </w:rPr>
              <w:t>C4</w:t>
            </w:r>
          </w:p>
        </w:tc>
        <w:tc>
          <w:tcPr>
            <w:tcW w:type="dxa" w:w="1440"/>
          </w:tcPr>
          <w:p>
            <w:r>
              <w:rPr>
                <w:sz w:val="18"/>
              </w:rPr>
            </w:r>
            <w:r>
              <w:rPr>
                <w:color w:val="000000"/>
                <w:sz w:val="18"/>
              </w:rPr>
              <w:t>HU-38 / SCRUM-28</w:t>
            </w:r>
          </w:p>
        </w:tc>
        <w:tc>
          <w:tcPr>
            <w:tcW w:type="dxa" w:w="1440"/>
          </w:tcPr>
          <w:p>
            <w:r>
              <w:rPr>
                <w:sz w:val="18"/>
              </w:rPr>
            </w:r>
            <w:r>
              <w:rPr>
                <w:color w:val="000000"/>
                <w:sz w:val="18"/>
              </w:rPr>
              <w:t>Carga: listado y exportación de reportes dentro del umbral de latencia y error</w:t>
            </w:r>
          </w:p>
        </w:tc>
        <w:tc>
          <w:tcPr>
            <w:tcW w:type="dxa" w:w="1440"/>
          </w:tcPr>
          <w:p>
            <w:r>
              <w:rPr>
                <w:sz w:val="18"/>
              </w:rPr>
            </w:r>
            <w:r>
              <w:rPr>
                <w:rFonts w:ascii="Consolas" w:hAnsi="Consolas"/>
                <w:color w:val="000000"/>
                <w:sz w:val="18"/>
              </w:rPr>
              <w:t>GET /api/reports</w:t>
            </w:r>
            <w:r>
              <w:rPr>
                <w:color w:val="000000"/>
                <w:sz w:val="18"/>
              </w:rPr>
              <w:t xml:space="preserve">, </w:t>
            </w:r>
            <w:r>
              <w:rPr>
                <w:rFonts w:ascii="Consolas" w:hAnsi="Consolas"/>
                <w:color w:val="000000"/>
                <w:sz w:val="18"/>
              </w:rPr>
              <w:t>POST /api/reports/exports</w:t>
            </w:r>
          </w:p>
        </w:tc>
        <w:tc>
          <w:tcPr>
            <w:tcW w:type="dxa" w:w="1440"/>
          </w:tcPr>
          <w:p>
            <w:r>
              <w:rPr>
                <w:sz w:val="18"/>
              </w:rPr>
            </w:r>
            <w:r>
              <w:rPr>
                <w:color w:val="000000"/>
                <w:sz w:val="18"/>
              </w:rPr>
              <w:t>Script de k6 por escribir</w:t>
            </w:r>
          </w:p>
        </w:tc>
        <w:tc>
          <w:tcPr>
            <w:tcW w:type="dxa" w:w="1440"/>
          </w:tcPr>
          <w:p>
            <w:r>
              <w:rPr>
                <w:sz w:val="18"/>
              </w:rPr>
            </w:r>
            <w:r>
              <w:rPr>
                <w:color w:val="000000"/>
                <w:sz w:val="18"/>
              </w:rPr>
              <w:t>Pendiente</w:t>
            </w:r>
          </w:p>
        </w:tc>
      </w:tr>
      <w:tr>
        <w:tc>
          <w:tcPr>
            <w:tcW w:type="dxa" w:w="1440"/>
          </w:tcPr>
          <w:p>
            <w:r>
              <w:rPr>
                <w:sz w:val="18"/>
              </w:rPr>
            </w:r>
            <w:r>
              <w:rPr>
                <w:color w:val="000000"/>
                <w:sz w:val="18"/>
              </w:rPr>
              <w:t>C5</w:t>
            </w:r>
          </w:p>
        </w:tc>
        <w:tc>
          <w:tcPr>
            <w:tcW w:type="dxa" w:w="1440"/>
          </w:tcPr>
          <w:p>
            <w:r>
              <w:rPr>
                <w:sz w:val="18"/>
              </w:rPr>
            </w:r>
            <w:r>
              <w:rPr>
                <w:color w:val="000000"/>
                <w:sz w:val="18"/>
              </w:rPr>
              <w:t>HU-38 / SCRUM-28</w:t>
            </w:r>
          </w:p>
        </w:tc>
        <w:tc>
          <w:tcPr>
            <w:tcW w:type="dxa" w:w="1440"/>
          </w:tcPr>
          <w:p>
            <w:r>
              <w:rPr>
                <w:sz w:val="18"/>
              </w:rPr>
            </w:r>
            <w:r>
              <w:rPr>
                <w:color w:val="000000"/>
                <w:sz w:val="18"/>
              </w:rPr>
              <w:t>Carga: flujo de venta con código de barras dentro del umbral de latencia y error</w:t>
            </w:r>
          </w:p>
        </w:tc>
        <w:tc>
          <w:tcPr>
            <w:tcW w:type="dxa" w:w="1440"/>
          </w:tcPr>
          <w:p>
            <w:r>
              <w:rPr>
                <w:sz w:val="18"/>
              </w:rPr>
            </w:r>
            <w:r>
              <w:rPr>
                <w:color w:val="000000"/>
                <w:sz w:val="18"/>
              </w:rPr>
              <w:t>Búsqueda de producto y movimiento de inventario</w:t>
            </w:r>
          </w:p>
        </w:tc>
        <w:tc>
          <w:tcPr>
            <w:tcW w:type="dxa" w:w="1440"/>
          </w:tcPr>
          <w:p>
            <w:r>
              <w:rPr>
                <w:sz w:val="18"/>
              </w:rPr>
            </w:r>
            <w:r>
              <w:rPr>
                <w:color w:val="000000"/>
                <w:sz w:val="18"/>
              </w:rPr>
              <w:t>Script de k6 por escribir</w:t>
            </w:r>
          </w:p>
        </w:tc>
        <w:tc>
          <w:tcPr>
            <w:tcW w:type="dxa" w:w="1440"/>
          </w:tcPr>
          <w:p>
            <w:r>
              <w:rPr>
                <w:sz w:val="18"/>
              </w:rPr>
            </w:r>
            <w:r>
              <w:rPr>
                <w:color w:val="000000"/>
                <w:sz w:val="18"/>
              </w:rPr>
              <w:t>Pendiente</w:t>
            </w:r>
          </w:p>
        </w:tc>
      </w:tr>
      <w:tr>
        <w:tc>
          <w:tcPr>
            <w:tcW w:type="dxa" w:w="1440"/>
          </w:tcPr>
          <w:p>
            <w:r>
              <w:rPr>
                <w:sz w:val="18"/>
              </w:rPr>
            </w:r>
            <w:r>
              <w:rPr>
                <w:color w:val="000000"/>
                <w:sz w:val="18"/>
              </w:rPr>
              <w:t>E1-E5</w:t>
            </w:r>
          </w:p>
        </w:tc>
        <w:tc>
          <w:tcPr>
            <w:tcW w:type="dxa" w:w="1440"/>
          </w:tcPr>
          <w:p>
            <w:r>
              <w:rPr>
                <w:sz w:val="18"/>
              </w:rPr>
            </w:r>
            <w:r>
              <w:rPr>
                <w:color w:val="000000"/>
                <w:sz w:val="18"/>
              </w:rPr>
              <w:t>HU-38 / SCRUM-28</w:t>
            </w:r>
          </w:p>
        </w:tc>
        <w:tc>
          <w:tcPr>
            <w:tcW w:type="dxa" w:w="1440"/>
          </w:tcPr>
          <w:p>
            <w:r>
              <w:rPr>
                <w:sz w:val="18"/>
              </w:rPr>
            </w:r>
            <w:r>
              <w:rPr>
                <w:color w:val="000000"/>
                <w:sz w:val="18"/>
              </w:rPr>
              <w:t>Estrés: punto de degradación de cada escenario C1 a C5, según la rampa de §8.1 y la condición de parada de §8.2</w:t>
            </w:r>
          </w:p>
        </w:tc>
        <w:tc>
          <w:tcPr>
            <w:tcW w:type="dxa" w:w="1440"/>
          </w:tcPr>
          <w:p>
            <w:r>
              <w:rPr>
                <w:sz w:val="18"/>
              </w:rPr>
            </w:r>
            <w:r>
              <w:rPr>
                <w:color w:val="000000"/>
                <w:sz w:val="18"/>
              </w:rPr>
              <w:t>Mismos endpoints que C1 a C5</w:t>
            </w:r>
          </w:p>
        </w:tc>
        <w:tc>
          <w:tcPr>
            <w:tcW w:type="dxa" w:w="1440"/>
          </w:tcPr>
          <w:p>
            <w:r>
              <w:rPr>
                <w:sz w:val="18"/>
              </w:rPr>
            </w:r>
            <w:r>
              <w:rPr>
                <w:color w:val="000000"/>
                <w:sz w:val="18"/>
              </w:rPr>
              <w:t>Script de k6 por escribir</w:t>
            </w:r>
          </w:p>
        </w:tc>
        <w:tc>
          <w:tcPr>
            <w:tcW w:type="dxa" w:w="1440"/>
          </w:tcPr>
          <w:p>
            <w:r>
              <w:rPr>
                <w:sz w:val="18"/>
              </w:rPr>
            </w:r>
            <w:r>
              <w:rPr>
                <w:color w:val="000000"/>
                <w:sz w:val="18"/>
              </w:rPr>
              <w:t>Pendiente</w:t>
            </w:r>
          </w:p>
        </w:tc>
      </w:tr>
    </w:tbl>
    <w:p/>
    <w:p>
      <w:pPr>
        <w:pStyle w:val="Heading3"/>
      </w:pPr>
      <w:r>
        <w:rPr>
          <w:color w:val="000000"/>
        </w:rPr>
        <w:t>19.5 Casos de seguridad del Sprint 7, HU-38</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color w:val="000000"/>
                <w:sz w:val="18"/>
              </w:rPr>
            </w:r>
            <w:r>
              <w:rPr>
                <w:b/>
                <w:color w:val="000000"/>
                <w:sz w:val="18"/>
              </w:rPr>
              <w:t>Caso</w:t>
            </w:r>
          </w:p>
        </w:tc>
        <w:tc>
          <w:tcPr>
            <w:tcW w:type="dxa" w:w="1440"/>
          </w:tcPr>
          <w:p>
            <w:r>
              <w:rPr>
                <w:b/>
                <w:color w:val="000000"/>
                <w:sz w:val="18"/>
              </w:rPr>
            </w:r>
            <w:r>
              <w:rPr>
                <w:b/>
                <w:color w:val="000000"/>
                <w:sz w:val="18"/>
              </w:rPr>
              <w:t>Historia/Ticket</w:t>
            </w:r>
          </w:p>
        </w:tc>
        <w:tc>
          <w:tcPr>
            <w:tcW w:type="dxa" w:w="1440"/>
          </w:tcPr>
          <w:p>
            <w:r>
              <w:rPr>
                <w:b/>
                <w:color w:val="000000"/>
                <w:sz w:val="18"/>
              </w:rPr>
            </w:r>
            <w:r>
              <w:rPr>
                <w:b/>
                <w:color w:val="000000"/>
                <w:sz w:val="18"/>
              </w:rPr>
              <w:t>Descripción</w:t>
            </w:r>
          </w:p>
        </w:tc>
        <w:tc>
          <w:tcPr>
            <w:tcW w:type="dxa" w:w="1440"/>
          </w:tcPr>
          <w:p>
            <w:r>
              <w:rPr>
                <w:b/>
                <w:color w:val="000000"/>
                <w:sz w:val="18"/>
              </w:rPr>
            </w:r>
            <w:r>
              <w:rPr>
                <w:b/>
                <w:color w:val="000000"/>
                <w:sz w:val="18"/>
              </w:rPr>
              <w:t>Elemento bajo prueba</w:t>
            </w:r>
          </w:p>
        </w:tc>
        <w:tc>
          <w:tcPr>
            <w:tcW w:type="dxa" w:w="1440"/>
          </w:tcPr>
          <w:p>
            <w:r>
              <w:rPr>
                <w:b/>
                <w:color w:val="000000"/>
                <w:sz w:val="18"/>
              </w:rPr>
            </w:r>
            <w:r>
              <w:rPr>
                <w:b/>
                <w:color w:val="000000"/>
                <w:sz w:val="18"/>
              </w:rPr>
              <w:t>Test automatizado</w:t>
            </w:r>
          </w:p>
        </w:tc>
        <w:tc>
          <w:tcPr>
            <w:tcW w:type="dxa" w:w="1440"/>
          </w:tcPr>
          <w:p>
            <w:r>
              <w:rPr>
                <w:b/>
                <w:color w:val="000000"/>
                <w:sz w:val="18"/>
              </w:rPr>
            </w:r>
            <w:r>
              <w:rPr>
                <w:b/>
                <w:color w:val="000000"/>
                <w:sz w:val="18"/>
              </w:rPr>
              <w:t>Estado</w:t>
            </w:r>
          </w:p>
        </w:tc>
      </w:tr>
      <w:tr>
        <w:tc>
          <w:tcPr>
            <w:tcW w:type="dxa" w:w="1440"/>
          </w:tcPr>
          <w:p>
            <w:r>
              <w:rPr>
                <w:sz w:val="18"/>
              </w:rPr>
            </w:r>
            <w:r>
              <w:rPr>
                <w:color w:val="000000"/>
                <w:sz w:val="18"/>
              </w:rPr>
              <w:t>SEC1</w:t>
            </w:r>
          </w:p>
        </w:tc>
        <w:tc>
          <w:tcPr>
            <w:tcW w:type="dxa" w:w="1440"/>
          </w:tcPr>
          <w:p>
            <w:r>
              <w:rPr>
                <w:sz w:val="18"/>
              </w:rPr>
            </w:r>
            <w:r>
              <w:rPr>
                <w:color w:val="000000"/>
                <w:sz w:val="18"/>
              </w:rPr>
              <w:t>HU-38</w:t>
            </w:r>
          </w:p>
        </w:tc>
        <w:tc>
          <w:tcPr>
            <w:tcW w:type="dxa" w:w="1440"/>
          </w:tcPr>
          <w:p>
            <w:r>
              <w:rPr>
                <w:sz w:val="18"/>
              </w:rPr>
            </w:r>
            <w:r>
              <w:rPr>
                <w:color w:val="000000"/>
                <w:sz w:val="18"/>
              </w:rPr>
              <w:t>Revisión de dependencias: cero vulnerabilidades críticas sin remediar</w:t>
            </w:r>
          </w:p>
        </w:tc>
        <w:tc>
          <w:tcPr>
            <w:tcW w:type="dxa" w:w="1440"/>
          </w:tcPr>
          <w:p>
            <w:r>
              <w:rPr>
                <w:sz w:val="18"/>
              </w:rPr>
            </w:r>
            <w:r>
              <w:rPr>
                <w:rFonts w:ascii="Consolas" w:hAnsi="Consolas"/>
                <w:color w:val="000000"/>
                <w:sz w:val="18"/>
              </w:rPr>
              <w:t>backend/package.json</w:t>
            </w:r>
            <w:r>
              <w:rPr>
                <w:color w:val="000000"/>
                <w:sz w:val="18"/>
              </w:rPr>
              <w:t xml:space="preserve">, </w:t>
            </w:r>
            <w:r>
              <w:rPr>
                <w:rFonts w:ascii="Consolas" w:hAnsi="Consolas"/>
                <w:color w:val="000000"/>
                <w:sz w:val="18"/>
              </w:rPr>
              <w:t>frontend/package.json</w:t>
            </w:r>
          </w:p>
        </w:tc>
        <w:tc>
          <w:tcPr>
            <w:tcW w:type="dxa" w:w="1440"/>
          </w:tcPr>
          <w:p>
            <w:r>
              <w:rPr>
                <w:sz w:val="18"/>
              </w:rPr>
            </w:r>
            <w:r>
              <w:rPr>
                <w:color w:val="000000"/>
                <w:sz w:val="18"/>
              </w:rPr>
              <w:t>Auditoría de dependencias en ambos workspaces; línea base en §9.1, 12 y 10 hallazgos, ninguno crítico</w:t>
            </w:r>
          </w:p>
        </w:tc>
        <w:tc>
          <w:tcPr>
            <w:tcW w:type="dxa" w:w="1440"/>
          </w:tcPr>
          <w:p>
            <w:r>
              <w:rPr>
                <w:sz w:val="18"/>
              </w:rPr>
            </w:r>
            <w:r>
              <w:rPr>
                <w:color w:val="000000"/>
                <w:sz w:val="18"/>
              </w:rPr>
              <w:t>Cubierto: línea base documentada; la remediación de las altas es deuda técnica, ver riesgo 9 de §17</w:t>
            </w:r>
          </w:p>
        </w:tc>
      </w:tr>
      <w:tr>
        <w:tc>
          <w:tcPr>
            <w:tcW w:type="dxa" w:w="1440"/>
          </w:tcPr>
          <w:p>
            <w:r>
              <w:rPr>
                <w:sz w:val="18"/>
              </w:rPr>
            </w:r>
            <w:r>
              <w:rPr>
                <w:color w:val="000000"/>
                <w:sz w:val="18"/>
              </w:rPr>
              <w:t>SEC2</w:t>
            </w:r>
          </w:p>
        </w:tc>
        <w:tc>
          <w:tcPr>
            <w:tcW w:type="dxa" w:w="1440"/>
          </w:tcPr>
          <w:p>
            <w:r>
              <w:rPr>
                <w:sz w:val="18"/>
              </w:rPr>
            </w:r>
            <w:r>
              <w:rPr>
                <w:color w:val="000000"/>
                <w:sz w:val="18"/>
              </w:rPr>
              <w:t>HU-38</w:t>
            </w:r>
          </w:p>
        </w:tc>
        <w:tc>
          <w:tcPr>
            <w:tcW w:type="dxa" w:w="1440"/>
          </w:tcPr>
          <w:p>
            <w:r>
              <w:rPr>
                <w:sz w:val="18"/>
              </w:rPr>
            </w:r>
            <w:r>
              <w:rPr>
                <w:color w:val="000000"/>
                <w:sz w:val="18"/>
              </w:rPr>
              <w:t>Cabeceras de seguridad HTTP presentes en las respuestas del backend</w:t>
            </w:r>
          </w:p>
        </w:tc>
        <w:tc>
          <w:tcPr>
            <w:tcW w:type="dxa" w:w="1440"/>
          </w:tcPr>
          <w:p>
            <w:r>
              <w:rPr>
                <w:sz w:val="18"/>
              </w:rPr>
            </w:r>
            <w:r>
              <w:rPr>
                <w:rFonts w:ascii="Consolas" w:hAnsi="Consolas"/>
                <w:color w:val="000000"/>
                <w:sz w:val="18"/>
              </w:rPr>
              <w:t>backend/src/index.js</w:t>
            </w:r>
            <w:r>
              <w:rPr>
                <w:color w:val="000000"/>
                <w:sz w:val="18"/>
              </w:rPr>
              <w:t>, stack de middleware</w:t>
            </w:r>
          </w:p>
        </w:tc>
        <w:tc>
          <w:tcPr>
            <w:tcW w:type="dxa" w:w="1440"/>
          </w:tcPr>
          <w:p>
            <w:r>
              <w:rPr>
                <w:sz w:val="18"/>
              </w:rPr>
            </w:r>
            <w:r>
              <w:rPr>
                <w:color w:val="000000"/>
                <w:sz w:val="18"/>
              </w:rPr>
              <w:t>Verificación manual de las respuestas del backend; no hay cabeceras de seguridad configuradas, ver §9.2</w:t>
            </w:r>
          </w:p>
        </w:tc>
        <w:tc>
          <w:tcPr>
            <w:tcW w:type="dxa" w:w="1440"/>
          </w:tcPr>
          <w:p>
            <w:r>
              <w:rPr>
                <w:sz w:val="18"/>
              </w:rPr>
            </w:r>
            <w:r>
              <w:rPr>
                <w:color w:val="000000"/>
                <w:sz w:val="18"/>
              </w:rPr>
              <w:t>Pendiente: hallazgo de cabeceras ausentes, corrección fuera de alcance de HU-38, ver riesgo 8 de §17</w:t>
            </w:r>
          </w:p>
        </w:tc>
      </w:tr>
      <w:tr>
        <w:tc>
          <w:tcPr>
            <w:tcW w:type="dxa" w:w="1440"/>
          </w:tcPr>
          <w:p>
            <w:r>
              <w:rPr>
                <w:sz w:val="18"/>
              </w:rPr>
            </w:r>
            <w:r>
              <w:rPr>
                <w:color w:val="000000"/>
                <w:sz w:val="18"/>
              </w:rPr>
              <w:t>SEC3</w:t>
            </w:r>
          </w:p>
        </w:tc>
        <w:tc>
          <w:tcPr>
            <w:tcW w:type="dxa" w:w="1440"/>
          </w:tcPr>
          <w:p>
            <w:r>
              <w:rPr>
                <w:sz w:val="18"/>
              </w:rPr>
            </w:r>
            <w:r>
              <w:rPr>
                <w:color w:val="000000"/>
                <w:sz w:val="18"/>
              </w:rPr>
              <w:t>HU-38 / SCRUM-9</w:t>
            </w:r>
          </w:p>
        </w:tc>
        <w:tc>
          <w:tcPr>
            <w:tcW w:type="dxa" w:w="1440"/>
          </w:tcPr>
          <w:p>
            <w:r>
              <w:rPr>
                <w:sz w:val="18"/>
              </w:rPr>
            </w:r>
            <w:r>
              <w:rPr>
                <w:color w:val="000000"/>
                <w:sz w:val="18"/>
              </w:rPr>
              <w:t>Trazabilidad de los nueve casos de autorización multi-rol y multi-empresa</w:t>
            </w:r>
          </w:p>
        </w:tc>
        <w:tc>
          <w:tcPr>
            <w:tcW w:type="dxa" w:w="1440"/>
          </w:tcPr>
          <w:p>
            <w:r>
              <w:rPr>
                <w:sz w:val="18"/>
              </w:rPr>
            </w:r>
            <w:r>
              <w:rPr>
                <w:rFonts w:ascii="Consolas" w:hAnsi="Consolas"/>
                <w:color w:val="000000"/>
                <w:sz w:val="18"/>
              </w:rPr>
              <w:t>requireAuth.js</w:t>
            </w:r>
            <w:r>
              <w:rPr>
                <w:color w:val="000000"/>
                <w:sz w:val="18"/>
              </w:rPr>
              <w:t xml:space="preserve">, </w:t>
            </w:r>
            <w:r>
              <w:rPr>
                <w:rFonts w:ascii="Consolas" w:hAnsi="Consolas"/>
                <w:color w:val="000000"/>
                <w:sz w:val="18"/>
              </w:rPr>
              <w:t>requireRole.js</w:t>
            </w:r>
            <w:r>
              <w:rPr>
                <w:color w:val="000000"/>
                <w:sz w:val="18"/>
              </w:rPr>
              <w:t xml:space="preserve">, </w:t>
            </w:r>
            <w:r>
              <w:rPr>
                <w:rFonts w:ascii="Consolas" w:hAnsi="Consolas"/>
                <w:color w:val="000000"/>
                <w:sz w:val="18"/>
              </w:rPr>
              <w:t>requireCompanyRole.js</w:t>
            </w:r>
          </w:p>
        </w:tc>
        <w:tc>
          <w:tcPr>
            <w:tcW w:type="dxa" w:w="1440"/>
          </w:tcPr>
          <w:p>
            <w:r>
              <w:rPr>
                <w:sz w:val="18"/>
              </w:rPr>
            </w:r>
            <w:r>
              <w:rPr>
                <w:rFonts w:ascii="Consolas" w:hAnsi="Consolas"/>
                <w:color w:val="000000"/>
                <w:sz w:val="18"/>
              </w:rPr>
              <w:t>backend/tests/authz.controller.test.js</w:t>
            </w:r>
            <w:r>
              <w:rPr>
                <w:color w:val="000000"/>
                <w:sz w:val="18"/>
              </w:rPr>
              <w:t>, la misma suite de regresión R5 de §19.2</w:t>
            </w:r>
          </w:p>
        </w:tc>
        <w:tc>
          <w:tcPr>
            <w:tcW w:type="dxa" w:w="1440"/>
          </w:tcPr>
          <w:p>
            <w:r>
              <w:rPr>
                <w:sz w:val="18"/>
              </w:rPr>
            </w:r>
            <w:r>
              <w:rPr>
                <w:color w:val="000000"/>
                <w:sz w:val="18"/>
              </w:rPr>
              <w:t>Cubierto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