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61C4" w14:textId="77777777" w:rsidR="0003309E" w:rsidRDefault="0003309E" w:rsidP="0003309E"/>
    <w:p w14:paraId="517C57EC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39C37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B7CAD44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90FE7E4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EB39C37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6B7CAD44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90FE7E4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A45E0A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C88AC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802CB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4116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D0C871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A6FD8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5825C9" w14:textId="77777777" w:rsidR="00722D45" w:rsidRDefault="00000000">
      <w:r>
        <w:br w:type="page"/>
      </w: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03309E" w14:paraId="3080D0CC" w14:textId="77777777" w:rsidTr="00C5122E">
        <w:trPr>
          <w:jc w:val="center"/>
        </w:trPr>
        <w:tc>
          <w:tcPr>
            <w:tcW w:w="9660" w:type="dxa"/>
            <w:vAlign w:val="center"/>
          </w:tcPr>
          <w:p w14:paraId="51AE8DC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49F411CE" w14:textId="77777777" w:rsidTr="00C5122E">
        <w:trPr>
          <w:jc w:val="center"/>
        </w:trPr>
        <w:tc>
          <w:tcPr>
            <w:tcW w:w="9660" w:type="dxa"/>
            <w:shd w:val="clear" w:color="auto" w:fill="D9E2F3" w:themeFill="accent1" w:themeFillTint="33"/>
            <w:vAlign w:val="center"/>
          </w:tcPr>
          <w:p w14:paraId="58D6F7FA" w14:textId="77777777" w:rsidR="00722D45" w:rsidRDefault="00000000">
            <w:pPr>
              <w:spacing w:after="100"/>
            </w:pPr>
            <w:proofErr w:type="spellStart"/>
            <w:r>
              <w:rPr>
                <w:rFonts w:ascii="Calibri" w:hAnsi="Calibri"/>
              </w:rPr>
              <w:t>ServiciosYa</w:t>
            </w:r>
            <w:proofErr w:type="spellEnd"/>
            <w:r>
              <w:rPr>
                <w:rFonts w:ascii="Calibri" w:hAnsi="Calibri"/>
              </w:rPr>
              <w:t xml:space="preserve"> | Pablo Vargas | Ingeniería en Informática</w:t>
            </w:r>
            <w:r>
              <w:rPr>
                <w:rFonts w:ascii="Calibri" w:hAnsi="Calibri"/>
              </w:rPr>
              <w:br/>
              <w:t>Docente: Reginaldo Salinas | Sección: IN03 | 14 de octubre de 2026</w:t>
            </w:r>
          </w:p>
        </w:tc>
      </w:tr>
    </w:tbl>
    <w:p w14:paraId="335BD97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5B2649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33"/>
        <w:gridCol w:w="7127"/>
      </w:tblGrid>
      <w:tr w:rsidR="0003309E" w14:paraId="137A4ACB" w14:textId="77777777" w:rsidTr="000A1331">
        <w:trPr>
          <w:cantSplit/>
          <w:jc w:val="center"/>
        </w:trPr>
        <w:tc>
          <w:tcPr>
            <w:tcW w:w="2533" w:type="dxa"/>
            <w:vAlign w:val="center"/>
          </w:tcPr>
          <w:p w14:paraId="07CA2E88" w14:textId="77777777" w:rsidR="0003309E" w:rsidRPr="00CA22A9" w:rsidRDefault="0003309E" w:rsidP="00585A13">
            <w:pPr>
              <w:spacing w:before="60" w:after="60"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26" w:type="dxa"/>
          </w:tcPr>
          <w:p w14:paraId="7267CEED" w14:textId="3776502B" w:rsidR="00722D45" w:rsidRDefault="00000000">
            <w:pPr>
              <w:spacing w:before="60" w:after="60" w:line="240" w:lineRule="auto"/>
            </w:pPr>
            <w:proofErr w:type="spellStart"/>
            <w:r>
              <w:rPr>
                <w:rFonts w:ascii="Calibri" w:hAnsi="Calibri"/>
              </w:rPr>
              <w:t>ServiciosYa</w:t>
            </w:r>
            <w:proofErr w:type="spellEnd"/>
            <w:r>
              <w:rPr>
                <w:rFonts w:ascii="Calibri" w:hAnsi="Calibri"/>
              </w:rPr>
              <w:t xml:space="preserve"> conecta a clientes que solicitan servicios con trabajadores que postulan. El avance integra una aplicación móvil </w:t>
            </w:r>
            <w:proofErr w:type="spellStart"/>
            <w:r>
              <w:rPr>
                <w:rFonts w:ascii="Calibri" w:hAnsi="Calibri"/>
              </w:rPr>
              <w:t>React</w:t>
            </w:r>
            <w:proofErr w:type="spellEnd"/>
            <w:r>
              <w:rPr>
                <w:rFonts w:ascii="Calibri" w:hAnsi="Calibri"/>
              </w:rPr>
              <w:t xml:space="preserve"> Native con Expo, una API REST </w:t>
            </w:r>
            <w:proofErr w:type="spellStart"/>
            <w:r>
              <w:rPr>
                <w:rFonts w:ascii="Calibri" w:hAnsi="Calibri"/>
              </w:rPr>
              <w:t>NestJS</w:t>
            </w:r>
            <w:proofErr w:type="spellEnd"/>
            <w:r>
              <w:rPr>
                <w:rFonts w:ascii="Calibri" w:hAnsi="Calibri"/>
              </w:rPr>
              <w:t xml:space="preserve">, PostgreSQL en Neon mediante Prisma y una web administrativa Next.js. Se comprobó el ciclo de publicación, postulación, selección, mensajes, cierre y reseñas mediante pruebas del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de integración en desarrollo. El inicio de sesión también se comprobó en el emulador Android. </w:t>
            </w:r>
          </w:p>
        </w:tc>
      </w:tr>
      <w:tr w:rsidR="0003309E" w14:paraId="2CDF4D22" w14:textId="77777777" w:rsidTr="000A1331">
        <w:trPr>
          <w:cantSplit/>
          <w:jc w:val="center"/>
        </w:trPr>
        <w:tc>
          <w:tcPr>
            <w:tcW w:w="2533" w:type="dxa"/>
            <w:vAlign w:val="center"/>
          </w:tcPr>
          <w:p w14:paraId="5594086A" w14:textId="77777777" w:rsidR="0003309E" w:rsidRPr="00CA22A9" w:rsidRDefault="0003309E" w:rsidP="00585A13">
            <w:pPr>
              <w:spacing w:before="60" w:after="60"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26" w:type="dxa"/>
            <w:vAlign w:val="center"/>
          </w:tcPr>
          <w:p w14:paraId="2B13ACF7" w14:textId="05CE459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</w:rPr>
              <w:t xml:space="preserve">El objetivo general se mantiene: desarrollar una solución que conecte clientes y trabajadores mediante publicaciones y postulaciones. Para el cierre de esta fase se prioriza demostrar el ingreso, procesamiento y salida de datos; comprobar permisos y persistencia; y conservar evidencias reproducibles </w:t>
            </w:r>
          </w:p>
        </w:tc>
      </w:tr>
      <w:tr w:rsidR="0003309E" w14:paraId="3C5E09CB" w14:textId="77777777" w:rsidTr="000A1331">
        <w:trPr>
          <w:cantSplit/>
          <w:jc w:val="center"/>
        </w:trPr>
        <w:tc>
          <w:tcPr>
            <w:tcW w:w="2533" w:type="dxa"/>
            <w:vAlign w:val="center"/>
          </w:tcPr>
          <w:p w14:paraId="0D9EDD2F" w14:textId="77777777" w:rsidR="0003309E" w:rsidRPr="00CA22A9" w:rsidRDefault="0003309E" w:rsidP="00585A13">
            <w:pPr>
              <w:spacing w:before="60" w:after="60"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26" w:type="dxa"/>
            <w:vAlign w:val="center"/>
          </w:tcPr>
          <w:p w14:paraId="229800A9" w14:textId="540F1EA0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</w:rPr>
              <w:t xml:space="preserve">Se mantiene el enfoque ágil incremental e iterativo documentado en las fichas previas. Cada incremento se revisa en móvil,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datos, se prueba y se corrige antes de ampliar el alcance.</w:t>
            </w:r>
          </w:p>
        </w:tc>
      </w:tr>
      <w:tr w:rsidR="0003309E" w14:paraId="17CECDDE" w14:textId="77777777" w:rsidTr="000A1331">
        <w:trPr>
          <w:cantSplit/>
          <w:jc w:val="center"/>
        </w:trPr>
        <w:tc>
          <w:tcPr>
            <w:tcW w:w="2533" w:type="dxa"/>
            <w:vAlign w:val="center"/>
          </w:tcPr>
          <w:p w14:paraId="7EAA85A3" w14:textId="77777777" w:rsidR="0003309E" w:rsidRPr="00CA22A9" w:rsidRDefault="0003309E" w:rsidP="00585A13">
            <w:pPr>
              <w:spacing w:before="60" w:after="60" w:line="240" w:lineRule="auto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26" w:type="dxa"/>
            <w:vAlign w:val="center"/>
          </w:tcPr>
          <w:p w14:paraId="6ED5B6B2" w14:textId="08B1FBC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</w:rPr>
              <w:t xml:space="preserve">Las evidencias </w:t>
            </w:r>
            <w:proofErr w:type="spellStart"/>
            <w:r>
              <w:rPr>
                <w:rFonts w:ascii="Calibri" w:hAnsi="Calibri"/>
              </w:rPr>
              <w:t>Version</w:t>
            </w:r>
            <w:proofErr w:type="spellEnd"/>
            <w:r>
              <w:rPr>
                <w:rFonts w:ascii="Calibri" w:hAnsi="Calibri"/>
              </w:rPr>
              <w:t xml:space="preserve"> 2.0 están organizadas en </w:t>
            </w:r>
            <w:proofErr w:type="spellStart"/>
            <w:r>
              <w:rPr>
                <w:rFonts w:ascii="Calibri" w:hAnsi="Calibri"/>
              </w:rPr>
              <w:t>Aplicacion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movil</w:t>
            </w:r>
            <w:proofErr w:type="spellEnd"/>
            <w:r>
              <w:rPr>
                <w:rFonts w:ascii="Calibri" w:hAnsi="Calibri"/>
              </w:rPr>
              <w:t xml:space="preserve">, Pagina Web y Base de datos. Incluyen código fuente, </w:t>
            </w:r>
            <w:proofErr w:type="spellStart"/>
            <w:r>
              <w:rPr>
                <w:rFonts w:ascii="Calibri" w:hAnsi="Calibri"/>
              </w:rPr>
              <w:t>lockfiles</w:t>
            </w:r>
            <w:proofErr w:type="spellEnd"/>
            <w:r>
              <w:rPr>
                <w:rFonts w:ascii="Calibri" w:hAnsi="Calibri"/>
              </w:rPr>
              <w:t xml:space="preserve">, esquema Prisma, migraciones,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compartido y un catálogo de 39 categorías. El </w:t>
            </w:r>
            <w:proofErr w:type="spellStart"/>
            <w:r>
              <w:rPr>
                <w:rFonts w:ascii="Calibri" w:hAnsi="Calibri"/>
              </w:rPr>
              <w:t>commit</w:t>
            </w:r>
            <w:proofErr w:type="spellEnd"/>
            <w:r>
              <w:rPr>
                <w:rFonts w:ascii="Calibri" w:hAnsi="Calibri"/>
              </w:rPr>
              <w:t xml:space="preserve"> 03fc5d8 fue confirmado en GitHub. Se excluyeron contraseñas, tokens, archivos de entorno privados, cuentas de prueba y documentos personales. La base de desarrollo conserva los datos de </w:t>
            </w:r>
            <w:r w:rsidR="00011819">
              <w:rPr>
                <w:rFonts w:ascii="Calibri" w:hAnsi="Calibri"/>
              </w:rPr>
              <w:t>demostración, la</w:t>
            </w:r>
            <w:r>
              <w:rPr>
                <w:rFonts w:ascii="Calibri" w:hAnsi="Calibri"/>
              </w:rPr>
              <w:t xml:space="preserve"> entrega pública no contiene un respaldo de esos registros.</w:t>
            </w:r>
            <w:r>
              <w:rPr>
                <w:rFonts w:ascii="Calibri" w:hAnsi="Calibri"/>
              </w:rPr>
              <w:br/>
            </w:r>
          </w:p>
        </w:tc>
      </w:tr>
    </w:tbl>
    <w:p w14:paraId="73BC7338" w14:textId="77777777" w:rsidR="00722D45" w:rsidRDefault="00722D45">
      <w:pPr>
        <w:sectPr w:rsidR="00722D45">
          <w:headerReference w:type="default" r:id="rId10"/>
          <w:pgSz w:w="11906" w:h="16838"/>
          <w:pgMar w:top="1417" w:right="1123" w:bottom="1417" w:left="1123" w:header="708" w:footer="708" w:gutter="0"/>
          <w:cols w:space="708"/>
          <w:docGrid w:linePitch="360"/>
        </w:sect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586C9C" w14:paraId="6AE19416" w14:textId="77777777" w:rsidTr="000A1331">
        <w:trPr>
          <w:jc w:val="center"/>
        </w:trPr>
        <w:tc>
          <w:tcPr>
            <w:tcW w:w="9660" w:type="dxa"/>
            <w:vAlign w:val="center"/>
          </w:tcPr>
          <w:p w14:paraId="1F9D26AE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38D4EC16" w14:textId="77777777" w:rsidTr="000A1331">
        <w:trPr>
          <w:jc w:val="center"/>
        </w:trPr>
        <w:tc>
          <w:tcPr>
            <w:tcW w:w="9660" w:type="dxa"/>
            <w:shd w:val="clear" w:color="auto" w:fill="D9E2F3" w:themeFill="accent1" w:themeFillTint="33"/>
            <w:vAlign w:val="center"/>
          </w:tcPr>
          <w:p w14:paraId="6AFAF6A4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B71E13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1267"/>
        <w:gridCol w:w="1252"/>
        <w:gridCol w:w="1008"/>
        <w:gridCol w:w="1008"/>
        <w:gridCol w:w="1224"/>
        <w:gridCol w:w="1324"/>
        <w:gridCol w:w="1166"/>
      </w:tblGrid>
      <w:tr w:rsidR="00FD5149" w:rsidRPr="006E3B0D" w14:paraId="6AB0CEFC" w14:textId="77777777" w:rsidTr="00EA0C09">
        <w:trPr>
          <w:tblHeader/>
          <w:jc w:val="center"/>
        </w:trPr>
        <w:tc>
          <w:tcPr>
            <w:tcW w:w="9660" w:type="dxa"/>
            <w:gridSpan w:val="8"/>
            <w:tcMar>
              <w:left w:w="45" w:type="dxa"/>
              <w:right w:w="45" w:type="dxa"/>
            </w:tcMar>
            <w:vAlign w:val="center"/>
          </w:tcPr>
          <w:p w14:paraId="3ADA7B16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Plan de Trabajo</w:t>
            </w:r>
          </w:p>
        </w:tc>
      </w:tr>
      <w:tr w:rsidR="00FD5149" w:rsidRPr="006E3B0D" w14:paraId="7CA5B1E0" w14:textId="77777777" w:rsidTr="009552E5">
        <w:trPr>
          <w:tblHeader/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  <w:vAlign w:val="center"/>
          </w:tcPr>
          <w:p w14:paraId="1C018B24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7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7"/>
              </w:rPr>
              <w:t xml:space="preserve"> o unidades de competencias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  <w:vAlign w:val="center"/>
          </w:tcPr>
          <w:p w14:paraId="0243A5A5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Actividades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  <w:vAlign w:val="center"/>
          </w:tcPr>
          <w:p w14:paraId="78365BF1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Recursos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  <w:vAlign w:val="center"/>
          </w:tcPr>
          <w:p w14:paraId="587224D0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Duración de la actividad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  <w:vAlign w:val="center"/>
          </w:tcPr>
          <w:p w14:paraId="2DFB1E80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7"/>
              </w:rPr>
              <w:footnoteReference w:id="1"/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  <w:vAlign w:val="center"/>
          </w:tcPr>
          <w:p w14:paraId="15CDCD4C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Observaciones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  <w:vAlign w:val="center"/>
          </w:tcPr>
          <w:p w14:paraId="1349AA50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Estado de avance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  <w:vAlign w:val="center"/>
          </w:tcPr>
          <w:p w14:paraId="0C178067" w14:textId="77777777" w:rsidR="00FD5149" w:rsidRPr="006E3B0D" w:rsidRDefault="00FD5149" w:rsidP="00FD5149">
            <w:pPr>
              <w:spacing w:before="60" w:after="60" w:line="240" w:lineRule="auto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7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7"/>
              </w:rPr>
              <w:t>justes</w:t>
            </w:r>
          </w:p>
        </w:tc>
      </w:tr>
      <w:tr w:rsidR="00FD5149" w:rsidRPr="006E3B0D" w14:paraId="2139AF94" w14:textId="77777777" w:rsidTr="00EA0C09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7BA5E2FF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Construcción e integración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26023DF6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Acceso y autenticación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3F0FBA71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 xml:space="preserve">Expo, </w:t>
            </w:r>
            <w:proofErr w:type="spellStart"/>
            <w:r>
              <w:rPr>
                <w:rFonts w:ascii="Calibri" w:hAnsi="Calibri"/>
                <w:sz w:val="17"/>
              </w:rPr>
              <w:t>NestJS</w:t>
            </w:r>
            <w:proofErr w:type="spellEnd"/>
            <w:r>
              <w:rPr>
                <w:rFonts w:ascii="Calibri" w:hAnsi="Calibri"/>
                <w:sz w:val="17"/>
              </w:rPr>
              <w:t>, JWT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5970641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Incrementos previos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47BD3E98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42171E71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Correo real pendiente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0BF7AAFF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Completado en pruebas de desarrollo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3767B93A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Reforzar recuperación y sesiones</w:t>
            </w:r>
          </w:p>
        </w:tc>
      </w:tr>
      <w:tr w:rsidR="00722D45" w14:paraId="2520ABB3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3D117B83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Modelo de datos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62BC13A6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 xml:space="preserve">Mantener </w:t>
            </w:r>
            <w:proofErr w:type="spellStart"/>
            <w:r>
              <w:rPr>
                <w:rFonts w:ascii="Calibri" w:hAnsi="Calibri"/>
                <w:sz w:val="17"/>
              </w:rPr>
              <w:t>schema</w:t>
            </w:r>
            <w:proofErr w:type="spellEnd"/>
            <w:r>
              <w:rPr>
                <w:rFonts w:ascii="Calibri" w:hAnsi="Calibri"/>
                <w:sz w:val="17"/>
              </w:rPr>
              <w:t xml:space="preserve"> y migraciones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644AB6F2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Prisma, PostgreSQL, Neon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2159547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Incrementos previos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7B0AC21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66C57453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Conexión externa variable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400C915C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Completado en desarrollo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3D313DE7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Separar base de prueba</w:t>
            </w:r>
          </w:p>
        </w:tc>
      </w:tr>
      <w:tr w:rsidR="00722D45" w14:paraId="1F211422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7167B144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Construcción de software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3208633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Publicaciones y categorías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06D3AD12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App, API, catálogo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01A34ED4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Revisión actual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7113D2D6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208C41F3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39 categorías registradas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3FCABD00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Ajustada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5FC18BE7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Centralizar catálogo pendiente</w:t>
            </w:r>
          </w:p>
        </w:tc>
      </w:tr>
      <w:tr w:rsidR="00722D45" w14:paraId="3A211BD7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530E0F74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Integración de componentes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5D73AA55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Postular y seleccionar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395A6CE0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App, API y BD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5D0F99BA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Revisión actual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3A8951EE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4118FDBD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Ciclo probado por integración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76CB132C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Completado en pruebas de integración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67AB852E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Repetir ensayo en Android</w:t>
            </w:r>
          </w:p>
        </w:tc>
      </w:tr>
      <w:tr w:rsidR="00722D45" w14:paraId="641CA27D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2335D0B0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Validación de software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6293B1A6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Chat, cierre y reseñas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5713129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Pruebas y cuentas ficticias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11BDB454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Revisión actual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35BBC332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7F3C3658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Dos mensajes y dos reseñas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43FDBE5C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Completado en pruebas de integración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787CBAF1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Comprobar recorrido visual</w:t>
            </w:r>
          </w:p>
        </w:tc>
      </w:tr>
      <w:tr w:rsidR="00722D45" w14:paraId="5547295C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399287D4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Gestión y calidad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45719181" w14:textId="4C77B322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 xml:space="preserve">Preparar entrega 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30E7D243" w14:textId="4F238380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 xml:space="preserve">GitHub y documento 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487A2A5B" w14:textId="3D655189" w:rsidR="00722D45" w:rsidRDefault="00011819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Incrementos previos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11B7D2F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5425AC91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Código guardado sin secretos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445A1828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En curso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4F5D9C6F" w14:textId="6AB9FE98" w:rsidR="00722D45" w:rsidRDefault="00011819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Gestionar entrega y Comprobación de calidad</w:t>
            </w:r>
          </w:p>
        </w:tc>
      </w:tr>
      <w:tr w:rsidR="00722D45" w14:paraId="78E1603E" w14:textId="77777777">
        <w:trPr>
          <w:jc w:val="center"/>
        </w:trPr>
        <w:tc>
          <w:tcPr>
            <w:tcW w:w="1411" w:type="dxa"/>
            <w:tcMar>
              <w:left w:w="45" w:type="dxa"/>
              <w:right w:w="45" w:type="dxa"/>
            </w:tcMar>
          </w:tcPr>
          <w:p w14:paraId="260AA2DD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Implantación</w:t>
            </w:r>
          </w:p>
        </w:tc>
        <w:tc>
          <w:tcPr>
            <w:tcW w:w="1267" w:type="dxa"/>
            <w:tcMar>
              <w:left w:w="45" w:type="dxa"/>
              <w:right w:w="45" w:type="dxa"/>
            </w:tcMar>
          </w:tcPr>
          <w:p w14:paraId="0116B61B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Publicar entorno productivo</w:t>
            </w:r>
          </w:p>
        </w:tc>
        <w:tc>
          <w:tcPr>
            <w:tcW w:w="1252" w:type="dxa"/>
            <w:tcMar>
              <w:left w:w="45" w:type="dxa"/>
              <w:right w:w="45" w:type="dxa"/>
            </w:tcMar>
          </w:tcPr>
          <w:p w14:paraId="5F54D7AA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Hosting, configuración y HTTPS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54E274E4" w14:textId="31041CB6" w:rsidR="00722D45" w:rsidRDefault="00011819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Incrementos previos</w:t>
            </w:r>
          </w:p>
        </w:tc>
        <w:tc>
          <w:tcPr>
            <w:tcW w:w="1008" w:type="dxa"/>
            <w:tcMar>
              <w:left w:w="45" w:type="dxa"/>
              <w:right w:w="45" w:type="dxa"/>
            </w:tcMar>
          </w:tcPr>
          <w:p w14:paraId="0EAB35DC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Pablo Vargas</w:t>
            </w:r>
          </w:p>
        </w:tc>
        <w:tc>
          <w:tcPr>
            <w:tcW w:w="1224" w:type="dxa"/>
            <w:tcMar>
              <w:left w:w="45" w:type="dxa"/>
              <w:right w:w="45" w:type="dxa"/>
            </w:tcMar>
          </w:tcPr>
          <w:p w14:paraId="593DE308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Requiere definir destino</w:t>
            </w:r>
          </w:p>
        </w:tc>
        <w:tc>
          <w:tcPr>
            <w:tcW w:w="1324" w:type="dxa"/>
            <w:tcMar>
              <w:left w:w="45" w:type="dxa"/>
              <w:right w:w="45" w:type="dxa"/>
            </w:tcMar>
          </w:tcPr>
          <w:p w14:paraId="363B86E5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No iniciado</w:t>
            </w:r>
          </w:p>
        </w:tc>
        <w:tc>
          <w:tcPr>
            <w:tcW w:w="1166" w:type="dxa"/>
            <w:tcMar>
              <w:left w:w="45" w:type="dxa"/>
              <w:right w:w="45" w:type="dxa"/>
            </w:tcMar>
          </w:tcPr>
          <w:p w14:paraId="24B2C2A1" w14:textId="77777777" w:rsidR="00722D45" w:rsidRDefault="00000000">
            <w:pPr>
              <w:spacing w:before="60" w:after="60" w:line="240" w:lineRule="auto"/>
            </w:pPr>
            <w:r>
              <w:rPr>
                <w:rFonts w:ascii="Calibri" w:hAnsi="Calibri"/>
                <w:sz w:val="17"/>
              </w:rPr>
              <w:t>Planificar despliegue separado</w:t>
            </w:r>
          </w:p>
        </w:tc>
      </w:tr>
    </w:tbl>
    <w:p w14:paraId="79362ED8" w14:textId="77777777" w:rsidR="00722D45" w:rsidRDefault="00722D45">
      <w:pPr>
        <w:sectPr w:rsidR="00722D45">
          <w:headerReference w:type="default" r:id="rId11"/>
          <w:pgSz w:w="11906" w:h="16838"/>
          <w:pgMar w:top="1417" w:right="1123" w:bottom="1417" w:left="1123" w:header="708" w:footer="708" w:gutter="0"/>
          <w:cols w:space="708"/>
          <w:docGrid w:linePitch="360"/>
        </w:sectPr>
      </w:pPr>
    </w:p>
    <w:p w14:paraId="2EB00C4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03309E" w14:paraId="06E0500A" w14:textId="77777777" w:rsidTr="00C5122E">
        <w:trPr>
          <w:jc w:val="center"/>
        </w:trPr>
        <w:tc>
          <w:tcPr>
            <w:tcW w:w="9660" w:type="dxa"/>
            <w:vAlign w:val="center"/>
          </w:tcPr>
          <w:p w14:paraId="32D3EAB7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ED479FF" w14:textId="77777777" w:rsidTr="00C5122E">
        <w:trPr>
          <w:jc w:val="center"/>
        </w:trPr>
        <w:tc>
          <w:tcPr>
            <w:tcW w:w="9660" w:type="dxa"/>
            <w:shd w:val="clear" w:color="auto" w:fill="D9E2F3" w:themeFill="accent1" w:themeFillTint="33"/>
            <w:vAlign w:val="center"/>
          </w:tcPr>
          <w:p w14:paraId="666B5623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858FA1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03309E" w14:paraId="0AFC0C6F" w14:textId="77777777" w:rsidTr="00C5122E">
        <w:trPr>
          <w:cantSplit/>
          <w:jc w:val="center"/>
        </w:trPr>
        <w:tc>
          <w:tcPr>
            <w:tcW w:w="9660" w:type="dxa"/>
            <w:vAlign w:val="center"/>
          </w:tcPr>
          <w:p w14:paraId="087EFEA7" w14:textId="7C68FD75" w:rsidR="00722D45" w:rsidRDefault="00000000">
            <w:pPr>
              <w:spacing w:after="100"/>
            </w:pPr>
            <w:r>
              <w:rPr>
                <w:rFonts w:ascii="Calibri" w:hAnsi="Calibri"/>
              </w:rPr>
              <w:t>Factores que han facilitado o dificultado el plan de trabajo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La arquitectura separada, las migraciones y las pruebas facilitaron la integración y el diagnóstico. Las principales dificultades fueron fallas de conexión con Neon, reglas de validación y diferencias entre los listados públicos y administrativos. Se reprodujeron los errores, se revisaron permisos y se comprobaron los efectos de las correcciones. </w:t>
            </w:r>
          </w:p>
        </w:tc>
      </w:tr>
    </w:tbl>
    <w:p w14:paraId="0275C7E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03309E" w:rsidRPr="00711C16" w14:paraId="64988594" w14:textId="77777777" w:rsidTr="00C5122E">
        <w:trPr>
          <w:cantSplit/>
          <w:jc w:val="center"/>
        </w:trPr>
        <w:tc>
          <w:tcPr>
            <w:tcW w:w="9660" w:type="dxa"/>
            <w:vAlign w:val="center"/>
          </w:tcPr>
          <w:p w14:paraId="7B82D0FD" w14:textId="62D07573" w:rsidR="00722D45" w:rsidRDefault="00000000">
            <w:pPr>
              <w:spacing w:after="100"/>
            </w:pPr>
            <w:r>
              <w:rPr>
                <w:rFonts w:ascii="Calibri" w:hAnsi="Calibri"/>
              </w:rPr>
              <w:t>Actividades ajustadas o eliminadas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Se priorizó el flujo principal y la corrección de seguridad antes de agregar funciones nuevas. Se prepararon cuentas ficticias, se registraron las categorías sugeridas y se organizó la entrega </w:t>
            </w:r>
            <w:proofErr w:type="spellStart"/>
            <w:r>
              <w:rPr>
                <w:rFonts w:ascii="Calibri" w:hAnsi="Calibri"/>
              </w:rPr>
              <w:t>Version</w:t>
            </w:r>
            <w:proofErr w:type="spellEnd"/>
            <w:r>
              <w:rPr>
                <w:rFonts w:ascii="Calibri" w:hAnsi="Calibri"/>
              </w:rPr>
              <w:t xml:space="preserve"> 2.0. No se eliminaron módulos comprometidos. La centralización total de categorías y el despliegue productivo se mantienen como tareas posteriores.</w:t>
            </w:r>
          </w:p>
        </w:tc>
      </w:tr>
    </w:tbl>
    <w:p w14:paraId="4A495F7F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BE17814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6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03309E" w:rsidRPr="00711C16" w14:paraId="1202E15C" w14:textId="77777777" w:rsidTr="00C5122E">
        <w:trPr>
          <w:cantSplit/>
          <w:jc w:val="center"/>
        </w:trPr>
        <w:tc>
          <w:tcPr>
            <w:tcW w:w="9660" w:type="dxa"/>
            <w:vAlign w:val="center"/>
          </w:tcPr>
          <w:p w14:paraId="13C89B84" w14:textId="2D2F6E26" w:rsidR="00722D45" w:rsidRDefault="00000000">
            <w:pPr>
              <w:spacing w:after="100"/>
            </w:pPr>
            <w:r>
              <w:rPr>
                <w:rFonts w:ascii="Calibri" w:hAnsi="Calibri"/>
              </w:rPr>
              <w:t>Actividades no iniciadas o pendientes de cierre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El despliegue productivo no está iniciado. </w:t>
            </w:r>
            <w:r w:rsidR="00011819">
              <w:rPr>
                <w:rFonts w:ascii="Calibri" w:hAnsi="Calibri"/>
              </w:rPr>
              <w:t xml:space="preserve">Pendiente </w:t>
            </w:r>
            <w:r>
              <w:rPr>
                <w:rFonts w:ascii="Calibri" w:hAnsi="Calibri"/>
              </w:rPr>
              <w:t xml:space="preserve">la validación en otros dispositivos </w:t>
            </w:r>
            <w:r w:rsidR="00011819"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 xml:space="preserve">No se declara un retraso exacto sin contrastar los plazos de la carta Gantt. </w:t>
            </w:r>
          </w:p>
        </w:tc>
      </w:tr>
    </w:tbl>
    <w:p w14:paraId="138C4810" w14:textId="77777777" w:rsidR="0003309E" w:rsidRPr="0003309E" w:rsidRDefault="0003309E">
      <w:pPr>
        <w:rPr>
          <w:lang w:val="es-ES"/>
        </w:rPr>
      </w:pPr>
    </w:p>
    <w:p w14:paraId="5042FDCB" w14:textId="7236B808" w:rsidR="00722D45" w:rsidRDefault="00722D45">
      <w:pPr>
        <w:spacing w:after="120"/>
      </w:pPr>
    </w:p>
    <w:sectPr w:rsidR="00722D45">
      <w:headerReference w:type="default" r:id="rId12"/>
      <w:pgSz w:w="11906" w:h="16838"/>
      <w:pgMar w:top="1417" w:right="1123" w:bottom="1417" w:left="112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4267" w14:textId="77777777" w:rsidR="00196547" w:rsidRDefault="00196547" w:rsidP="0003309E">
      <w:pPr>
        <w:spacing w:after="0" w:line="240" w:lineRule="auto"/>
      </w:pPr>
      <w:r>
        <w:separator/>
      </w:r>
    </w:p>
  </w:endnote>
  <w:endnote w:type="continuationSeparator" w:id="0">
    <w:p w14:paraId="00F2024E" w14:textId="77777777" w:rsidR="00196547" w:rsidRDefault="0019654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AD0FA" w14:textId="77777777" w:rsidR="00196547" w:rsidRDefault="00196547" w:rsidP="0003309E">
      <w:pPr>
        <w:spacing w:after="0" w:line="240" w:lineRule="auto"/>
      </w:pPr>
      <w:r>
        <w:separator/>
      </w:r>
    </w:p>
  </w:footnote>
  <w:footnote w:type="continuationSeparator" w:id="0">
    <w:p w14:paraId="1F151C59" w14:textId="77777777" w:rsidR="00196547" w:rsidRDefault="00196547" w:rsidP="0003309E">
      <w:pPr>
        <w:spacing w:after="0" w:line="240" w:lineRule="auto"/>
      </w:pPr>
      <w:r>
        <w:continuationSeparator/>
      </w:r>
    </w:p>
  </w:footnote>
  <w:footnote w:id="1">
    <w:p w14:paraId="53540DC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B724475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38C6C44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D225E39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A856B4D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B93463" w14:textId="77777777" w:rsidR="00C44557" w:rsidRDefault="00C445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1BD64E1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D99EE20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5510CA1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15E5B04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764319540" name="Imagen 764319540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7F3300" w14:textId="77777777" w:rsidR="00C44557" w:rsidRDefault="00C4455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E160922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79265FD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65F64A4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4A4B73B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693321074" name="Imagen 693321074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6927C1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6312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1819"/>
    <w:rsid w:val="00012FB2"/>
    <w:rsid w:val="00025477"/>
    <w:rsid w:val="0003309E"/>
    <w:rsid w:val="00065341"/>
    <w:rsid w:val="00067E9E"/>
    <w:rsid w:val="00075AC6"/>
    <w:rsid w:val="000A1331"/>
    <w:rsid w:val="00145B36"/>
    <w:rsid w:val="00147283"/>
    <w:rsid w:val="00196547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5C5B2D"/>
    <w:rsid w:val="00603474"/>
    <w:rsid w:val="00675035"/>
    <w:rsid w:val="00675A73"/>
    <w:rsid w:val="006858A7"/>
    <w:rsid w:val="00695E7C"/>
    <w:rsid w:val="006B242E"/>
    <w:rsid w:val="00722D45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47267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71BC8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customStyle="1" w:styleId="Ttulo21">
    <w:name w:val="Título 21"/>
    <w:pPr>
      <w:keepNext/>
    </w:pPr>
    <w:rPr>
      <w:rFonts w:ascii="Calibri" w:hAnsi="Calibri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Pablo Vargas</cp:lastModifiedBy>
  <cp:revision>6</cp:revision>
  <dcterms:created xsi:type="dcterms:W3CDTF">2022-08-24T18:14:00Z</dcterms:created>
  <dcterms:modified xsi:type="dcterms:W3CDTF">2026-10-14T22:13:00Z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