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E2E2" w14:textId="65EB2CB6" w:rsidR="005512DD" w:rsidRDefault="00B9750E" w:rsidP="00165444">
      <w:pPr>
        <w:spacing w:line="360" w:lineRule="auto"/>
        <w:jc w:val="center"/>
        <w:rPr>
          <w:rFonts w:ascii="Arial" w:hAnsi="Arial" w:cs="Arial"/>
          <w:b/>
          <w:bCs/>
          <w:sz w:val="32"/>
          <w:szCs w:val="32"/>
        </w:rPr>
      </w:pPr>
      <w:r w:rsidRPr="00165444">
        <w:rPr>
          <w:rFonts w:ascii="Arial" w:hAnsi="Arial" w:cs="Arial"/>
          <w:b/>
          <w:bCs/>
          <w:sz w:val="32"/>
          <w:szCs w:val="32"/>
        </w:rPr>
        <w:t>TRABAJO PRÁCTICO- FINAL</w:t>
      </w:r>
      <w:r w:rsidR="001C776E">
        <w:rPr>
          <w:rFonts w:ascii="Arial" w:hAnsi="Arial" w:cs="Arial"/>
          <w:b/>
          <w:bCs/>
          <w:sz w:val="32"/>
          <w:szCs w:val="32"/>
        </w:rPr>
        <w:t xml:space="preserve"> REGULAR</w:t>
      </w:r>
      <w:r w:rsidR="00165444">
        <w:rPr>
          <mc:AlternateContent>
            <mc:Choice Requires="w16se">
              <w:rFonts w:ascii="Arial" w:hAnsi="Arial" w:cs="Arial"/>
            </mc:Choice>
            <mc:Fallback>
              <w:rFonts w:ascii="Segoe UI Emoji" w:eastAsia="Segoe UI Emoji" w:hAnsi="Segoe UI Emoji" w:cs="Segoe UI Emoji"/>
            </mc:Fallback>
          </mc:AlternateContent>
          <w:b/>
          <w:bCs/>
          <w:sz w:val="32"/>
          <w:szCs w:val="32"/>
        </w:rPr>
        <mc:AlternateContent>
          <mc:Choice Requires="w16se">
            <w16se:symEx w16se:font="Segoe UI Emoji" w16se:char="1F4D6"/>
          </mc:Choice>
          <mc:Fallback>
            <w:t>📖</w:t>
          </mc:Fallback>
        </mc:AlternateContent>
      </w:r>
    </w:p>
    <w:p w14:paraId="5A670EB7" w14:textId="77777777" w:rsidR="00165444" w:rsidRPr="00165444" w:rsidRDefault="00165444" w:rsidP="00165444">
      <w:pPr>
        <w:spacing w:line="360" w:lineRule="auto"/>
        <w:jc w:val="center"/>
        <w:rPr>
          <w:rFonts w:ascii="Arial" w:hAnsi="Arial" w:cs="Arial"/>
          <w:b/>
          <w:bCs/>
          <w:sz w:val="32"/>
          <w:szCs w:val="32"/>
        </w:rPr>
      </w:pPr>
    </w:p>
    <w:p w14:paraId="05A76867" w14:textId="6E6DF3AB" w:rsidR="00B9750E" w:rsidRDefault="00B9750E" w:rsidP="00B9750E">
      <w:pPr>
        <w:spacing w:line="360" w:lineRule="auto"/>
        <w:jc w:val="both"/>
        <w:rPr>
          <w:rFonts w:ascii="Arial" w:hAnsi="Arial" w:cs="Arial"/>
        </w:rPr>
      </w:pPr>
      <w:r w:rsidRPr="00B9750E">
        <w:rPr>
          <w:rFonts w:ascii="Arial" w:hAnsi="Arial" w:cs="Arial"/>
          <w:b/>
          <w:bCs/>
        </w:rPr>
        <w:t>Materia</w:t>
      </w:r>
      <w:r w:rsidRPr="00B9750E">
        <w:rPr>
          <w:rFonts w:ascii="Arial" w:hAnsi="Arial" w:cs="Arial"/>
        </w:rPr>
        <w:t xml:space="preserve">: </w:t>
      </w:r>
      <w:r>
        <w:rPr>
          <w:rFonts w:ascii="Arial" w:hAnsi="Arial" w:cs="Arial"/>
        </w:rPr>
        <w:t>Crecimiento Económico</w:t>
      </w:r>
    </w:p>
    <w:p w14:paraId="4134B595" w14:textId="23116C21" w:rsidR="00B9750E" w:rsidRDefault="00B9750E" w:rsidP="00B9750E">
      <w:pPr>
        <w:spacing w:line="360" w:lineRule="auto"/>
        <w:jc w:val="both"/>
        <w:rPr>
          <w:rFonts w:ascii="Arial" w:hAnsi="Arial" w:cs="Arial"/>
        </w:rPr>
      </w:pPr>
      <w:r w:rsidRPr="00B9750E">
        <w:rPr>
          <w:rFonts w:ascii="Arial" w:hAnsi="Arial" w:cs="Arial"/>
          <w:b/>
          <w:bCs/>
        </w:rPr>
        <w:t>Profesor</w:t>
      </w:r>
      <w:r w:rsidRPr="00B9750E">
        <w:rPr>
          <w:rFonts w:ascii="Arial" w:hAnsi="Arial" w:cs="Arial"/>
        </w:rPr>
        <w:t xml:space="preserve">: </w:t>
      </w:r>
      <w:r>
        <w:rPr>
          <w:rFonts w:ascii="Arial" w:hAnsi="Arial" w:cs="Arial"/>
        </w:rPr>
        <w:t>Martín Grandes</w:t>
      </w:r>
    </w:p>
    <w:p w14:paraId="021C932A" w14:textId="202C1EFC" w:rsidR="00B9750E" w:rsidRDefault="00B9750E" w:rsidP="00B9750E">
      <w:pPr>
        <w:spacing w:line="360" w:lineRule="auto"/>
        <w:jc w:val="both"/>
        <w:rPr>
          <w:rFonts w:ascii="Arial" w:hAnsi="Arial" w:cs="Arial"/>
        </w:rPr>
      </w:pPr>
      <w:r w:rsidRPr="00165444">
        <w:rPr>
          <w:rFonts w:ascii="Arial" w:hAnsi="Arial" w:cs="Arial"/>
          <w:b/>
          <w:bCs/>
        </w:rPr>
        <w:t>Alumno</w:t>
      </w:r>
      <w:r>
        <w:rPr>
          <w:rFonts w:ascii="Arial" w:hAnsi="Arial" w:cs="Arial"/>
        </w:rPr>
        <w:t>: Pablo D. Viera R.</w:t>
      </w:r>
    </w:p>
    <w:p w14:paraId="3573EBB3" w14:textId="10F95846" w:rsidR="00B9750E" w:rsidRPr="00B9750E" w:rsidRDefault="00B9750E" w:rsidP="00B9750E">
      <w:pPr>
        <w:spacing w:line="360" w:lineRule="auto"/>
        <w:jc w:val="both"/>
        <w:rPr>
          <w:rFonts w:ascii="Arial" w:hAnsi="Arial" w:cs="Arial"/>
        </w:rPr>
      </w:pPr>
      <w:r w:rsidRPr="00165444">
        <w:rPr>
          <w:rFonts w:ascii="Arial" w:hAnsi="Arial" w:cs="Arial"/>
          <w:b/>
          <w:bCs/>
        </w:rPr>
        <w:t>Registro</w:t>
      </w:r>
      <w:r>
        <w:rPr>
          <w:rFonts w:ascii="Arial" w:hAnsi="Arial" w:cs="Arial"/>
        </w:rPr>
        <w:t>: 908.702</w:t>
      </w:r>
    </w:p>
    <w:p w14:paraId="0F66767F" w14:textId="18338078" w:rsidR="00B9750E" w:rsidRDefault="00B9750E" w:rsidP="00B9750E">
      <w:pPr>
        <w:spacing w:line="360" w:lineRule="auto"/>
        <w:jc w:val="both"/>
        <w:rPr>
          <w:rFonts w:ascii="Arial" w:hAnsi="Arial" w:cs="Arial"/>
        </w:rPr>
      </w:pPr>
      <w:r w:rsidRPr="00B9750E">
        <w:rPr>
          <w:rFonts w:ascii="Arial" w:hAnsi="Arial" w:cs="Arial"/>
          <w:b/>
          <w:bCs/>
        </w:rPr>
        <w:t>Carrera</w:t>
      </w:r>
      <w:r w:rsidRPr="00B9750E">
        <w:rPr>
          <w:rFonts w:ascii="Arial" w:hAnsi="Arial" w:cs="Arial"/>
        </w:rPr>
        <w:t xml:space="preserve">: </w:t>
      </w:r>
      <w:r>
        <w:rPr>
          <w:rFonts w:ascii="Arial" w:hAnsi="Arial" w:cs="Arial"/>
        </w:rPr>
        <w:t>Economía</w:t>
      </w:r>
    </w:p>
    <w:p w14:paraId="1D4656AD" w14:textId="006019CA" w:rsidR="00B9750E" w:rsidRPr="00B9750E" w:rsidRDefault="00B9750E" w:rsidP="00B9750E">
      <w:pPr>
        <w:spacing w:line="360" w:lineRule="auto"/>
        <w:jc w:val="both"/>
        <w:rPr>
          <w:rFonts w:ascii="Arial" w:hAnsi="Arial" w:cs="Arial"/>
        </w:rPr>
      </w:pPr>
      <w:r w:rsidRPr="00B9750E">
        <w:rPr>
          <w:rFonts w:ascii="Arial" w:hAnsi="Arial" w:cs="Arial"/>
          <w:b/>
          <w:bCs/>
        </w:rPr>
        <w:t>Fecha</w:t>
      </w:r>
      <w:r w:rsidR="00165444" w:rsidRPr="00165444">
        <w:rPr>
          <w:rFonts w:ascii="Arial" w:hAnsi="Arial" w:cs="Arial"/>
          <w:b/>
          <w:bCs/>
        </w:rPr>
        <w:t xml:space="preserve"> de Entrega</w:t>
      </w:r>
      <w:r w:rsidR="00165444">
        <w:rPr>
          <w:rFonts w:ascii="Arial" w:hAnsi="Arial" w:cs="Arial"/>
        </w:rPr>
        <w:t>: 10 de Diciembre de 2025</w:t>
      </w:r>
    </w:p>
    <w:p w14:paraId="5AB52A97" w14:textId="1185ADBE" w:rsidR="0003279E" w:rsidRDefault="0003279E" w:rsidP="00345EDC">
      <w:pPr>
        <w:spacing w:line="360" w:lineRule="auto"/>
        <w:jc w:val="both"/>
        <w:rPr>
          <w:rFonts w:ascii="Arial" w:hAnsi="Arial" w:cs="Arial"/>
        </w:rPr>
      </w:pPr>
    </w:p>
    <w:p w14:paraId="5066FAA2" w14:textId="77777777" w:rsidR="0003279E" w:rsidRDefault="0003279E">
      <w:pPr>
        <w:rPr>
          <w:rFonts w:ascii="Arial" w:hAnsi="Arial" w:cs="Arial"/>
        </w:rPr>
      </w:pPr>
      <w:r>
        <w:rPr>
          <w:rFonts w:ascii="Arial" w:hAnsi="Arial" w:cs="Arial"/>
        </w:rPr>
        <w:br w:type="page"/>
      </w:r>
    </w:p>
    <w:p w14:paraId="08570B86" w14:textId="16158BCD" w:rsidR="007E7AA8" w:rsidRPr="007E7AA8" w:rsidRDefault="007E7AA8" w:rsidP="007E7AA8">
      <w:pPr>
        <w:shd w:val="clear" w:color="auto" w:fill="C5D3FF"/>
        <w:spacing w:line="360" w:lineRule="auto"/>
        <w:jc w:val="both"/>
        <w:rPr>
          <w:rFonts w:ascii="Arial" w:hAnsi="Arial" w:cs="Arial"/>
          <w:b/>
          <w:bCs/>
        </w:rPr>
      </w:pPr>
      <w:r w:rsidRPr="007E7AA8">
        <w:rPr>
          <w:rFonts w:ascii="Arial" w:hAnsi="Arial" w:cs="Arial"/>
          <w:b/>
          <w:bCs/>
        </w:rPr>
        <w:lastRenderedPageBreak/>
        <w:t>PUNTO 1: INFLACIÓN Y CRECIMIENTO</w:t>
      </w:r>
      <w:r w:rsidR="009E7923">
        <w:rPr>
          <w:rFonts w:ascii="Arial" w:hAnsi="Arial" w:cs="Arial"/>
          <w:b/>
          <w:bCs/>
        </w:rPr>
        <w:t xml:space="preserve"> </w:t>
      </w:r>
      <w:r w:rsidR="009E7923">
        <w:rPr>
          <mc:AlternateContent>
            <mc:Choice Requires="w16se">
              <w:rFonts w:ascii="Arial" w:hAnsi="Arial" w:cs="Arial"/>
            </mc:Choice>
            <mc:Fallback>
              <w:rFonts w:ascii="Segoe UI Emoji" w:eastAsia="Segoe UI Emoji" w:hAnsi="Segoe UI Emoji" w:cs="Segoe UI Emoji"/>
            </mc:Fallback>
          </mc:AlternateContent>
          <w:b/>
          <w:bCs/>
        </w:rPr>
        <mc:AlternateContent>
          <mc:Choice Requires="w16se">
            <w16se:symEx w16se:font="Segoe UI Emoji" w16se:char="1F4C8"/>
          </mc:Choice>
          <mc:Fallback>
            <w:t>📈</w:t>
          </mc:Fallback>
        </mc:AlternateContent>
      </w:r>
    </w:p>
    <w:p w14:paraId="053DF52D" w14:textId="292EED6C" w:rsidR="00B53245" w:rsidRPr="007E7AA8" w:rsidRDefault="00B53245" w:rsidP="007E7AA8">
      <w:pPr>
        <w:spacing w:line="360" w:lineRule="auto"/>
        <w:jc w:val="both"/>
        <w:rPr>
          <w:rFonts w:ascii="Arial" w:hAnsi="Arial" w:cs="Arial"/>
        </w:rPr>
      </w:pPr>
      <w:r w:rsidRPr="007E7AA8">
        <w:rPr>
          <w:rFonts w:ascii="Arial" w:hAnsi="Arial" w:cs="Arial"/>
        </w:rPr>
        <w:t>PRESENTACIÓN DEL MODELO DE BICK</w:t>
      </w:r>
    </w:p>
    <w:p w14:paraId="5C09F738" w14:textId="2B4B5D10" w:rsidR="00B13B9E" w:rsidRPr="007E7AA8" w:rsidRDefault="00B43FD7" w:rsidP="007E7AA8">
      <w:pPr>
        <w:spacing w:line="360" w:lineRule="auto"/>
        <w:jc w:val="both"/>
        <w:rPr>
          <w:rFonts w:ascii="Arial" w:hAnsi="Arial" w:cs="Arial"/>
        </w:rPr>
      </w:pPr>
      <w:r w:rsidRPr="007E7AA8">
        <w:rPr>
          <w:rFonts w:ascii="Arial" w:hAnsi="Arial" w:cs="Arial"/>
        </w:rPr>
        <w:t>El texto nombra t</w:t>
      </w:r>
      <w:r w:rsidR="00B13B9E" w:rsidRPr="007E7AA8">
        <w:rPr>
          <w:rFonts w:ascii="Arial" w:hAnsi="Arial" w:cs="Arial"/>
        </w:rPr>
        <w:t xml:space="preserve">res corrientes que explican la relación inflación-crecimiento en el largo plazo: (1) La inflación no afecta las variables reales; (2) </w:t>
      </w:r>
      <w:r w:rsidRPr="007E7AA8">
        <w:rPr>
          <w:rFonts w:ascii="Arial" w:hAnsi="Arial" w:cs="Arial"/>
        </w:rPr>
        <w:t xml:space="preserve">La inflación </w:t>
      </w:r>
      <w:r w:rsidR="00B13B9E" w:rsidRPr="007E7AA8">
        <w:rPr>
          <w:rFonts w:ascii="Arial" w:hAnsi="Arial" w:cs="Arial"/>
        </w:rPr>
        <w:t>puede estimular la inversión y el crecimiento; (3) Relación negativa o con umbral</w:t>
      </w:r>
      <w:r w:rsidRPr="007E7AA8">
        <w:rPr>
          <w:rFonts w:ascii="Arial" w:hAnsi="Arial" w:cs="Arial"/>
        </w:rPr>
        <w:t xml:space="preserve"> (negativa a partir de cierto punto)</w:t>
      </w:r>
      <w:r w:rsidR="00B13B9E" w:rsidRPr="007E7AA8">
        <w:rPr>
          <w:rFonts w:ascii="Arial" w:hAnsi="Arial" w:cs="Arial"/>
        </w:rPr>
        <w:t>.</w:t>
      </w:r>
    </w:p>
    <w:p w14:paraId="1B9C21F4" w14:textId="7EAEC1C0" w:rsidR="00086F9D" w:rsidRPr="007E7AA8" w:rsidRDefault="00086F9D" w:rsidP="007E7AA8">
      <w:pPr>
        <w:spacing w:line="360" w:lineRule="auto"/>
        <w:jc w:val="both"/>
        <w:rPr>
          <w:rFonts w:ascii="Arial" w:eastAsiaTheme="minorEastAsia" w:hAnsi="Arial" w:cs="Arial"/>
        </w:rPr>
      </w:pPr>
      <w:r w:rsidRPr="007E7AA8">
        <w:rPr>
          <w:rFonts w:ascii="Arial" w:hAnsi="Arial" w:cs="Arial"/>
        </w:rPr>
        <w:t>El modelo a utilizar será el modelo planteado por Alexander Bick (2010)</w:t>
      </w:r>
      <w:r w:rsidR="0058757C" w:rsidRPr="007E7AA8">
        <w:rPr>
          <w:rFonts w:ascii="Arial" w:hAnsi="Arial" w:cs="Arial"/>
        </w:rPr>
        <w:t xml:space="preserve">, que entra dentro de </w:t>
      </w:r>
      <w:r w:rsidR="00794819" w:rsidRPr="007E7AA8">
        <w:rPr>
          <w:rFonts w:ascii="Arial" w:hAnsi="Arial" w:cs="Arial"/>
        </w:rPr>
        <w:t>la tercera categoría nombrada</w:t>
      </w:r>
      <w:r w:rsidR="0058757C" w:rsidRPr="007E7AA8">
        <w:rPr>
          <w:rFonts w:ascii="Arial" w:hAnsi="Arial" w:cs="Arial"/>
        </w:rPr>
        <w:t xml:space="preserve"> (relación </w:t>
      </w:r>
      <w:r w:rsidR="00787F4A" w:rsidRPr="007E7AA8">
        <w:rPr>
          <w:rFonts w:ascii="Arial" w:hAnsi="Arial" w:cs="Arial"/>
        </w:rPr>
        <w:t>negativa o</w:t>
      </w:r>
      <w:r w:rsidR="0058757C" w:rsidRPr="007E7AA8">
        <w:rPr>
          <w:rFonts w:ascii="Arial" w:hAnsi="Arial" w:cs="Arial"/>
        </w:rPr>
        <w:t xml:space="preserve"> de umbral)</w:t>
      </w:r>
      <w:r w:rsidRPr="007E7AA8">
        <w:rPr>
          <w:rFonts w:ascii="Arial" w:hAnsi="Arial" w:cs="Arial"/>
        </w:rPr>
        <w:t>. Es un modelo de umbral de panel (panle threshold model) pero con “</w:t>
      </w:r>
      <w:r w:rsidR="009A28EE" w:rsidRPr="007E7AA8">
        <w:rPr>
          <w:rFonts w:ascii="Arial" w:hAnsi="Arial" w:cs="Arial"/>
        </w:rPr>
        <w:t>intercepto</w:t>
      </w:r>
      <w:r w:rsidRPr="007E7AA8">
        <w:rPr>
          <w:rFonts w:ascii="Arial" w:hAnsi="Arial" w:cs="Arial"/>
        </w:rPr>
        <w:t xml:space="preserve"> por regímenes”. </w:t>
      </w:r>
      <w:r w:rsidR="00B43FD7" w:rsidRPr="007E7AA8">
        <w:rPr>
          <w:rFonts w:ascii="Arial" w:hAnsi="Arial" w:cs="Arial"/>
        </w:rPr>
        <w:t>Bick</w:t>
      </w:r>
      <w:r w:rsidRPr="007E7AA8">
        <w:rPr>
          <w:rFonts w:ascii="Arial" w:hAnsi="Arial" w:cs="Arial"/>
        </w:rPr>
        <w:t xml:space="preserve"> sostiene que el efecto de la inflación sobre el crecimiento </w:t>
      </w:r>
      <w:r w:rsidR="00B43FD7" w:rsidRPr="007E7AA8">
        <w:rPr>
          <w:rFonts w:ascii="Arial" w:hAnsi="Arial" w:cs="Arial"/>
        </w:rPr>
        <w:t>es no</w:t>
      </w:r>
      <w:r w:rsidRPr="007E7AA8">
        <w:rPr>
          <w:rFonts w:ascii="Arial" w:hAnsi="Arial" w:cs="Arial"/>
        </w:rPr>
        <w:t xml:space="preserve"> lineal, hay un umbral (</w:t>
      </w:r>
      <m:oMath>
        <m:r>
          <w:rPr>
            <w:rFonts w:ascii="Cambria Math" w:hAnsi="Cambria Math" w:cs="Arial"/>
          </w:rPr>
          <m:t>γ</m:t>
        </m:r>
        <m:r>
          <w:rPr>
            <w:rFonts w:ascii="Cambria Math" w:eastAsiaTheme="minorEastAsia" w:hAnsi="Cambria Math" w:cs="Arial"/>
          </w:rPr>
          <m:t>)</m:t>
        </m:r>
      </m:oMath>
      <w:r w:rsidRPr="007E7AA8">
        <w:rPr>
          <w:rFonts w:ascii="Arial" w:hAnsi="Arial" w:cs="Arial"/>
        </w:rPr>
        <w:t xml:space="preserve"> a partir del cual el efecto cambia. Ese gamma (</w:t>
      </w:r>
      <m:oMath>
        <m:r>
          <w:rPr>
            <w:rFonts w:ascii="Cambria Math" w:hAnsi="Cambria Math" w:cs="Arial"/>
          </w:rPr>
          <m:t>γ</m:t>
        </m:r>
        <m:r>
          <w:rPr>
            <w:rFonts w:ascii="Cambria Math" w:eastAsiaTheme="minorEastAsia" w:hAnsi="Cambria Math" w:cs="Arial"/>
          </w:rPr>
          <m:t>)</m:t>
        </m:r>
      </m:oMath>
      <w:r w:rsidRPr="007E7AA8">
        <w:rPr>
          <w:rFonts w:ascii="Arial" w:eastAsiaTheme="minorEastAsia" w:hAnsi="Arial" w:cs="Arial"/>
        </w:rPr>
        <w:t xml:space="preserve"> es estimado en el modelo. La ecuación a estimar es la siguiente</w:t>
      </w:r>
      <w:r w:rsidR="000B3804" w:rsidRPr="007E7AA8">
        <w:rPr>
          <w:rFonts w:ascii="Arial" w:eastAsiaTheme="minorEastAsia" w:hAnsi="Arial" w:cs="Arial"/>
        </w:rPr>
        <w:t>:</w:t>
      </w:r>
    </w:p>
    <w:p w14:paraId="5020EB34" w14:textId="264912EE" w:rsidR="00EC2812" w:rsidRPr="007E7AA8" w:rsidRDefault="00EC2812" w:rsidP="007E7AA8">
      <w:pPr>
        <w:spacing w:line="360" w:lineRule="auto"/>
        <w:jc w:val="both"/>
        <w:rPr>
          <w:rFonts w:ascii="Arial" w:eastAsiaTheme="minorEastAsia" w:hAnsi="Arial" w:cs="Arial"/>
        </w:rPr>
      </w:pPr>
      <m:oMathPara>
        <m:oMath>
          <m:r>
            <m:rPr>
              <m:sty m:val="p"/>
            </m:rPr>
            <w:rPr>
              <w:rFonts w:ascii="Cambria Math" w:eastAsiaTheme="minorEastAsia" w:hAnsi="Cambria Math" w:cs="Arial"/>
            </w:rPr>
            <m:t>Δ</m:t>
          </m:r>
          <m:func>
            <m:funcPr>
              <m:ctrlPr>
                <w:rPr>
                  <w:rFonts w:ascii="Cambria Math" w:eastAsiaTheme="minorEastAsia" w:hAnsi="Cambria Math" w:cs="Arial"/>
                </w:rPr>
              </m:ctrlPr>
            </m:funcPr>
            <m:fName>
              <m:r>
                <m:rPr>
                  <m:sty m:val="p"/>
                </m:rPr>
                <w:rPr>
                  <w:rFonts w:ascii="Cambria Math" w:eastAsiaTheme="minorEastAsia" w:hAnsi="Cambria Math" w:cs="Arial"/>
                </w:rPr>
                <m:t>ln</m:t>
              </m:r>
              <m:ctrlPr>
                <w:rPr>
                  <w:rFonts w:ascii="Cambria Math" w:eastAsiaTheme="minorEastAsia" w:hAnsi="Cambria Math" w:cs="Arial"/>
                  <w:i/>
                </w:rPr>
              </m:ctrlPr>
            </m:fName>
            <m:e>
              <m:r>
                <w:rPr>
                  <w:rFonts w:ascii="Cambria Math" w:eastAsiaTheme="minorEastAsia" w:hAnsi="Cambria Math" w:cs="Arial"/>
                </w:rPr>
                <m:t>g</m:t>
              </m:r>
            </m:e>
          </m:func>
          <m:r>
            <w:rPr>
              <w:rFonts w:ascii="Cambria Math" w:eastAsiaTheme="minorEastAsia" w:hAnsi="Cambria Math" w:cs="Arial"/>
            </w:rPr>
            <m:t>d</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it</m:t>
              </m:r>
            </m:sub>
          </m:sSub>
          <m:r>
            <w:rPr>
              <w:rFonts w:ascii="Cambria Math" w:eastAsiaTheme="minorEastAsia" w:hAnsi="Cambria Math" w:cs="Arial"/>
            </w:rPr>
            <m:t>=</m:t>
          </m:r>
          <m:sSub>
            <m:sSubPr>
              <m:ctrlPr>
                <w:rPr>
                  <w:rFonts w:ascii="Cambria Math" w:eastAsiaTheme="minorEastAsia" w:hAnsi="Cambria Math" w:cs="Arial"/>
                  <w:i/>
                </w:rPr>
              </m:ctrlPr>
            </m:sSubPr>
            <m:e>
              <m:r>
                <m:rPr>
                  <m:sty m:val="p"/>
                </m:rPr>
                <w:rPr>
                  <w:rFonts w:ascii="Cambria Math" w:eastAsiaTheme="minorEastAsia" w:hAnsi="Cambria Math" w:cs="Arial"/>
                </w:rPr>
                <m:t>μ</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m:rPr>
                  <m:sty m:val="p"/>
                </m:rPr>
                <w:rPr>
                  <w:rFonts w:ascii="Cambria Math" w:eastAsiaTheme="minorEastAsia" w:hAnsi="Cambria Math" w:cs="Arial"/>
                </w:rPr>
                <m:t>β</m:t>
              </m:r>
            </m:e>
            <m:sub>
              <m:r>
                <w:rPr>
                  <w:rFonts w:ascii="Cambria Math" w:eastAsiaTheme="minorEastAsia" w:hAnsi="Cambria Math" w:cs="Arial"/>
                </w:rPr>
                <m:t>1</m:t>
              </m:r>
            </m:sub>
          </m:sSub>
          <m:r>
            <w:rPr>
              <w:rFonts w:ascii="Cambria Math" w:eastAsiaTheme="minorEastAsia" w:hAnsi="Cambria Math" w:cs="Arial"/>
            </w:rPr>
            <m:t> </m:t>
          </m:r>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m:rPr>
                      <m:sty m:val="p"/>
                    </m:rPr>
                    <w:rPr>
                      <w:rFonts w:ascii="Cambria Math" w:eastAsiaTheme="minorEastAsia" w:hAnsi="Cambria Math" w:cs="Arial"/>
                    </w:rPr>
                    <m:t>π</m:t>
                  </m:r>
                  <m:ctrlPr>
                    <w:rPr>
                      <w:rFonts w:ascii="Cambria Math" w:eastAsiaTheme="minorEastAsia" w:hAnsi="Cambria Math" w:cs="Arial"/>
                    </w:rPr>
                  </m:ctrlPr>
                </m:e>
                <m:sub>
                  <m:r>
                    <w:rPr>
                      <w:rFonts w:ascii="Cambria Math" w:eastAsiaTheme="minorEastAsia" w:hAnsi="Cambria Math" w:cs="Arial"/>
                    </w:rPr>
                    <m:t>it</m:t>
                  </m:r>
                </m:sub>
              </m:sSub>
            </m:e>
          </m:acc>
          <m:r>
            <w:rPr>
              <w:rFonts w:ascii="Cambria Math" w:eastAsiaTheme="minorEastAsia" w:hAnsi="Cambria Math" w:cs="Arial"/>
            </w:rPr>
            <m:t> I</m:t>
          </m:r>
          <m:d>
            <m:dPr>
              <m:ctrlPr>
                <w:rPr>
                  <w:rFonts w:ascii="Cambria Math" w:eastAsiaTheme="minorEastAsia" w:hAnsi="Cambria Math" w:cs="Arial"/>
                  <w:i/>
                </w:rPr>
              </m:ctrlPr>
            </m:dPr>
            <m:e>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m:rPr>
                          <m:sty m:val="p"/>
                        </m:rPr>
                        <w:rPr>
                          <w:rFonts w:ascii="Cambria Math" w:eastAsiaTheme="minorEastAsia" w:hAnsi="Cambria Math" w:cs="Arial"/>
                        </w:rPr>
                        <m:t>π</m:t>
                      </m:r>
                      <m:ctrlPr>
                        <w:rPr>
                          <w:rFonts w:ascii="Cambria Math" w:eastAsiaTheme="minorEastAsia" w:hAnsi="Cambria Math" w:cs="Arial"/>
                        </w:rPr>
                      </m:ctrlPr>
                    </m:e>
                    <m:sub>
                      <m:r>
                        <w:rPr>
                          <w:rFonts w:ascii="Cambria Math" w:eastAsiaTheme="minorEastAsia" w:hAnsi="Cambria Math" w:cs="Arial"/>
                        </w:rPr>
                        <m:t>it</m:t>
                      </m:r>
                    </m:sub>
                  </m:sSub>
                </m:e>
              </m:acc>
              <m:r>
                <m:rPr>
                  <m:sty m:val="p"/>
                </m:rPr>
                <w:rPr>
                  <w:rFonts w:ascii="Cambria Math" w:eastAsiaTheme="minorEastAsia" w:hAnsi="Cambria Math" w:cs="Arial"/>
                </w:rPr>
                <m:t>≤γ</m:t>
              </m:r>
            </m:e>
          </m:d>
          <m:r>
            <w:rPr>
              <w:rFonts w:ascii="Cambria Math" w:eastAsiaTheme="minorEastAsia" w:hAnsi="Cambria Math" w:cs="Arial"/>
            </w:rPr>
            <m:t>+</m:t>
          </m:r>
          <m:sSub>
            <m:sSubPr>
              <m:ctrlPr>
                <w:rPr>
                  <w:rFonts w:ascii="Cambria Math" w:eastAsiaTheme="minorEastAsia" w:hAnsi="Cambria Math" w:cs="Arial"/>
                  <w:i/>
                </w:rPr>
              </m:ctrlPr>
            </m:sSubPr>
            <m:e>
              <m:r>
                <m:rPr>
                  <m:sty m:val="p"/>
                </m:rPr>
                <w:rPr>
                  <w:rFonts w:ascii="Cambria Math" w:eastAsiaTheme="minorEastAsia" w:hAnsi="Cambria Math" w:cs="Arial"/>
                </w:rPr>
                <m:t>δ</m:t>
              </m:r>
            </m:e>
            <m:sub>
              <m:r>
                <w:rPr>
                  <w:rFonts w:ascii="Cambria Math" w:eastAsiaTheme="minorEastAsia" w:hAnsi="Cambria Math" w:cs="Arial"/>
                </w:rPr>
                <m:t>1</m:t>
              </m:r>
            </m:sub>
          </m:sSub>
          <m:r>
            <w:rPr>
              <w:rFonts w:ascii="Cambria Math" w:eastAsiaTheme="minorEastAsia" w:hAnsi="Cambria Math" w:cs="Arial"/>
            </w:rPr>
            <m:t> I</m:t>
          </m:r>
          <m:d>
            <m:dPr>
              <m:ctrlPr>
                <w:rPr>
                  <w:rFonts w:ascii="Cambria Math" w:eastAsiaTheme="minorEastAsia" w:hAnsi="Cambria Math" w:cs="Arial"/>
                  <w:i/>
                </w:rPr>
              </m:ctrlPr>
            </m:dPr>
            <m:e>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m:rPr>
                          <m:sty m:val="p"/>
                        </m:rPr>
                        <w:rPr>
                          <w:rFonts w:ascii="Cambria Math" w:eastAsiaTheme="minorEastAsia" w:hAnsi="Cambria Math" w:cs="Arial"/>
                        </w:rPr>
                        <m:t>π</m:t>
                      </m:r>
                      <m:ctrlPr>
                        <w:rPr>
                          <w:rFonts w:ascii="Cambria Math" w:eastAsiaTheme="minorEastAsia" w:hAnsi="Cambria Math" w:cs="Arial"/>
                        </w:rPr>
                      </m:ctrlPr>
                    </m:e>
                    <m:sub>
                      <m:r>
                        <w:rPr>
                          <w:rFonts w:ascii="Cambria Math" w:eastAsiaTheme="minorEastAsia" w:hAnsi="Cambria Math" w:cs="Arial"/>
                        </w:rPr>
                        <m:t>it</m:t>
                      </m:r>
                    </m:sub>
                  </m:sSub>
                </m:e>
              </m:acc>
              <m:r>
                <m:rPr>
                  <m:sty m:val="p"/>
                </m:rPr>
                <w:rPr>
                  <w:rFonts w:ascii="Cambria Math" w:eastAsiaTheme="minorEastAsia" w:hAnsi="Cambria Math" w:cs="Arial"/>
                </w:rPr>
                <m:t>≤γ</m:t>
              </m:r>
            </m:e>
          </m:d>
          <m:r>
            <w:rPr>
              <w:rFonts w:ascii="Cambria Math" w:eastAsiaTheme="minorEastAsia" w:hAnsi="Cambria Math" w:cs="Arial"/>
            </w:rPr>
            <m:t>+</m:t>
          </m:r>
          <m:sSub>
            <m:sSubPr>
              <m:ctrlPr>
                <w:rPr>
                  <w:rFonts w:ascii="Cambria Math" w:eastAsiaTheme="minorEastAsia" w:hAnsi="Cambria Math" w:cs="Arial"/>
                  <w:i/>
                </w:rPr>
              </m:ctrlPr>
            </m:sSubPr>
            <m:e>
              <m:r>
                <m:rPr>
                  <m:sty m:val="p"/>
                </m:rPr>
                <w:rPr>
                  <w:rFonts w:ascii="Cambria Math" w:eastAsiaTheme="minorEastAsia" w:hAnsi="Cambria Math" w:cs="Arial"/>
                </w:rPr>
                <m:t>β</m:t>
              </m:r>
            </m:e>
            <m:sub>
              <m:r>
                <w:rPr>
                  <w:rFonts w:ascii="Cambria Math" w:eastAsiaTheme="minorEastAsia" w:hAnsi="Cambria Math" w:cs="Arial"/>
                </w:rPr>
                <m:t>2</m:t>
              </m:r>
            </m:sub>
          </m:sSub>
          <m:r>
            <w:rPr>
              <w:rFonts w:ascii="Cambria Math" w:eastAsiaTheme="minorEastAsia" w:hAnsi="Cambria Math" w:cs="Arial"/>
            </w:rPr>
            <m:t> </m:t>
          </m:r>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m:rPr>
                      <m:sty m:val="p"/>
                    </m:rPr>
                    <w:rPr>
                      <w:rFonts w:ascii="Cambria Math" w:eastAsiaTheme="minorEastAsia" w:hAnsi="Cambria Math" w:cs="Arial"/>
                    </w:rPr>
                    <m:t>π</m:t>
                  </m:r>
                  <m:ctrlPr>
                    <w:rPr>
                      <w:rFonts w:ascii="Cambria Math" w:eastAsiaTheme="minorEastAsia" w:hAnsi="Cambria Math" w:cs="Arial"/>
                    </w:rPr>
                  </m:ctrlPr>
                </m:e>
                <m:sub>
                  <m:r>
                    <w:rPr>
                      <w:rFonts w:ascii="Cambria Math" w:eastAsiaTheme="minorEastAsia" w:hAnsi="Cambria Math" w:cs="Arial"/>
                    </w:rPr>
                    <m:t>it</m:t>
                  </m:r>
                </m:sub>
              </m:sSub>
            </m:e>
          </m:acc>
          <m:r>
            <w:rPr>
              <w:rFonts w:ascii="Cambria Math" w:eastAsiaTheme="minorEastAsia" w:hAnsi="Cambria Math" w:cs="Arial"/>
            </w:rPr>
            <m:t> I</m:t>
          </m:r>
          <m:d>
            <m:dPr>
              <m:ctrlPr>
                <w:rPr>
                  <w:rFonts w:ascii="Cambria Math" w:eastAsiaTheme="minorEastAsia" w:hAnsi="Cambria Math" w:cs="Arial"/>
                  <w:i/>
                </w:rPr>
              </m:ctrlPr>
            </m:dPr>
            <m:e>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m:rPr>
                          <m:sty m:val="p"/>
                        </m:rPr>
                        <w:rPr>
                          <w:rFonts w:ascii="Cambria Math" w:eastAsiaTheme="minorEastAsia" w:hAnsi="Cambria Math" w:cs="Arial"/>
                        </w:rPr>
                        <m:t>π</m:t>
                      </m:r>
                      <m:ctrlPr>
                        <w:rPr>
                          <w:rFonts w:ascii="Cambria Math" w:eastAsiaTheme="minorEastAsia" w:hAnsi="Cambria Math" w:cs="Arial"/>
                        </w:rPr>
                      </m:ctrlPr>
                    </m:e>
                    <m:sub>
                      <m:r>
                        <w:rPr>
                          <w:rFonts w:ascii="Cambria Math" w:eastAsiaTheme="minorEastAsia" w:hAnsi="Cambria Math" w:cs="Arial"/>
                        </w:rPr>
                        <m:t>it</m:t>
                      </m:r>
                    </m:sub>
                  </m:sSub>
                </m:e>
              </m:acc>
              <m:r>
                <w:rPr>
                  <w:rFonts w:ascii="Cambria Math" w:eastAsiaTheme="minorEastAsia" w:hAnsi="Cambria Math" w:cs="Arial"/>
                </w:rPr>
                <m:t>&gt;</m:t>
              </m:r>
              <m:r>
                <m:rPr>
                  <m:sty m:val="p"/>
                </m:rPr>
                <w:rPr>
                  <w:rFonts w:ascii="Cambria Math" w:eastAsiaTheme="minorEastAsia" w:hAnsi="Cambria Math" w:cs="Arial"/>
                </w:rPr>
                <m:t>γ</m:t>
              </m:r>
            </m:e>
          </m:d>
          <m:r>
            <w:rPr>
              <w:rFonts w:ascii="Cambria Math" w:eastAsiaTheme="minorEastAsia" w:hAnsi="Cambria Math" w:cs="Arial"/>
            </w:rPr>
            <m:t>+</m:t>
          </m:r>
          <m:sSup>
            <m:sSupPr>
              <m:ctrlPr>
                <w:rPr>
                  <w:rFonts w:ascii="Cambria Math" w:eastAsiaTheme="minorEastAsia" w:hAnsi="Cambria Math" w:cs="Arial"/>
                  <w:i/>
                </w:rPr>
              </m:ctrlPr>
            </m:sSupPr>
            <m:e>
              <m:r>
                <m:rPr>
                  <m:sty m:val="p"/>
                </m:rPr>
                <w:rPr>
                  <w:rFonts w:ascii="Cambria Math" w:eastAsiaTheme="minorEastAsia" w:hAnsi="Cambria Math" w:cs="Arial"/>
                </w:rPr>
                <m:t>ϕ</m:t>
              </m:r>
            </m:e>
            <m:sup>
              <m:r>
                <w:rPr>
                  <w:rFonts w:ascii="Cambria Math" w:eastAsiaTheme="minorEastAsia" w:hAnsi="Cambria Math" w:cs="Arial"/>
                </w:rPr>
                <m:t>'</m:t>
              </m:r>
            </m:sup>
          </m:sSup>
          <m:sSub>
            <m:sSubPr>
              <m:ctrlPr>
                <w:rPr>
                  <w:rFonts w:ascii="Cambria Math" w:eastAsiaTheme="minorEastAsia" w:hAnsi="Cambria Math" w:cs="Arial"/>
                  <w:i/>
                </w:rPr>
              </m:ctrlPr>
            </m:sSubPr>
            <m:e>
              <m:r>
                <w:rPr>
                  <w:rFonts w:ascii="Cambria Math" w:eastAsiaTheme="minorEastAsia" w:hAnsi="Cambria Math" w:cs="Arial"/>
                </w:rPr>
                <m:t>w</m:t>
              </m:r>
            </m:e>
            <m:sub>
              <m:r>
                <w:rPr>
                  <w:rFonts w:ascii="Cambria Math" w:eastAsiaTheme="minorEastAsia" w:hAnsi="Cambria Math" w:cs="Arial"/>
                </w:rPr>
                <m:t>it</m:t>
              </m:r>
            </m:sub>
          </m:sSub>
          <m:r>
            <w:rPr>
              <w:rFonts w:ascii="Cambria Math" w:eastAsiaTheme="minorEastAsia" w:hAnsi="Cambria Math" w:cs="Arial"/>
            </w:rPr>
            <m:t>+</m:t>
          </m:r>
          <m:sSub>
            <m:sSubPr>
              <m:ctrlPr>
                <w:rPr>
                  <w:rFonts w:ascii="Cambria Math" w:eastAsiaTheme="minorEastAsia" w:hAnsi="Cambria Math" w:cs="Arial"/>
                  <w:i/>
                </w:rPr>
              </m:ctrlPr>
            </m:sSubPr>
            <m:e>
              <m:r>
                <m:rPr>
                  <m:sty m:val="p"/>
                </m:rPr>
                <w:rPr>
                  <w:rFonts w:ascii="Cambria Math" w:eastAsiaTheme="minorEastAsia" w:hAnsi="Cambria Math" w:cs="Arial"/>
                </w:rPr>
                <m:t>ε</m:t>
              </m:r>
            </m:e>
            <m:sub>
              <m:r>
                <w:rPr>
                  <w:rFonts w:ascii="Cambria Math" w:eastAsiaTheme="minorEastAsia" w:hAnsi="Cambria Math" w:cs="Arial"/>
                </w:rPr>
                <m:t>it</m:t>
              </m:r>
            </m:sub>
          </m:sSub>
        </m:oMath>
      </m:oMathPara>
    </w:p>
    <w:p w14:paraId="4F84DC72" w14:textId="1C494780" w:rsidR="00086F9D" w:rsidRPr="007E7AA8" w:rsidRDefault="00000000" w:rsidP="007E7AA8">
      <w:pPr>
        <w:spacing w:line="360" w:lineRule="auto"/>
        <w:jc w:val="both"/>
        <w:rPr>
          <w:rFonts w:ascii="Arial" w:hAnsi="Arial" w:cs="Arial"/>
        </w:rPr>
      </w:pPr>
      <m:oMath>
        <m:sSub>
          <m:sSubPr>
            <m:ctrlPr>
              <w:rPr>
                <w:rFonts w:ascii="Cambria Math" w:eastAsiaTheme="minorEastAsia" w:hAnsi="Cambria Math" w:cs="Arial"/>
                <w:b/>
                <w:bCs/>
                <w:i/>
              </w:rPr>
            </m:ctrlPr>
          </m:sSubPr>
          <m:e>
            <m:r>
              <m:rPr>
                <m:sty m:val="bi"/>
              </m:rPr>
              <w:rPr>
                <w:rFonts w:ascii="Cambria Math" w:eastAsiaTheme="minorEastAsia" w:hAnsi="Cambria Math" w:cs="Arial"/>
              </w:rPr>
              <m:t>μ</m:t>
            </m:r>
            <m:ctrlPr>
              <w:rPr>
                <w:rFonts w:ascii="Cambria Math" w:eastAsiaTheme="minorEastAsia" w:hAnsi="Cambria Math" w:cs="Arial"/>
                <w:b/>
                <w:bCs/>
              </w:rPr>
            </m:ctrlPr>
          </m:e>
          <m:sub>
            <m:r>
              <m:rPr>
                <m:sty m:val="bi"/>
              </m:rPr>
              <w:rPr>
                <w:rFonts w:ascii="Cambria Math" w:eastAsiaTheme="minorEastAsia" w:hAnsi="Cambria Math" w:cs="Arial"/>
              </w:rPr>
              <m:t>i</m:t>
            </m:r>
          </m:sub>
        </m:sSub>
      </m:oMath>
      <w:r w:rsidR="00086F9D" w:rsidRPr="007E7AA8">
        <w:rPr>
          <w:rFonts w:ascii="Arial" w:eastAsiaTheme="minorEastAsia" w:hAnsi="Arial" w:cs="Arial"/>
        </w:rPr>
        <w:t xml:space="preserve"> es un intercepto fijo, es distinto para cada país. </w:t>
      </w:r>
      <m:oMath>
        <m:sSub>
          <m:sSubPr>
            <m:ctrlPr>
              <w:rPr>
                <w:rFonts w:ascii="Cambria Math" w:hAnsi="Cambria Math" w:cs="Arial"/>
                <w:b/>
                <w:bCs/>
                <w:i/>
              </w:rPr>
            </m:ctrlPr>
          </m:sSubPr>
          <m:e>
            <m:r>
              <m:rPr>
                <m:sty m:val="bi"/>
              </m:rPr>
              <w:rPr>
                <w:rFonts w:ascii="Cambria Math" w:hAnsi="Cambria Math" w:cs="Arial"/>
              </w:rPr>
              <m:t>β</m:t>
            </m:r>
            <m:ctrlPr>
              <w:rPr>
                <w:rFonts w:ascii="Cambria Math" w:hAnsi="Cambria Math" w:cs="Arial"/>
                <w:b/>
                <w:bCs/>
              </w:rPr>
            </m:ctrlPr>
          </m:e>
          <m:sub>
            <m:r>
              <m:rPr>
                <m:sty m:val="bi"/>
              </m:rPr>
              <w:rPr>
                <w:rFonts w:ascii="Cambria Math" w:hAnsi="Cambria Math" w:cs="Arial"/>
              </w:rPr>
              <m:t>1</m:t>
            </m:r>
          </m:sub>
        </m:sSub>
      </m:oMath>
      <w:r w:rsidR="00086F9D" w:rsidRPr="007E7AA8">
        <w:rPr>
          <w:rFonts w:ascii="Arial" w:eastAsiaTheme="minorEastAsia" w:hAnsi="Arial" w:cs="Arial"/>
          <w:b/>
          <w:bCs/>
        </w:rPr>
        <w:t xml:space="preserve"> </w:t>
      </w:r>
      <w:r w:rsidR="00086F9D" w:rsidRPr="007E7AA8">
        <w:rPr>
          <w:rFonts w:ascii="Arial" w:eastAsiaTheme="minorEastAsia" w:hAnsi="Arial" w:cs="Arial"/>
        </w:rPr>
        <w:t>y</w:t>
      </w:r>
      <w:r w:rsidR="00086F9D" w:rsidRPr="007E7AA8">
        <w:rPr>
          <w:rFonts w:ascii="Arial" w:eastAsiaTheme="minorEastAsia" w:hAnsi="Arial" w:cs="Arial"/>
          <w:b/>
          <w:bCs/>
        </w:rPr>
        <w:t xml:space="preserve"> </w:t>
      </w:r>
      <m:oMath>
        <m:sSub>
          <m:sSubPr>
            <m:ctrlPr>
              <w:rPr>
                <w:rFonts w:ascii="Cambria Math" w:eastAsiaTheme="minorEastAsia" w:hAnsi="Cambria Math" w:cs="Arial"/>
                <w:b/>
                <w:bCs/>
                <w:i/>
              </w:rPr>
            </m:ctrlPr>
          </m:sSubPr>
          <m:e>
            <m:r>
              <m:rPr>
                <m:sty m:val="bi"/>
              </m:rPr>
              <w:rPr>
                <w:rFonts w:ascii="Cambria Math" w:eastAsiaTheme="minorEastAsia" w:hAnsi="Cambria Math" w:cs="Arial"/>
              </w:rPr>
              <m:t>β</m:t>
            </m:r>
            <m:ctrlPr>
              <w:rPr>
                <w:rFonts w:ascii="Cambria Math" w:eastAsiaTheme="minorEastAsia" w:hAnsi="Cambria Math" w:cs="Arial"/>
                <w:b/>
                <w:bCs/>
              </w:rPr>
            </m:ctrlPr>
          </m:e>
          <m:sub>
            <m:r>
              <m:rPr>
                <m:sty m:val="bi"/>
              </m:rPr>
              <w:rPr>
                <w:rFonts w:ascii="Cambria Math" w:eastAsiaTheme="minorEastAsia" w:hAnsi="Cambria Math" w:cs="Arial"/>
              </w:rPr>
              <m:t>2</m:t>
            </m:r>
          </m:sub>
        </m:sSub>
      </m:oMath>
      <w:r w:rsidR="00086F9D" w:rsidRPr="007E7AA8">
        <w:rPr>
          <w:rFonts w:ascii="Arial" w:eastAsiaTheme="minorEastAsia" w:hAnsi="Arial" w:cs="Arial"/>
        </w:rPr>
        <w:t xml:space="preserve"> son el efecto de la inflación bajo inflación baja y alta respectivamente. Las variabal </w:t>
      </w:r>
      <w:r w:rsidR="00086F9D" w:rsidRPr="007E7AA8">
        <w:rPr>
          <w:rFonts w:ascii="Arial" w:eastAsiaTheme="minorEastAsia" w:hAnsi="Arial" w:cs="Arial"/>
          <w:b/>
          <w:bCs/>
          <w:i/>
          <w:iCs/>
        </w:rPr>
        <w:t xml:space="preserve">I </w:t>
      </w:r>
      <w:r w:rsidR="00086F9D" w:rsidRPr="007E7AA8">
        <w:rPr>
          <w:rFonts w:ascii="Arial" w:eastAsiaTheme="minorEastAsia" w:hAnsi="Arial" w:cs="Arial"/>
        </w:rPr>
        <w:t xml:space="preserve">toman el valor 0 o 1. </w:t>
      </w:r>
      <m:oMath>
        <m:sSub>
          <m:sSubPr>
            <m:ctrlPr>
              <w:rPr>
                <w:rFonts w:ascii="Cambria Math" w:eastAsiaTheme="minorEastAsia" w:hAnsi="Cambria Math" w:cs="Arial"/>
                <w:b/>
                <w:bCs/>
                <w:i/>
              </w:rPr>
            </m:ctrlPr>
          </m:sSubPr>
          <m:e>
            <m:r>
              <m:rPr>
                <m:sty m:val="b"/>
              </m:rPr>
              <w:rPr>
                <w:rFonts w:ascii="Cambria Math" w:eastAsiaTheme="minorEastAsia" w:hAnsi="Cambria Math" w:cs="Arial"/>
              </w:rPr>
              <m:t>δ</m:t>
            </m:r>
            <m:ctrlPr>
              <w:rPr>
                <w:rFonts w:ascii="Cambria Math" w:eastAsiaTheme="minorEastAsia" w:hAnsi="Cambria Math" w:cs="Arial"/>
                <w:b/>
                <w:bCs/>
              </w:rPr>
            </m:ctrlPr>
          </m:e>
          <m:sub>
            <m:r>
              <m:rPr>
                <m:sty m:val="bi"/>
              </m:rPr>
              <w:rPr>
                <w:rFonts w:ascii="Cambria Math" w:eastAsiaTheme="minorEastAsia" w:hAnsi="Cambria Math" w:cs="Arial"/>
              </w:rPr>
              <m:t>1</m:t>
            </m:r>
          </m:sub>
        </m:sSub>
      </m:oMath>
      <w:r w:rsidR="00086F9D" w:rsidRPr="007E7AA8">
        <w:rPr>
          <w:rFonts w:ascii="Arial" w:eastAsiaTheme="minorEastAsia" w:hAnsi="Arial" w:cs="Arial"/>
        </w:rPr>
        <w:t xml:space="preserve"> es un intercepto adicional cuando hay baja inflación.</w:t>
      </w:r>
      <w:r w:rsidR="0058757C" w:rsidRPr="007E7AA8">
        <w:rPr>
          <w:rFonts w:ascii="Arial" w:eastAsiaTheme="minorEastAsia" w:hAnsi="Arial" w:cs="Arial"/>
        </w:rPr>
        <w:t xml:space="preserve"> </w:t>
      </w:r>
      <w:r w:rsidR="006A5FA6" w:rsidRPr="007E7AA8">
        <w:rPr>
          <w:rFonts w:ascii="Arial" w:hAnsi="Arial" w:cs="Arial"/>
        </w:rPr>
        <w:t xml:space="preserve">La variable dependiente es el logaritmo natural del crecimiento del PBI percápita, la inflación es </w:t>
      </w:r>
      <m:oMath>
        <m:r>
          <m:rPr>
            <m:sty m:val="p"/>
          </m:rPr>
          <w:rPr>
            <w:rFonts w:ascii="Cambria Math" w:hAnsi="Cambria Math" w:cs="Arial"/>
          </w:rPr>
          <m:t>π</m:t>
        </m:r>
        <m:r>
          <w:rPr>
            <w:rFonts w:ascii="Cambria Math" w:eastAsiaTheme="minorEastAsia" w:hAnsi="Cambria Math" w:cs="Arial"/>
          </w:rPr>
          <m:t>-1</m:t>
        </m:r>
      </m:oMath>
      <w:r w:rsidR="006A5FA6" w:rsidRPr="007E7AA8">
        <w:rPr>
          <w:rFonts w:ascii="Arial" w:eastAsiaTheme="minorEastAsia" w:hAnsi="Arial" w:cs="Arial"/>
        </w:rPr>
        <w:t xml:space="preserve"> si </w:t>
      </w:r>
      <m:oMath>
        <m:r>
          <m:rPr>
            <m:sty m:val="p"/>
          </m:rPr>
          <w:rPr>
            <w:rFonts w:ascii="Cambria Math" w:eastAsiaTheme="minorEastAsia" w:hAnsi="Cambria Math" w:cs="Arial"/>
          </w:rPr>
          <m:t>π</m:t>
        </m:r>
        <m:r>
          <w:rPr>
            <w:rFonts w:ascii="Cambria Math" w:eastAsiaTheme="minorEastAsia" w:hAnsi="Cambria Math" w:cs="Arial"/>
          </w:rPr>
          <m:t>&lt;1</m:t>
        </m:r>
      </m:oMath>
      <w:r w:rsidR="006A5FA6" w:rsidRPr="007E7AA8">
        <w:rPr>
          <w:rFonts w:ascii="Arial" w:eastAsiaTheme="minorEastAsia" w:hAnsi="Arial" w:cs="Arial"/>
        </w:rPr>
        <w:t xml:space="preserve"> y es </w:t>
      </w:r>
      <m:oMath>
        <m:r>
          <w:rPr>
            <w:rFonts w:ascii="Cambria Math" w:eastAsiaTheme="minorEastAsia" w:hAnsi="Cambria Math" w:cs="Arial"/>
          </w:rPr>
          <m:t>ln</m:t>
        </m:r>
        <m:d>
          <m:dPr>
            <m:ctrlPr>
              <w:rPr>
                <w:rFonts w:ascii="Cambria Math" w:eastAsiaTheme="minorEastAsia" w:hAnsi="Cambria Math" w:cs="Arial"/>
                <w:i/>
              </w:rPr>
            </m:ctrlPr>
          </m:dPr>
          <m:e>
            <m:r>
              <m:rPr>
                <m:sty m:val="p"/>
              </m:rPr>
              <w:rPr>
                <w:rFonts w:ascii="Cambria Math" w:eastAsiaTheme="minorEastAsia" w:hAnsi="Cambria Math" w:cs="Arial"/>
              </w:rPr>
              <m:t>π</m:t>
            </m:r>
          </m:e>
        </m:d>
      </m:oMath>
      <w:r w:rsidR="006A5FA6" w:rsidRPr="007E7AA8">
        <w:rPr>
          <w:rFonts w:ascii="Arial" w:eastAsiaTheme="minorEastAsia" w:hAnsi="Arial" w:cs="Arial"/>
        </w:rPr>
        <w:t xml:space="preserve"> si </w:t>
      </w:r>
      <m:oMath>
        <m:r>
          <m:rPr>
            <m:sty m:val="p"/>
          </m:rPr>
          <w:rPr>
            <w:rFonts w:ascii="Cambria Math" w:eastAsiaTheme="minorEastAsia" w:hAnsi="Cambria Math" w:cs="Arial"/>
          </w:rPr>
          <m:t>π</m:t>
        </m:r>
        <m:r>
          <w:rPr>
            <w:rFonts w:ascii="Cambria Math" w:eastAsiaTheme="minorEastAsia" w:hAnsi="Cambria Math" w:cs="Arial"/>
          </w:rPr>
          <m:t>≤1</m:t>
        </m:r>
      </m:oMath>
      <w:r w:rsidR="006A5FA6" w:rsidRPr="007E7AA8">
        <w:rPr>
          <w:rFonts w:ascii="Arial" w:eastAsiaTheme="minorEastAsia" w:hAnsi="Arial" w:cs="Arial"/>
        </w:rPr>
        <w:t xml:space="preserve">. </w:t>
      </w:r>
      <w:r w:rsidR="00086F9D" w:rsidRPr="007E7AA8">
        <w:rPr>
          <w:rFonts w:ascii="Arial" w:hAnsi="Arial" w:cs="Arial"/>
        </w:rPr>
        <w:t>Las variables auxiliares (</w:t>
      </w:r>
      <w:r w:rsidR="006A5FA6" w:rsidRPr="007E7AA8">
        <w:rPr>
          <w:rFonts w:ascii="Arial" w:hAnsi="Arial" w:cs="Arial"/>
          <w:b/>
          <w:bCs/>
          <w:i/>
          <w:iCs/>
        </w:rPr>
        <w:t>W</w:t>
      </w:r>
      <w:r w:rsidR="00086F9D" w:rsidRPr="007E7AA8">
        <w:rPr>
          <w:rFonts w:ascii="Arial" w:hAnsi="Arial" w:cs="Arial"/>
        </w:rPr>
        <w:t xml:space="preserve">) son: 1. Logaritmo del ingreso per </w:t>
      </w:r>
      <w:r w:rsidR="006A5FA6" w:rsidRPr="007E7AA8">
        <w:rPr>
          <w:rFonts w:ascii="Arial" w:hAnsi="Arial" w:cs="Arial"/>
        </w:rPr>
        <w:t>cápita</w:t>
      </w:r>
      <w:r w:rsidR="00086F9D" w:rsidRPr="007E7AA8">
        <w:rPr>
          <w:rFonts w:ascii="Arial" w:hAnsi="Arial" w:cs="Arial"/>
        </w:rPr>
        <w:t xml:space="preserve"> inicial; 2. Inversión como proporción del PIB; 3. Crecimiento de la población; 4. Crecimiento de los términos de intercambio; 5. </w:t>
      </w:r>
      <w:r w:rsidR="006A5FA6" w:rsidRPr="007E7AA8">
        <w:rPr>
          <w:rFonts w:ascii="Arial" w:hAnsi="Arial" w:cs="Arial"/>
        </w:rPr>
        <w:t>Desviación</w:t>
      </w:r>
      <w:r w:rsidR="00086F9D" w:rsidRPr="007E7AA8">
        <w:rPr>
          <w:rFonts w:ascii="Arial" w:hAnsi="Arial" w:cs="Arial"/>
        </w:rPr>
        <w:t xml:space="preserve"> estándar de los términos de intercambio.</w:t>
      </w:r>
    </w:p>
    <w:p w14:paraId="005F5FB8" w14:textId="404963A9" w:rsidR="007D3265" w:rsidRPr="007E7AA8" w:rsidRDefault="00B53245" w:rsidP="007E7AA8">
      <w:pPr>
        <w:spacing w:line="360" w:lineRule="auto"/>
        <w:jc w:val="both"/>
        <w:rPr>
          <w:rFonts w:ascii="Arial" w:eastAsiaTheme="minorEastAsia" w:hAnsi="Arial" w:cs="Arial"/>
        </w:rPr>
      </w:pPr>
      <w:r w:rsidRPr="007E7AA8">
        <w:rPr>
          <w:rFonts w:ascii="Arial" w:eastAsiaTheme="minorEastAsia" w:hAnsi="Arial" w:cs="Arial"/>
        </w:rPr>
        <w:t>ANALISIS DE LA CORRELACION ENTRE INFLACION Y CRECIMIENTO</w:t>
      </w:r>
    </w:p>
    <w:p w14:paraId="7F9416BD" w14:textId="1306EEDE" w:rsidR="007D3265" w:rsidRPr="007E7AA8" w:rsidRDefault="005B7071" w:rsidP="007E7AA8">
      <w:pPr>
        <w:spacing w:line="360" w:lineRule="auto"/>
        <w:jc w:val="both"/>
        <w:rPr>
          <w:rFonts w:ascii="Arial" w:hAnsi="Arial" w:cs="Arial"/>
        </w:rPr>
      </w:pPr>
      <w:r w:rsidRPr="007E7AA8">
        <w:rPr>
          <w:rFonts w:ascii="Arial" w:eastAsiaTheme="minorEastAsia" w:hAnsi="Arial" w:cs="Arial"/>
        </w:rPr>
        <w:t>Para el análisis de la correlación decidí utilizar el modelo de datos de umbral de panel de Bick con las mismas variables</w:t>
      </w:r>
      <w:r w:rsidR="001444B9" w:rsidRPr="007E7AA8">
        <w:rPr>
          <w:rFonts w:ascii="Arial" w:eastAsiaTheme="minorEastAsia" w:hAnsi="Arial" w:cs="Arial"/>
        </w:rPr>
        <w:t>, que sigue las pautas del modelo presentado por Hansen (1999)</w:t>
      </w:r>
      <w:r w:rsidRPr="007E7AA8">
        <w:rPr>
          <w:rFonts w:ascii="Arial" w:eastAsiaTheme="minorEastAsia" w:hAnsi="Arial" w:cs="Arial"/>
        </w:rPr>
        <w:t xml:space="preserve">. Los datos provienen en su mayoría de la </w:t>
      </w:r>
      <w:r w:rsidRPr="007E7AA8">
        <w:rPr>
          <w:rFonts w:ascii="Arial" w:hAnsi="Arial" w:cs="Arial"/>
          <w:i/>
          <w:iCs/>
        </w:rPr>
        <w:t>Penn World Table, versión 11.0</w:t>
      </w:r>
      <w:r w:rsidRPr="007E7AA8">
        <w:rPr>
          <w:rFonts w:ascii="Arial" w:hAnsi="Arial" w:cs="Arial"/>
        </w:rPr>
        <w:t xml:space="preserve"> (2025)</w:t>
      </w:r>
      <w:r w:rsidR="0045289B" w:rsidRPr="007E7AA8">
        <w:rPr>
          <w:rFonts w:ascii="Arial" w:hAnsi="Arial" w:cs="Arial"/>
        </w:rPr>
        <w:t>, de acá utilicé la columna que refiere a la población, al PIB real a precios del 2017, la participación de la inversión (formación bruta de capital), el nivel de precios de exportación y el nivel de precios de importación. A los mismo se los transformo para convertirlos en el crecimiento del logaritmo del PBI</w:t>
      </w:r>
      <w:r w:rsidR="00794819" w:rsidRPr="007E7AA8">
        <w:rPr>
          <w:rFonts w:ascii="Arial" w:hAnsi="Arial" w:cs="Arial"/>
        </w:rPr>
        <w:t xml:space="preserve">, tasa de crecimiento poblacional, términos de intercambio que posteriormente se utilizó para elaborar el crecimiento de los tot y el desvío estándar de los tot (dentro de cada quinquenio). Los datos de inflación provienen de la base de datos del World Bank: </w:t>
      </w:r>
      <w:r w:rsidR="00794819" w:rsidRPr="007E7AA8">
        <w:rPr>
          <w:rFonts w:ascii="Arial" w:hAnsi="Arial" w:cs="Arial"/>
          <w:i/>
          <w:iCs/>
        </w:rPr>
        <w:t>A Global Database of Inflation</w:t>
      </w:r>
      <w:r w:rsidR="00794819" w:rsidRPr="007E7AA8">
        <w:rPr>
          <w:rFonts w:ascii="Arial" w:hAnsi="Arial" w:cs="Arial"/>
        </w:rPr>
        <w:t xml:space="preserve"> (Ha, Kose &amp; Ohnsorge, 2023)</w:t>
      </w:r>
      <w:r w:rsidR="00FD0662" w:rsidRPr="007E7AA8">
        <w:rPr>
          <w:rFonts w:ascii="Arial" w:hAnsi="Arial" w:cs="Arial"/>
        </w:rPr>
        <w:t>, que presenta su última actualización en el año 2025</w:t>
      </w:r>
      <w:r w:rsidR="00794819" w:rsidRPr="007E7AA8">
        <w:rPr>
          <w:rFonts w:ascii="Arial" w:hAnsi="Arial" w:cs="Arial"/>
        </w:rPr>
        <w:t>.</w:t>
      </w:r>
    </w:p>
    <w:p w14:paraId="1920EBBD" w14:textId="60F19EEF" w:rsidR="001444B9" w:rsidRPr="007E7AA8" w:rsidRDefault="001444B9" w:rsidP="007E7AA8">
      <w:pPr>
        <w:spacing w:line="360" w:lineRule="auto"/>
        <w:jc w:val="both"/>
        <w:rPr>
          <w:rFonts w:ascii="Arial" w:eastAsiaTheme="minorEastAsia" w:hAnsi="Arial" w:cs="Arial"/>
        </w:rPr>
      </w:pPr>
    </w:p>
    <w:p w14:paraId="2C9ADA33" w14:textId="3EDC86E2" w:rsidR="003B4C02" w:rsidRPr="007E7AA8" w:rsidRDefault="003B4C02" w:rsidP="007E7AA8">
      <w:pPr>
        <w:spacing w:line="360" w:lineRule="auto"/>
        <w:jc w:val="both"/>
        <w:rPr>
          <w:rFonts w:ascii="Arial" w:eastAsiaTheme="minorEastAsia" w:hAnsi="Arial" w:cs="Arial"/>
        </w:rPr>
      </w:pPr>
      <w:r w:rsidRPr="007E7AA8">
        <w:rPr>
          <w:rFonts w:ascii="Arial" w:eastAsiaTheme="minorEastAsia" w:hAnsi="Arial" w:cs="Arial"/>
        </w:rPr>
        <w:t>PAISES ELEGIDOS</w:t>
      </w:r>
    </w:p>
    <w:p w14:paraId="3341F516" w14:textId="5D4D1F81" w:rsidR="00EF287C" w:rsidRPr="007E7AA8" w:rsidRDefault="003B4C02" w:rsidP="007E7AA8">
      <w:pPr>
        <w:spacing w:line="360" w:lineRule="auto"/>
        <w:jc w:val="both"/>
        <w:rPr>
          <w:rFonts w:ascii="Arial" w:eastAsiaTheme="minorEastAsia" w:hAnsi="Arial" w:cs="Arial"/>
        </w:rPr>
      </w:pPr>
      <w:r w:rsidRPr="007E7AA8">
        <w:rPr>
          <w:rFonts w:ascii="Arial" w:eastAsiaTheme="minorEastAsia" w:hAnsi="Arial" w:cs="Arial"/>
        </w:rPr>
        <w:lastRenderedPageBreak/>
        <w:t xml:space="preserve">Aquellos países que son considerados de ingresos altos para el banco mundial serán considerados </w:t>
      </w:r>
      <w:r w:rsidR="00787F4A">
        <w:rPr>
          <w:rFonts w:ascii="Arial" w:eastAsiaTheme="minorEastAsia" w:hAnsi="Arial" w:cs="Arial"/>
        </w:rPr>
        <w:t xml:space="preserve">como </w:t>
      </w:r>
      <w:r w:rsidRPr="007E7AA8">
        <w:rPr>
          <w:rFonts w:ascii="Arial" w:eastAsiaTheme="minorEastAsia" w:hAnsi="Arial" w:cs="Arial"/>
        </w:rPr>
        <w:t xml:space="preserve">países desarrollados y lo otros serán considerados como países en desarrollo. </w:t>
      </w:r>
      <w:r w:rsidR="00EF287C" w:rsidRPr="007E7AA8">
        <w:rPr>
          <w:rFonts w:ascii="Arial" w:eastAsiaTheme="minorEastAsia" w:hAnsi="Arial" w:cs="Arial"/>
        </w:rPr>
        <w:t>Los países elegidos para el modelo son los siguientes:</w:t>
      </w:r>
    </w:p>
    <w:p w14:paraId="6E0F9F3B" w14:textId="3CF5C27D" w:rsidR="00EF287C" w:rsidRPr="007E7AA8" w:rsidRDefault="00EF287C" w:rsidP="007E7AA8">
      <w:pPr>
        <w:spacing w:line="360" w:lineRule="auto"/>
        <w:jc w:val="both"/>
        <w:rPr>
          <w:rFonts w:ascii="Arial" w:eastAsiaTheme="minorEastAsia" w:hAnsi="Arial" w:cs="Arial"/>
        </w:rPr>
      </w:pPr>
      <w:r w:rsidRPr="007E7AA8">
        <w:rPr>
          <w:rFonts w:ascii="Arial" w:eastAsiaTheme="minorEastAsia" w:hAnsi="Arial" w:cs="Arial"/>
        </w:rPr>
        <w:t xml:space="preserve">Por un lado, los </w:t>
      </w:r>
      <w:r w:rsidRPr="007E7AA8">
        <w:rPr>
          <w:rFonts w:ascii="Arial" w:eastAsiaTheme="minorEastAsia" w:hAnsi="Arial" w:cs="Arial"/>
          <w:b/>
          <w:bCs/>
        </w:rPr>
        <w:t>países desarrollados</w:t>
      </w:r>
      <w:r w:rsidRPr="007E7AA8">
        <w:rPr>
          <w:rFonts w:ascii="Arial" w:eastAsiaTheme="minorEastAsia" w:hAnsi="Arial" w:cs="Arial"/>
        </w:rPr>
        <w:t xml:space="preserve"> considerados son: Australia, Austria, Belgium, Canada, Switzerland, Germany, Denmark, Spain, Finland, United States, France, United Kingdom, Greece, Ireland, Iceland, Israel, Italy, Japan, Republic of Korea, Luxembourg, Malta, Netherlands, Norway, New Zealand, Portugal, Singapore y Sweden</w:t>
      </w:r>
      <w:r w:rsidR="00CA26C6" w:rsidRPr="007E7AA8">
        <w:rPr>
          <w:rFonts w:ascii="Arial" w:eastAsiaTheme="minorEastAsia" w:hAnsi="Arial" w:cs="Arial"/>
        </w:rPr>
        <w:t xml:space="preserve">, Chile y Uruguay (estos últimos dos no son considerados desarrollados según la OCDE) </w:t>
      </w:r>
    </w:p>
    <w:p w14:paraId="685C8EA5" w14:textId="1294C55C" w:rsidR="00EF287C" w:rsidRPr="007E7AA8" w:rsidRDefault="00EF287C" w:rsidP="007E7AA8">
      <w:pPr>
        <w:spacing w:line="360" w:lineRule="auto"/>
        <w:jc w:val="both"/>
        <w:rPr>
          <w:rFonts w:ascii="Arial" w:eastAsiaTheme="minorEastAsia" w:hAnsi="Arial" w:cs="Arial"/>
        </w:rPr>
      </w:pPr>
      <w:r w:rsidRPr="007E7AA8">
        <w:rPr>
          <w:rFonts w:ascii="Arial" w:eastAsiaTheme="minorEastAsia" w:hAnsi="Arial" w:cs="Arial"/>
        </w:rPr>
        <w:t xml:space="preserve">Por otro lado, el grupo de </w:t>
      </w:r>
      <w:r w:rsidRPr="007E7AA8">
        <w:rPr>
          <w:rFonts w:ascii="Arial" w:eastAsiaTheme="minorEastAsia" w:hAnsi="Arial" w:cs="Arial"/>
          <w:b/>
          <w:bCs/>
        </w:rPr>
        <w:t>países en desarrollo</w:t>
      </w:r>
      <w:r w:rsidRPr="007E7AA8">
        <w:rPr>
          <w:rFonts w:ascii="Arial" w:eastAsiaTheme="minorEastAsia" w:hAnsi="Arial" w:cs="Arial"/>
        </w:rPr>
        <w:t xml:space="preserve"> está compuesto por: Brazil, Botswana, China, Colombia, Dominican Republic, Costa Rica, Egypt, Ghana, India, Iran (Islamic Republic of), Jamaica, Liberia, Mexico, Cabo Verde, Saint Lucia, Sri Lanka, Morocco, Mali, Nigeria, Peru, Paraguay, Philippines, Senegal, Sierra Leone, El Salvador, Sao Tome and Principe, </w:t>
      </w:r>
      <w:r w:rsidR="00CA26C6" w:rsidRPr="007E7AA8">
        <w:rPr>
          <w:rFonts w:ascii="Arial" w:eastAsiaTheme="minorEastAsia" w:hAnsi="Arial" w:cs="Arial"/>
        </w:rPr>
        <w:t>Turquía</w:t>
      </w:r>
      <w:r w:rsidRPr="007E7AA8">
        <w:rPr>
          <w:rFonts w:ascii="Arial" w:eastAsiaTheme="minorEastAsia" w:hAnsi="Arial" w:cs="Arial"/>
        </w:rPr>
        <w:t>, Venezuela (Bolivarian Republic of), South Africa, Viet Nam y Cameroon.</w:t>
      </w:r>
    </w:p>
    <w:p w14:paraId="7A57851E" w14:textId="77777777" w:rsidR="00F40B3B" w:rsidRPr="007E7AA8" w:rsidRDefault="00893D9D" w:rsidP="007E7AA8">
      <w:pPr>
        <w:spacing w:line="360" w:lineRule="auto"/>
        <w:jc w:val="both"/>
        <w:rPr>
          <w:rFonts w:ascii="Arial" w:eastAsiaTheme="minorEastAsia" w:hAnsi="Arial" w:cs="Arial"/>
        </w:rPr>
      </w:pPr>
      <w:r w:rsidRPr="007E7AA8">
        <w:rPr>
          <w:rFonts w:ascii="Arial" w:eastAsiaTheme="minorEastAsia" w:hAnsi="Arial" w:cs="Arial"/>
        </w:rPr>
        <w:t>RESULTADOS</w:t>
      </w:r>
    </w:p>
    <w:p w14:paraId="3FA640D6" w14:textId="5E2D4F81" w:rsidR="002B5F87" w:rsidRPr="007E7AA8" w:rsidRDefault="0058293E" w:rsidP="007E7AA8">
      <w:pPr>
        <w:spacing w:line="360" w:lineRule="auto"/>
        <w:jc w:val="both"/>
        <w:rPr>
          <w:rFonts w:ascii="Arial" w:eastAsiaTheme="minorEastAsia" w:hAnsi="Arial" w:cs="Arial"/>
        </w:rPr>
      </w:pPr>
      <w:r w:rsidRPr="0058293E">
        <w:rPr>
          <w:rFonts w:ascii="Arial" w:eastAsiaTheme="minorEastAsia" w:hAnsi="Arial" w:cs="Arial"/>
          <w:noProof/>
        </w:rPr>
        <w:drawing>
          <wp:anchor distT="0" distB="0" distL="114300" distR="114300" simplePos="0" relativeHeight="251696128" behindDoc="0" locked="0" layoutInCell="1" allowOverlap="1" wp14:anchorId="7F29DD93" wp14:editId="5B1CB16B">
            <wp:simplePos x="0" y="0"/>
            <wp:positionH relativeFrom="column">
              <wp:posOffset>1052195</wp:posOffset>
            </wp:positionH>
            <wp:positionV relativeFrom="paragraph">
              <wp:posOffset>440690</wp:posOffset>
            </wp:positionV>
            <wp:extent cx="4067175" cy="4667250"/>
            <wp:effectExtent l="0" t="0" r="9525" b="0"/>
            <wp:wrapTopAndBottom/>
            <wp:docPr id="723137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37223" name=""/>
                    <pic:cNvPicPr/>
                  </pic:nvPicPr>
                  <pic:blipFill>
                    <a:blip r:embed="rId5"/>
                    <a:stretch>
                      <a:fillRect/>
                    </a:stretch>
                  </pic:blipFill>
                  <pic:spPr>
                    <a:xfrm>
                      <a:off x="0" y="0"/>
                      <a:ext cx="4067175" cy="4667250"/>
                    </a:xfrm>
                    <a:prstGeom prst="rect">
                      <a:avLst/>
                    </a:prstGeom>
                  </pic:spPr>
                </pic:pic>
              </a:graphicData>
            </a:graphic>
            <wp14:sizeRelH relativeFrom="margin">
              <wp14:pctWidth>0</wp14:pctWidth>
            </wp14:sizeRelH>
            <wp14:sizeRelV relativeFrom="margin">
              <wp14:pctHeight>0</wp14:pctHeight>
            </wp14:sizeRelV>
          </wp:anchor>
        </w:drawing>
      </w:r>
      <w:r w:rsidR="008F59D0">
        <w:rPr>
          <w:rFonts w:ascii="Arial" w:eastAsiaTheme="minorEastAsia" w:hAnsi="Arial" w:cs="Arial"/>
          <w:noProof/>
        </w:rPr>
        <mc:AlternateContent>
          <mc:Choice Requires="wps">
            <w:drawing>
              <wp:anchor distT="0" distB="0" distL="114300" distR="114300" simplePos="0" relativeHeight="251681792" behindDoc="0" locked="0" layoutInCell="1" allowOverlap="1" wp14:anchorId="092E6FB9" wp14:editId="58B7AAB8">
                <wp:simplePos x="0" y="0"/>
                <wp:positionH relativeFrom="column">
                  <wp:posOffset>-81280</wp:posOffset>
                </wp:positionH>
                <wp:positionV relativeFrom="paragraph">
                  <wp:posOffset>691515</wp:posOffset>
                </wp:positionV>
                <wp:extent cx="904875" cy="323850"/>
                <wp:effectExtent l="0" t="0" r="28575" b="19050"/>
                <wp:wrapNone/>
                <wp:docPr id="1695058513" name="Cuadro de texto 11"/>
                <wp:cNvGraphicFramePr/>
                <a:graphic xmlns:a="http://schemas.openxmlformats.org/drawingml/2006/main">
                  <a:graphicData uri="http://schemas.microsoft.com/office/word/2010/wordprocessingShape">
                    <wps:wsp>
                      <wps:cNvSpPr txBox="1"/>
                      <wps:spPr>
                        <a:xfrm>
                          <a:off x="0" y="0"/>
                          <a:ext cx="904875" cy="32385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683E2B91" w14:textId="0C8A371D" w:rsidR="008F59D0" w:rsidRDefault="008F59D0">
                            <w:r>
                              <w:t>CUADRO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2E6FB9" id="_x0000_t202" coordsize="21600,21600" o:spt="202" path="m,l,21600r21600,l21600,xe">
                <v:stroke joinstyle="miter"/>
                <v:path gradientshapeok="t" o:connecttype="rect"/>
              </v:shapetype>
              <v:shape id="Cuadro de texto 11" o:spid="_x0000_s1026" type="#_x0000_t202" style="position:absolute;left:0;text-align:left;margin-left:-6.4pt;margin-top:54.45pt;width:71.25pt;height:25.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" fillcolor="white [3201]" strokecolor="#e97132 [3205]" strokeweight="1.5pt">
                <v:textbox>
                  <w:txbxContent>
                    <w:p w14:paraId="683E2B91" w14:textId="0C8A371D" w:rsidR="008F59D0" w:rsidRDefault="008F59D0">
                      <w:r>
                        <w:t>CUADRO 1</w:t>
                      </w:r>
                    </w:p>
                  </w:txbxContent>
                </v:textbox>
              </v:shape>
            </w:pict>
          </mc:Fallback>
        </mc:AlternateContent>
      </w:r>
      <w:r w:rsidR="00893D9D" w:rsidRPr="007E7AA8">
        <w:rPr>
          <w:rFonts w:ascii="Arial" w:eastAsiaTheme="minorEastAsia" w:hAnsi="Arial" w:cs="Arial"/>
        </w:rPr>
        <w:t xml:space="preserve">Primero se realiza la búsqueda del umbral donde prueba todos los valores posibles de inflación como umbral, estima el modelo para cada uno y se queda con el umbral que produce </w:t>
      </w:r>
      <w:r w:rsidR="00893D9D" w:rsidRPr="007E7AA8">
        <w:rPr>
          <w:rFonts w:ascii="Arial" w:eastAsiaTheme="minorEastAsia" w:hAnsi="Arial" w:cs="Arial"/>
        </w:rPr>
        <w:lastRenderedPageBreak/>
        <w:t>el menor error (SSR).</w:t>
      </w:r>
      <w:r w:rsidR="00532A00" w:rsidRPr="007E7AA8">
        <w:rPr>
          <w:rFonts w:ascii="Arial" w:eastAsiaTheme="minorEastAsia" w:hAnsi="Arial" w:cs="Arial"/>
        </w:rPr>
        <w:t xml:space="preserve"> Este umbral (</w:t>
      </w:r>
      <m:oMath>
        <m:r>
          <m:rPr>
            <m:sty m:val="p"/>
          </m:rPr>
          <w:rPr>
            <w:rFonts w:ascii="Cambria Math" w:eastAsiaTheme="minorEastAsia" w:hAnsi="Cambria Math" w:cs="Arial"/>
          </w:rPr>
          <m:t>γ</m:t>
        </m:r>
      </m:oMath>
      <w:r w:rsidR="00532A00" w:rsidRPr="007E7AA8">
        <w:rPr>
          <w:rFonts w:ascii="Arial" w:eastAsiaTheme="minorEastAsia" w:hAnsi="Arial" w:cs="Arial"/>
        </w:rPr>
        <w:t>)</w:t>
      </w:r>
      <w:r w:rsidR="002B5F87" w:rsidRPr="007E7AA8">
        <w:rPr>
          <w:rFonts w:ascii="Arial" w:eastAsiaTheme="minorEastAsia" w:hAnsi="Arial" w:cs="Arial"/>
        </w:rPr>
        <w:t xml:space="preserve"> resulta ser: </w:t>
      </w:r>
      <m:oMath>
        <m:r>
          <m:rPr>
            <m:sty m:val="p"/>
          </m:rPr>
          <w:rPr>
            <w:rFonts w:ascii="Cambria Math" w:eastAsiaTheme="minorEastAsia" w:hAnsi="Cambria Math" w:cs="Arial"/>
          </w:rPr>
          <m:t>γ</m:t>
        </m:r>
        <m:r>
          <w:rPr>
            <w:rFonts w:ascii="Cambria Math" w:eastAsiaTheme="minorEastAsia" w:hAnsi="Cambria Math" w:cs="Arial"/>
          </w:rPr>
          <m:t>=0,65</m:t>
        </m:r>
      </m:oMath>
      <w:r w:rsidR="00E2763F" w:rsidRPr="007E7AA8">
        <w:rPr>
          <w:rFonts w:ascii="Arial" w:eastAsiaTheme="minorEastAsia" w:hAnsi="Arial" w:cs="Arial"/>
        </w:rPr>
        <w:t>. Con este umbral se calcula el modelo de regresión con umbral:</w:t>
      </w:r>
    </w:p>
    <w:p w14:paraId="75668130" w14:textId="23890FB2" w:rsidR="00E549F6" w:rsidRPr="007E7AA8" w:rsidRDefault="00EC026F" w:rsidP="007E7AA8">
      <w:pPr>
        <w:spacing w:line="360" w:lineRule="auto"/>
        <w:jc w:val="both"/>
        <w:rPr>
          <w:rFonts w:ascii="Arial" w:eastAsiaTheme="minorEastAsia" w:hAnsi="Arial" w:cs="Arial"/>
        </w:rPr>
      </w:pPr>
      <w:r w:rsidRPr="007E7AA8">
        <w:rPr>
          <w:rFonts w:ascii="Arial" w:eastAsiaTheme="minorEastAsia" w:hAnsi="Arial" w:cs="Arial"/>
        </w:rPr>
        <w:t>Lo primero a observar es que el signo del coeficiente de la inflación (régimen bajo) es positivo, lo que nos dice que para inflaciones pequeñas habrá crecimiento económico</w:t>
      </w:r>
      <w:r w:rsidR="004E3C97" w:rsidRPr="007E7AA8">
        <w:rPr>
          <w:rFonts w:ascii="Arial" w:eastAsiaTheme="minorEastAsia" w:hAnsi="Arial" w:cs="Arial"/>
        </w:rPr>
        <w:t>, pero a su vez es poco significativo</w:t>
      </w:r>
      <w:r w:rsidRPr="007E7AA8">
        <w:rPr>
          <w:rFonts w:ascii="Arial" w:eastAsiaTheme="minorEastAsia" w:hAnsi="Arial" w:cs="Arial"/>
        </w:rPr>
        <w:t>. El signo del coeficiente de la alta inflación es negativo, lo que indica que a medida que sube la inflación habrá menor crecimiento.</w:t>
      </w:r>
      <w:r w:rsidR="007E2939" w:rsidRPr="007E7AA8">
        <w:rPr>
          <w:rFonts w:ascii="Arial" w:eastAsiaTheme="minorEastAsia" w:hAnsi="Arial" w:cs="Arial"/>
        </w:rPr>
        <w:t xml:space="preserve"> Este último es muy significativo.</w:t>
      </w:r>
      <w:r w:rsidR="004E3C97" w:rsidRPr="007E7AA8">
        <w:rPr>
          <w:rFonts w:ascii="Arial" w:eastAsiaTheme="minorEastAsia" w:hAnsi="Arial" w:cs="Arial"/>
        </w:rPr>
        <w:t xml:space="preserve"> Esto es congruente con el modelo de Bick porque el encuentra efectos nulos a baja inflación y efectos negativos cuando la inflación traspasa un umbral.</w:t>
      </w:r>
      <w:r w:rsidR="007E2939" w:rsidRPr="007E7AA8">
        <w:rPr>
          <w:rFonts w:ascii="Arial" w:eastAsiaTheme="minorEastAsia" w:hAnsi="Arial" w:cs="Arial"/>
        </w:rPr>
        <w:t xml:space="preserve"> </w:t>
      </w:r>
    </w:p>
    <w:p w14:paraId="63B275FB" w14:textId="76CF3002" w:rsidR="000440E8" w:rsidRDefault="000440E8" w:rsidP="007E7AA8">
      <w:pPr>
        <w:spacing w:line="360" w:lineRule="auto"/>
        <w:jc w:val="both"/>
        <w:rPr>
          <w:rFonts w:ascii="Arial" w:eastAsiaTheme="minorEastAsia" w:hAnsi="Arial" w:cs="Arial"/>
        </w:rPr>
      </w:pPr>
      <w:r w:rsidRPr="007E7AA8">
        <w:rPr>
          <w:rFonts w:ascii="Arial" w:eastAsiaTheme="minorEastAsia" w:hAnsi="Arial" w:cs="Arial"/>
        </w:rPr>
        <w:t># Comentario: el modelo fue calculado mediante herramientas estadisitica del lenguaje de programación R (principalmente el paquete: PanelThreshold)</w:t>
      </w:r>
      <w:r w:rsidR="0058293E">
        <w:rPr>
          <w:rFonts w:ascii="Arial" w:eastAsiaTheme="minorEastAsia" w:hAnsi="Arial" w:cs="Arial"/>
        </w:rPr>
        <w:t>.</w:t>
      </w:r>
    </w:p>
    <w:p w14:paraId="749E087B" w14:textId="61985BF0" w:rsidR="0058293E" w:rsidRPr="007E7AA8" w:rsidRDefault="0058293E" w:rsidP="007E7AA8">
      <w:pPr>
        <w:spacing w:line="360" w:lineRule="auto"/>
        <w:jc w:val="both"/>
        <w:rPr>
          <w:rFonts w:ascii="Arial" w:eastAsiaTheme="minorEastAsia" w:hAnsi="Arial" w:cs="Arial"/>
        </w:rPr>
      </w:pPr>
      <w:r>
        <w:rPr>
          <w:rFonts w:ascii="Arial" w:eastAsiaTheme="minorEastAsia" w:hAnsi="Arial" w:cs="Arial"/>
        </w:rPr>
        <w:t>ANALISIS GRÁFICO</w:t>
      </w:r>
    </w:p>
    <w:p w14:paraId="6DC8FA19" w14:textId="05B58D6D" w:rsidR="00FD0662" w:rsidRPr="007E7AA8" w:rsidRDefault="005776CC" w:rsidP="007E7AA8">
      <w:pPr>
        <w:spacing w:line="360" w:lineRule="auto"/>
        <w:jc w:val="both"/>
        <w:rPr>
          <w:rFonts w:ascii="Arial" w:eastAsiaTheme="minorEastAsia" w:hAnsi="Arial" w:cs="Arial"/>
        </w:rPr>
      </w:pPr>
      <w:r>
        <w:rPr>
          <w:rFonts w:ascii="Arial" w:eastAsiaTheme="minorEastAsia" w:hAnsi="Arial" w:cs="Arial"/>
          <w:noProof/>
        </w:rPr>
        <mc:AlternateContent>
          <mc:Choice Requires="wps">
            <w:drawing>
              <wp:anchor distT="0" distB="0" distL="114300" distR="114300" simplePos="0" relativeHeight="251700224" behindDoc="0" locked="0" layoutInCell="1" allowOverlap="1" wp14:anchorId="7E664889" wp14:editId="4D2982A9">
                <wp:simplePos x="0" y="0"/>
                <wp:positionH relativeFrom="column">
                  <wp:posOffset>4862195</wp:posOffset>
                </wp:positionH>
                <wp:positionV relativeFrom="paragraph">
                  <wp:posOffset>1628775</wp:posOffset>
                </wp:positionV>
                <wp:extent cx="904875" cy="323850"/>
                <wp:effectExtent l="0" t="0" r="28575" b="19050"/>
                <wp:wrapNone/>
                <wp:docPr id="1998554225" name="Cuadro de texto 11"/>
                <wp:cNvGraphicFramePr/>
                <a:graphic xmlns:a="http://schemas.openxmlformats.org/drawingml/2006/main">
                  <a:graphicData uri="http://schemas.microsoft.com/office/word/2010/wordprocessingShape">
                    <wps:wsp>
                      <wps:cNvSpPr txBox="1"/>
                      <wps:spPr>
                        <a:xfrm>
                          <a:off x="0" y="0"/>
                          <a:ext cx="904875" cy="32385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37CC36CA" w14:textId="77777777" w:rsidR="005776CC" w:rsidRDefault="005776CC" w:rsidP="005776CC">
                            <w:r>
                              <w:t>GRÁFICO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664889" id="_x0000_s1027" type="#_x0000_t202" style="position:absolute;left:0;text-align:left;margin-left:382.85pt;margin-top:128.25pt;width:71.25pt;height:25.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" fillcolor="white [3201]" strokecolor="#e97132 [3205]" strokeweight="1.5pt">
                <v:textbox>
                  <w:txbxContent>
                    <w:p w14:paraId="37CC36CA" w14:textId="77777777" w:rsidR="005776CC" w:rsidRDefault="005776CC" w:rsidP="005776CC">
                      <w:r>
                        <w:t>GRÁFICO 1</w:t>
                      </w:r>
                    </w:p>
                  </w:txbxContent>
                </v:textbox>
              </v:shape>
            </w:pict>
          </mc:Fallback>
        </mc:AlternateContent>
      </w:r>
      <w:r>
        <w:rPr>
          <w:noProof/>
        </w:rPr>
        <w:drawing>
          <wp:anchor distT="0" distB="0" distL="114300" distR="114300" simplePos="0" relativeHeight="251698176" behindDoc="0" locked="0" layoutInCell="1" allowOverlap="1" wp14:anchorId="7F83CBCA" wp14:editId="6FB4D571">
            <wp:simplePos x="0" y="0"/>
            <wp:positionH relativeFrom="column">
              <wp:posOffset>-52705</wp:posOffset>
            </wp:positionH>
            <wp:positionV relativeFrom="paragraph">
              <wp:posOffset>1219200</wp:posOffset>
            </wp:positionV>
            <wp:extent cx="6153150" cy="3469640"/>
            <wp:effectExtent l="0" t="0" r="0" b="0"/>
            <wp:wrapSquare wrapText="bothSides"/>
            <wp:docPr id="556784262" name="Imagen 8"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4262" name="Imagen 8" descr="Gráfico, Gráfico de dispersión&#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3150" cy="346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8B5BFE">
        <w:rPr>
          <w:rFonts w:ascii="Arial" w:eastAsiaTheme="minorEastAsia" w:hAnsi="Arial" w:cs="Arial"/>
        </w:rPr>
        <w:t xml:space="preserve">A continuación se presenta un gráfico de dispersión que relaciona la inflación y el crecimiento per cápita, medido en promedios quinquenales. Este gráfico nos verifica el análisis hecho anteriormente donde se sostiene que la inflación presenta efectos negativos en el crecimiento. No se aprecia una relación fuerte, lo que puede estar indicando la relación no lineal, a poca inflación se produce un efecto </w:t>
      </w:r>
      <w:r w:rsidR="00787F4A">
        <w:rPr>
          <w:rFonts w:ascii="Arial" w:eastAsiaTheme="minorEastAsia" w:hAnsi="Arial" w:cs="Arial"/>
        </w:rPr>
        <w:t>positivo,</w:t>
      </w:r>
      <w:r w:rsidR="008B5BFE">
        <w:rPr>
          <w:rFonts w:ascii="Arial" w:eastAsiaTheme="minorEastAsia" w:hAnsi="Arial" w:cs="Arial"/>
        </w:rPr>
        <w:t xml:space="preserve"> pero a medida que crece el efecto se vuelve negativo.</w:t>
      </w:r>
    </w:p>
    <w:p w14:paraId="43A48AD3" w14:textId="03D4CF2E" w:rsidR="00FD0662" w:rsidRPr="007E7AA8" w:rsidRDefault="00FD0662" w:rsidP="007E7AA8">
      <w:pPr>
        <w:jc w:val="both"/>
        <w:rPr>
          <w:rFonts w:ascii="Arial" w:eastAsiaTheme="minorEastAsia" w:hAnsi="Arial" w:cs="Arial"/>
        </w:rPr>
      </w:pPr>
      <w:r w:rsidRPr="007E7AA8">
        <w:rPr>
          <w:rFonts w:ascii="Arial" w:eastAsiaTheme="minorEastAsia" w:hAnsi="Arial" w:cs="Arial"/>
        </w:rPr>
        <w:br w:type="page"/>
      </w:r>
    </w:p>
    <w:p w14:paraId="4F62F800" w14:textId="269C73A7" w:rsidR="007E7AA8" w:rsidRPr="007E7AA8" w:rsidRDefault="007E7AA8" w:rsidP="007E7AA8">
      <w:pPr>
        <w:shd w:val="clear" w:color="auto" w:fill="C5D3FF"/>
        <w:spacing w:line="360" w:lineRule="auto"/>
        <w:jc w:val="both"/>
        <w:rPr>
          <w:rFonts w:ascii="Arial" w:hAnsi="Arial" w:cs="Arial"/>
          <w:b/>
          <w:bCs/>
        </w:rPr>
      </w:pPr>
      <w:r w:rsidRPr="007E7AA8">
        <w:rPr>
          <w:rFonts w:ascii="Arial" w:hAnsi="Arial" w:cs="Arial"/>
          <w:b/>
          <w:bCs/>
        </w:rPr>
        <w:lastRenderedPageBreak/>
        <w:t xml:space="preserve">PUNTO </w:t>
      </w:r>
      <w:r>
        <w:rPr>
          <w:rFonts w:ascii="Arial" w:hAnsi="Arial" w:cs="Arial"/>
          <w:b/>
          <w:bCs/>
        </w:rPr>
        <w:t>2</w:t>
      </w:r>
      <w:r w:rsidRPr="007E7AA8">
        <w:rPr>
          <w:rFonts w:ascii="Arial" w:hAnsi="Arial" w:cs="Arial"/>
          <w:b/>
          <w:bCs/>
        </w:rPr>
        <w:t xml:space="preserve">: </w:t>
      </w:r>
      <w:r>
        <w:rPr>
          <w:rFonts w:ascii="Arial" w:hAnsi="Arial" w:cs="Arial"/>
          <w:b/>
          <w:bCs/>
        </w:rPr>
        <w:t>DESARROLLO FINANCIERO</w:t>
      </w:r>
      <w:r w:rsidR="009E7923" w:rsidRPr="009E7923">
        <w:rPr>
          <w:rFonts w:ascii="Segoe UI Emoji" w:hAnsi="Segoe UI Emoji" w:cs="Segoe UI Emoji"/>
          <w:b/>
          <w:bCs/>
        </w:rPr>
        <w:t xml:space="preserve"> </w:t>
      </w:r>
      <w:r w:rsidR="009E7923">
        <w:rPr>
          <mc:AlternateContent>
            <mc:Choice Requires="w16se">
              <w:rFonts w:ascii="Arial" w:hAnsi="Arial" w:cs="Arial"/>
            </mc:Choice>
            <mc:Fallback>
              <w:rFonts w:ascii="Segoe UI Emoji" w:eastAsia="Segoe UI Emoji" w:hAnsi="Segoe UI Emoji" w:cs="Segoe UI Emoji"/>
            </mc:Fallback>
          </mc:AlternateContent>
          <w:b/>
          <w:bCs/>
        </w:rPr>
        <mc:AlternateContent>
          <mc:Choice Requires="w16se">
            <w16se:symEx w16se:font="Segoe UI Emoji" w16se:char="1F4B1"/>
          </mc:Choice>
          <mc:Fallback>
            <w:t>💱</w:t>
          </mc:Fallback>
        </mc:AlternateContent>
      </w:r>
    </w:p>
    <w:p w14:paraId="7FD50B06" w14:textId="6413319B" w:rsidR="00FD0662" w:rsidRPr="007E7AA8" w:rsidRDefault="00451AE9" w:rsidP="007E7AA8">
      <w:pPr>
        <w:spacing w:line="360" w:lineRule="auto"/>
        <w:jc w:val="both"/>
        <w:rPr>
          <w:rFonts w:ascii="Arial" w:eastAsiaTheme="minorEastAsia" w:hAnsi="Arial" w:cs="Arial"/>
        </w:rPr>
      </w:pPr>
      <w:r w:rsidRPr="007E7AA8">
        <w:rPr>
          <w:rFonts w:ascii="Arial" w:eastAsiaTheme="minorEastAsia" w:hAnsi="Arial" w:cs="Arial"/>
        </w:rPr>
        <w:t>VARIABLES PARA MEDIR EL DESARROLLO FINANCIERO</w:t>
      </w:r>
    </w:p>
    <w:p w14:paraId="784AB37A" w14:textId="431F3BDD" w:rsidR="003C743D" w:rsidRPr="007E7AA8" w:rsidRDefault="003C743D" w:rsidP="007E7AA8">
      <w:pPr>
        <w:spacing w:line="360" w:lineRule="auto"/>
        <w:jc w:val="both"/>
        <w:rPr>
          <w:rFonts w:ascii="Arial" w:eastAsiaTheme="minorEastAsia" w:hAnsi="Arial" w:cs="Arial"/>
        </w:rPr>
      </w:pPr>
      <w:r w:rsidRPr="007E7AA8">
        <w:rPr>
          <w:rFonts w:ascii="Arial" w:eastAsiaTheme="minorEastAsia" w:hAnsi="Arial" w:cs="Arial"/>
        </w:rPr>
        <w:t>Los datos se obtuvieron d</w:t>
      </w:r>
      <w:r w:rsidR="00C25D8E" w:rsidRPr="007E7AA8">
        <w:rPr>
          <w:rFonts w:ascii="Arial" w:eastAsiaTheme="minorEastAsia" w:hAnsi="Arial" w:cs="Arial"/>
        </w:rPr>
        <w:t>el</w:t>
      </w:r>
      <w:r w:rsidRPr="007E7AA8">
        <w:rPr>
          <w:rFonts w:ascii="Arial" w:eastAsiaTheme="minorEastAsia" w:hAnsi="Arial" w:cs="Arial"/>
        </w:rPr>
        <w:t xml:space="preserve"> Database del Banco Mundial</w:t>
      </w:r>
      <w:r w:rsidR="00C25D8E" w:rsidRPr="007E7AA8">
        <w:rPr>
          <w:rFonts w:ascii="Arial" w:eastAsiaTheme="minorEastAsia" w:hAnsi="Arial" w:cs="Arial"/>
        </w:rPr>
        <w:t xml:space="preserve"> de Desarrollo Financiero (2022)</w:t>
      </w:r>
      <w:r w:rsidRPr="007E7AA8">
        <w:rPr>
          <w:rFonts w:ascii="Arial" w:eastAsiaTheme="minorEastAsia" w:hAnsi="Arial" w:cs="Arial"/>
        </w:rPr>
        <w:t>.</w:t>
      </w:r>
    </w:p>
    <w:p w14:paraId="35FA0B35" w14:textId="1E090DDD" w:rsidR="001A62E8" w:rsidRPr="007E7AA8" w:rsidRDefault="00451AE9" w:rsidP="007E7AA8">
      <w:pPr>
        <w:spacing w:line="360" w:lineRule="auto"/>
        <w:jc w:val="both"/>
        <w:rPr>
          <w:rFonts w:ascii="Arial" w:eastAsiaTheme="minorEastAsia" w:hAnsi="Arial" w:cs="Arial"/>
        </w:rPr>
      </w:pPr>
      <w:r w:rsidRPr="007E7AA8">
        <w:rPr>
          <w:rFonts w:ascii="Arial" w:eastAsiaTheme="minorEastAsia" w:hAnsi="Arial" w:cs="Arial"/>
        </w:rPr>
        <w:t xml:space="preserve">Primer variables: </w:t>
      </w:r>
      <w:r w:rsidR="001A62E8" w:rsidRPr="007E7AA8">
        <w:rPr>
          <w:rFonts w:ascii="Arial" w:eastAsiaTheme="minorEastAsia" w:hAnsi="Arial" w:cs="Arial"/>
        </w:rPr>
        <w:t>crédito privado de los bancos de depósito sobre el PBI (%). Esta variable es un indicador de la “profundidad” de las instituciones financieras, es decir, mide cuán grande y desarrollado es el sistema bancario en relación con la economía.</w:t>
      </w:r>
      <w:r w:rsidR="008A6E3B" w:rsidRPr="007E7AA8">
        <w:rPr>
          <w:rFonts w:ascii="Arial" w:eastAsiaTheme="minorEastAsia" w:hAnsi="Arial" w:cs="Arial"/>
        </w:rPr>
        <w:t xml:space="preserve"> Representa la proporción del PBI que los bancos destinan a financiar al sector privado no financiero.</w:t>
      </w:r>
    </w:p>
    <w:p w14:paraId="508153AE" w14:textId="15AD8A22" w:rsidR="001A62E8" w:rsidRPr="007E7AA8" w:rsidRDefault="001A62E8" w:rsidP="007E7AA8">
      <w:pPr>
        <w:spacing w:line="360" w:lineRule="auto"/>
        <w:jc w:val="both"/>
        <w:rPr>
          <w:rFonts w:ascii="Arial" w:eastAsiaTheme="minorEastAsia" w:hAnsi="Arial" w:cs="Arial"/>
        </w:rPr>
      </w:pPr>
      <w:r w:rsidRPr="007E7AA8">
        <w:rPr>
          <w:rFonts w:ascii="Arial" w:eastAsiaTheme="minorEastAsia" w:hAnsi="Arial" w:cs="Arial"/>
        </w:rPr>
        <w:t xml:space="preserve">Segunda variable: acciones negociadas, valor total respecto del PBI (%). </w:t>
      </w:r>
      <w:r w:rsidR="008A6E3B" w:rsidRPr="007E7AA8">
        <w:rPr>
          <w:rFonts w:ascii="Arial" w:eastAsiaTheme="minorEastAsia" w:hAnsi="Arial" w:cs="Arial"/>
        </w:rPr>
        <w:t>Es un indicador de Profundidad de los mercados financieros, específicamente del mercado accionario.</w:t>
      </w:r>
      <w:r w:rsidR="00140F8A" w:rsidRPr="007E7AA8">
        <w:rPr>
          <w:rFonts w:ascii="Arial" w:eastAsiaTheme="minorEastAsia" w:hAnsi="Arial" w:cs="Arial"/>
        </w:rPr>
        <w:t xml:space="preserve"> Mide el valor total negociado en la bolsa durante un año dividido por el PBI.</w:t>
      </w:r>
    </w:p>
    <w:p w14:paraId="5A520220" w14:textId="7B49A9BB" w:rsidR="00FD0662" w:rsidRPr="007E7AA8" w:rsidRDefault="008F59D0" w:rsidP="007E7AA8">
      <w:pPr>
        <w:spacing w:line="360" w:lineRule="auto"/>
        <w:jc w:val="both"/>
        <w:rPr>
          <w:rFonts w:ascii="Arial" w:eastAsiaTheme="minorEastAsia" w:hAnsi="Arial" w:cs="Arial"/>
        </w:rPr>
      </w:pPr>
      <w:r>
        <w:rPr>
          <w:rFonts w:ascii="Arial" w:eastAsiaTheme="minorEastAsia" w:hAnsi="Arial" w:cs="Arial"/>
          <w:noProof/>
        </w:rPr>
        <mc:AlternateContent>
          <mc:Choice Requires="wps">
            <w:drawing>
              <wp:anchor distT="0" distB="0" distL="114300" distR="114300" simplePos="0" relativeHeight="251683840" behindDoc="0" locked="0" layoutInCell="1" allowOverlap="1" wp14:anchorId="54015B53" wp14:editId="6E645BF1">
                <wp:simplePos x="0" y="0"/>
                <wp:positionH relativeFrom="column">
                  <wp:posOffset>404495</wp:posOffset>
                </wp:positionH>
                <wp:positionV relativeFrom="paragraph">
                  <wp:posOffset>754380</wp:posOffset>
                </wp:positionV>
                <wp:extent cx="904875" cy="323850"/>
                <wp:effectExtent l="0" t="0" r="28575" b="19050"/>
                <wp:wrapNone/>
                <wp:docPr id="1748517012" name="Cuadro de texto 11"/>
                <wp:cNvGraphicFramePr/>
                <a:graphic xmlns:a="http://schemas.openxmlformats.org/drawingml/2006/main">
                  <a:graphicData uri="http://schemas.microsoft.com/office/word/2010/wordprocessingShape">
                    <wps:wsp>
                      <wps:cNvSpPr txBox="1"/>
                      <wps:spPr>
                        <a:xfrm>
                          <a:off x="0" y="0"/>
                          <a:ext cx="904875" cy="32385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7910A298" w14:textId="5A27E67F" w:rsidR="008F59D0" w:rsidRDefault="008F59D0" w:rsidP="008F59D0">
                            <w:r>
                              <w:t xml:space="preserve">GRÁFICO </w:t>
                            </w:r>
                            <w:r w:rsidR="005776CC">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015B53" id="_x0000_s1028" type="#_x0000_t202" style="position:absolute;left:0;text-align:left;margin-left:31.85pt;margin-top:59.4pt;width:71.25pt;height:25.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" fillcolor="white [3201]" strokecolor="#e97132 [3205]" strokeweight="1.5pt">
                <v:textbox>
                  <w:txbxContent>
                    <w:p w14:paraId="7910A298" w14:textId="5A27E67F" w:rsidR="008F59D0" w:rsidRDefault="008F59D0" w:rsidP="008F59D0">
                      <w:r>
                        <w:t xml:space="preserve">GRÁFICO </w:t>
                      </w:r>
                      <w:r w:rsidR="005776CC">
                        <w:t>2</w:t>
                      </w:r>
                    </w:p>
                  </w:txbxContent>
                </v:textbox>
              </v:shape>
            </w:pict>
          </mc:Fallback>
        </mc:AlternateContent>
      </w:r>
      <w:r w:rsidR="00B16974" w:rsidRPr="007E7AA8">
        <w:rPr>
          <w:rFonts w:ascii="Arial" w:hAnsi="Arial" w:cs="Arial"/>
          <w:noProof/>
        </w:rPr>
        <w:drawing>
          <wp:anchor distT="0" distB="0" distL="114300" distR="114300" simplePos="0" relativeHeight="251674624" behindDoc="0" locked="0" layoutInCell="1" allowOverlap="1" wp14:anchorId="6A2F2109" wp14:editId="61CB8C7D">
            <wp:simplePos x="0" y="0"/>
            <wp:positionH relativeFrom="column">
              <wp:posOffset>-62230</wp:posOffset>
            </wp:positionH>
            <wp:positionV relativeFrom="paragraph">
              <wp:posOffset>422275</wp:posOffset>
            </wp:positionV>
            <wp:extent cx="6191250" cy="3469640"/>
            <wp:effectExtent l="0" t="0" r="0" b="0"/>
            <wp:wrapSquare wrapText="bothSides"/>
            <wp:docPr id="1809533229" name="Imagen 4" descr="Gráfico, Gráfico de líne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33229" name="Imagen 4" descr="Gráfico, Gráfico de líneas, Histo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250" cy="346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B16974" w:rsidRPr="007E7AA8">
        <w:rPr>
          <w:rFonts w:ascii="Arial" w:eastAsiaTheme="minorEastAsia" w:hAnsi="Arial" w:cs="Arial"/>
        </w:rPr>
        <w:t>ANALISIS DEL GRÁFICO</w:t>
      </w:r>
    </w:p>
    <w:p w14:paraId="7B5ACE9B" w14:textId="4ABA721C" w:rsidR="00B16974" w:rsidRPr="007E7AA8" w:rsidRDefault="00DE40F5" w:rsidP="007E7AA8">
      <w:pPr>
        <w:spacing w:line="360" w:lineRule="auto"/>
        <w:jc w:val="both"/>
        <w:rPr>
          <w:rFonts w:ascii="Arial" w:eastAsiaTheme="minorEastAsia" w:hAnsi="Arial" w:cs="Arial"/>
        </w:rPr>
      </w:pPr>
      <w:r w:rsidRPr="007E7AA8">
        <w:rPr>
          <w:rFonts w:ascii="Arial" w:eastAsiaTheme="minorEastAsia" w:hAnsi="Arial" w:cs="Arial"/>
        </w:rPr>
        <w:t xml:space="preserve">El gráfico de la evolución del crédito privado de los bancos de depósitos como porcentaje del PBI es muy revelador. </w:t>
      </w:r>
      <w:r w:rsidR="00F82D3D" w:rsidRPr="007E7AA8">
        <w:rPr>
          <w:rFonts w:ascii="Arial" w:eastAsiaTheme="minorEastAsia" w:hAnsi="Arial" w:cs="Arial"/>
        </w:rPr>
        <w:t xml:space="preserve">En Australia se puede observar </w:t>
      </w:r>
      <w:r w:rsidR="00BB31D9" w:rsidRPr="007E7AA8">
        <w:rPr>
          <w:rFonts w:ascii="Arial" w:eastAsiaTheme="minorEastAsia" w:hAnsi="Arial" w:cs="Arial"/>
        </w:rPr>
        <w:t xml:space="preserve">como el crédito privado fue ganando mayor protagonismo en su economía a lo largo de las décadas. Este indicador nos muestra la profundidad de las instituciones financieras, y resalta el fuerte desarrollo del sector financiero y el amplio acceso al crédito. </w:t>
      </w:r>
      <w:r w:rsidRPr="007E7AA8">
        <w:rPr>
          <w:rFonts w:ascii="Arial" w:eastAsiaTheme="minorEastAsia" w:hAnsi="Arial" w:cs="Arial"/>
        </w:rPr>
        <w:t>En 1960 el crédito representaba el 18% del PBI mientras que en el 2020 representó un 142,9%</w:t>
      </w:r>
      <w:r w:rsidR="009C43E0" w:rsidRPr="007E7AA8">
        <w:rPr>
          <w:rFonts w:ascii="Arial" w:eastAsiaTheme="minorEastAsia" w:hAnsi="Arial" w:cs="Arial"/>
        </w:rPr>
        <w:t xml:space="preserve"> en 60 años</w:t>
      </w:r>
      <w:r w:rsidRPr="007E7AA8">
        <w:rPr>
          <w:rFonts w:ascii="Arial" w:eastAsiaTheme="minorEastAsia" w:hAnsi="Arial" w:cs="Arial"/>
        </w:rPr>
        <w:t>, lo que implica un crecimiento de esta variable casi del 700%.</w:t>
      </w:r>
    </w:p>
    <w:p w14:paraId="2CDED123" w14:textId="12F0C384" w:rsidR="00BB31D9" w:rsidRPr="007E7AA8" w:rsidRDefault="008F59D0" w:rsidP="007E7AA8">
      <w:pPr>
        <w:spacing w:line="360" w:lineRule="auto"/>
        <w:jc w:val="both"/>
        <w:rPr>
          <w:rFonts w:ascii="Arial" w:eastAsiaTheme="minorEastAsia" w:hAnsi="Arial" w:cs="Arial"/>
        </w:rPr>
      </w:pPr>
      <w:r>
        <w:rPr>
          <w:rFonts w:ascii="Arial" w:eastAsiaTheme="minorEastAsia" w:hAnsi="Arial" w:cs="Arial"/>
          <w:noProof/>
        </w:rPr>
        <w:lastRenderedPageBreak/>
        <mc:AlternateContent>
          <mc:Choice Requires="wps">
            <w:drawing>
              <wp:anchor distT="0" distB="0" distL="114300" distR="114300" simplePos="0" relativeHeight="251685888" behindDoc="0" locked="0" layoutInCell="1" allowOverlap="1" wp14:anchorId="39896A2F" wp14:editId="0853586F">
                <wp:simplePos x="0" y="0"/>
                <wp:positionH relativeFrom="column">
                  <wp:posOffset>480695</wp:posOffset>
                </wp:positionH>
                <wp:positionV relativeFrom="paragraph">
                  <wp:posOffset>1633220</wp:posOffset>
                </wp:positionV>
                <wp:extent cx="904875" cy="323850"/>
                <wp:effectExtent l="0" t="0" r="28575" b="19050"/>
                <wp:wrapNone/>
                <wp:docPr id="744051488" name="Cuadro de texto 11"/>
                <wp:cNvGraphicFramePr/>
                <a:graphic xmlns:a="http://schemas.openxmlformats.org/drawingml/2006/main">
                  <a:graphicData uri="http://schemas.microsoft.com/office/word/2010/wordprocessingShape">
                    <wps:wsp>
                      <wps:cNvSpPr txBox="1"/>
                      <wps:spPr>
                        <a:xfrm>
                          <a:off x="0" y="0"/>
                          <a:ext cx="904875" cy="32385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1DCEE90B" w14:textId="092EFCEB" w:rsidR="008F59D0" w:rsidRDefault="008F59D0" w:rsidP="008F59D0">
                            <w:r>
                              <w:t xml:space="preserve">GRÁFICO </w:t>
                            </w:r>
                            <w:r w:rsidR="005776CC">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896A2F" id="_x0000_s1029" type="#_x0000_t202" style="position:absolute;left:0;text-align:left;margin-left:37.85pt;margin-top:128.6pt;width:71.25pt;height:25.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" fillcolor="white [3201]" strokecolor="#e97132 [3205]" strokeweight="1.5pt">
                <v:textbox>
                  <w:txbxContent>
                    <w:p w14:paraId="1DCEE90B" w14:textId="092EFCEB" w:rsidR="008F59D0" w:rsidRDefault="008F59D0" w:rsidP="008F59D0">
                      <w:r>
                        <w:t xml:space="preserve">GRÁFICO </w:t>
                      </w:r>
                      <w:r w:rsidR="005776CC">
                        <w:t>3</w:t>
                      </w:r>
                    </w:p>
                  </w:txbxContent>
                </v:textbox>
              </v:shape>
            </w:pict>
          </mc:Fallback>
        </mc:AlternateContent>
      </w:r>
      <w:r w:rsidR="00DE40F5" w:rsidRPr="007E7AA8">
        <w:rPr>
          <w:rFonts w:ascii="Arial" w:hAnsi="Arial" w:cs="Arial"/>
          <w:noProof/>
        </w:rPr>
        <w:drawing>
          <wp:anchor distT="0" distB="0" distL="114300" distR="114300" simplePos="0" relativeHeight="251672576" behindDoc="0" locked="0" layoutInCell="1" allowOverlap="1" wp14:anchorId="1BA62F85" wp14:editId="18DA5C95">
            <wp:simplePos x="0" y="0"/>
            <wp:positionH relativeFrom="column">
              <wp:posOffset>76200</wp:posOffset>
            </wp:positionH>
            <wp:positionV relativeFrom="paragraph">
              <wp:posOffset>1390650</wp:posOffset>
            </wp:positionV>
            <wp:extent cx="5607050" cy="3469640"/>
            <wp:effectExtent l="0" t="0" r="0" b="0"/>
            <wp:wrapSquare wrapText="bothSides"/>
            <wp:docPr id="915488641"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8641" name="Imagen 2" descr="Gráfico, Gráfico de líne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7050" cy="346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BB31D9" w:rsidRPr="007E7AA8">
        <w:rPr>
          <w:rFonts w:ascii="Arial" w:eastAsiaTheme="minorEastAsia" w:hAnsi="Arial" w:cs="Arial"/>
        </w:rPr>
        <w:t xml:space="preserve">Para el caso de Nigeria </w:t>
      </w:r>
      <w:r w:rsidR="00DE40F5" w:rsidRPr="007E7AA8">
        <w:rPr>
          <w:rFonts w:ascii="Arial" w:eastAsiaTheme="minorEastAsia" w:hAnsi="Arial" w:cs="Arial"/>
        </w:rPr>
        <w:t>el crecimiento de esta variable es mucho menor, comparándolo con Australia termina en una posición relativa mucho peor de la que empieza en 1960. Podemos apreciar que Nigeria presenta un sistema bancario poco profundo con baja acceso al crédito. En 1960 el crédito privado representaba el 3,7% del PBI, y en el 2020 representó el 11,2 lo que implica un crecimiento del 200%.</w:t>
      </w:r>
    </w:p>
    <w:p w14:paraId="0691C227" w14:textId="51A6380E" w:rsidR="00DE40F5" w:rsidRPr="007E7AA8" w:rsidRDefault="009C43E0" w:rsidP="007E7AA8">
      <w:pPr>
        <w:spacing w:line="360" w:lineRule="auto"/>
        <w:jc w:val="both"/>
        <w:rPr>
          <w:rFonts w:ascii="Arial" w:eastAsiaTheme="minorEastAsia" w:hAnsi="Arial" w:cs="Arial"/>
        </w:rPr>
      </w:pPr>
      <w:r w:rsidRPr="007E7AA8">
        <w:rPr>
          <w:rFonts w:ascii="Arial" w:eastAsiaTheme="minorEastAsia" w:hAnsi="Arial" w:cs="Arial"/>
        </w:rPr>
        <w:t xml:space="preserve">En el grafico de las acciones negociadas nos muestra una tendencia positiva y continua de su crecimiento en Australia para los años 1975 hasta el 2003. Las acciones negociadas representan el 1,21% del PIB en 1975 y alcanzan la representar el 90% en el 2003, lo que representa un crecimiento enorme. Mientras que en el periodo 2003-2020 pasa de representar el 90% a representar el 92%, lo que representa un crecimiento menor al 2%. </w:t>
      </w:r>
      <w:r w:rsidR="00011D44" w:rsidRPr="007E7AA8">
        <w:rPr>
          <w:rFonts w:ascii="Arial" w:eastAsiaTheme="minorEastAsia" w:hAnsi="Arial" w:cs="Arial"/>
        </w:rPr>
        <w:t>también</w:t>
      </w:r>
      <w:r w:rsidRPr="007E7AA8">
        <w:rPr>
          <w:rFonts w:ascii="Arial" w:eastAsiaTheme="minorEastAsia" w:hAnsi="Arial" w:cs="Arial"/>
        </w:rPr>
        <w:t xml:space="preserve"> se aprecia la crisis</w:t>
      </w:r>
      <w:r w:rsidR="00011D44" w:rsidRPr="007E7AA8">
        <w:rPr>
          <w:rFonts w:ascii="Arial" w:eastAsiaTheme="minorEastAsia" w:hAnsi="Arial" w:cs="Arial"/>
        </w:rPr>
        <w:t xml:space="preserve"> mundial</w:t>
      </w:r>
      <w:r w:rsidRPr="007E7AA8">
        <w:rPr>
          <w:rFonts w:ascii="Arial" w:eastAsiaTheme="minorEastAsia" w:hAnsi="Arial" w:cs="Arial"/>
        </w:rPr>
        <w:t xml:space="preserve"> del 2008</w:t>
      </w:r>
      <w:r w:rsidR="00011D44" w:rsidRPr="007E7AA8">
        <w:rPr>
          <w:rFonts w:ascii="Arial" w:eastAsiaTheme="minorEastAsia" w:hAnsi="Arial" w:cs="Arial"/>
        </w:rPr>
        <w:t>.</w:t>
      </w:r>
    </w:p>
    <w:p w14:paraId="4258B849" w14:textId="1FF3618D" w:rsidR="00011D44" w:rsidRPr="007E7AA8" w:rsidRDefault="00011D44" w:rsidP="007E7AA8">
      <w:pPr>
        <w:spacing w:line="360" w:lineRule="auto"/>
        <w:jc w:val="both"/>
        <w:rPr>
          <w:rFonts w:ascii="Arial" w:eastAsiaTheme="minorEastAsia" w:hAnsi="Arial" w:cs="Arial"/>
        </w:rPr>
      </w:pPr>
      <w:r w:rsidRPr="007E7AA8">
        <w:rPr>
          <w:rFonts w:ascii="Arial" w:eastAsiaTheme="minorEastAsia" w:hAnsi="Arial" w:cs="Arial"/>
        </w:rPr>
        <w:t>Nigeria en casi toda la serie se encuentra en niveles menores al 1%, no tiene un crecimiento considerable. Esto muestra la escasa profundidad del mercado bursátil en este país. También se observa un pico en el 2008 lo que podría señalar cierta sensibilidad a shocks macroeconómicos externos.</w:t>
      </w:r>
    </w:p>
    <w:p w14:paraId="047877AC" w14:textId="79DC0BDA" w:rsidR="00A0293E" w:rsidRPr="007E7AA8" w:rsidRDefault="00F04E76" w:rsidP="007E7AA8">
      <w:pPr>
        <w:spacing w:line="360" w:lineRule="auto"/>
        <w:jc w:val="both"/>
        <w:rPr>
          <w:rFonts w:ascii="Arial" w:eastAsiaTheme="minorEastAsia" w:hAnsi="Arial" w:cs="Arial"/>
        </w:rPr>
      </w:pPr>
      <w:r w:rsidRPr="007E7AA8">
        <w:rPr>
          <w:rFonts w:ascii="Arial" w:eastAsiaTheme="minorEastAsia" w:hAnsi="Arial" w:cs="Arial"/>
        </w:rPr>
        <w:t>Estas dos variables mostradas denotan una gran diferencia entre países desarrollados y en desarrollo, mostrando dos realidades financieras distintas. Mientras Australia cuenta con un sistema financiero profundo e importante para el crecimiento económico, Nigeria cuenta con un sistema financiero pequeño, poco profundo y con baja actividad.</w:t>
      </w:r>
    </w:p>
    <w:p w14:paraId="09BFA3BC" w14:textId="77777777" w:rsidR="00A0293E" w:rsidRPr="007E7AA8" w:rsidRDefault="00A0293E" w:rsidP="007E7AA8">
      <w:pPr>
        <w:jc w:val="both"/>
        <w:rPr>
          <w:rFonts w:ascii="Arial" w:eastAsiaTheme="minorEastAsia" w:hAnsi="Arial" w:cs="Arial"/>
        </w:rPr>
      </w:pPr>
      <w:r w:rsidRPr="007E7AA8">
        <w:rPr>
          <w:rFonts w:ascii="Arial" w:eastAsiaTheme="minorEastAsia" w:hAnsi="Arial" w:cs="Arial"/>
        </w:rPr>
        <w:br w:type="page"/>
      </w:r>
    </w:p>
    <w:p w14:paraId="2A678A88" w14:textId="327BDEF5" w:rsidR="007E7AA8" w:rsidRPr="007E7AA8" w:rsidRDefault="007E7AA8" w:rsidP="007E7AA8">
      <w:pPr>
        <w:shd w:val="clear" w:color="auto" w:fill="C5D3FF"/>
        <w:spacing w:line="360" w:lineRule="auto"/>
        <w:jc w:val="both"/>
        <w:rPr>
          <w:rFonts w:ascii="Arial" w:hAnsi="Arial" w:cs="Arial"/>
          <w:b/>
          <w:bCs/>
        </w:rPr>
      </w:pPr>
      <w:r w:rsidRPr="007E7AA8">
        <w:rPr>
          <w:rFonts w:ascii="Arial" w:hAnsi="Arial" w:cs="Arial"/>
          <w:b/>
          <w:bCs/>
        </w:rPr>
        <w:lastRenderedPageBreak/>
        <w:t xml:space="preserve">PUNTO </w:t>
      </w:r>
      <w:r>
        <w:rPr>
          <w:rFonts w:ascii="Arial" w:hAnsi="Arial" w:cs="Arial"/>
          <w:b/>
          <w:bCs/>
        </w:rPr>
        <w:t>3</w:t>
      </w:r>
      <w:r w:rsidRPr="007E7AA8">
        <w:rPr>
          <w:rFonts w:ascii="Arial" w:hAnsi="Arial" w:cs="Arial"/>
          <w:b/>
          <w:bCs/>
        </w:rPr>
        <w:t xml:space="preserve">: </w:t>
      </w:r>
      <w:r>
        <w:rPr>
          <w:rFonts w:ascii="Arial" w:hAnsi="Arial" w:cs="Arial"/>
          <w:b/>
          <w:bCs/>
        </w:rPr>
        <w:t>DESARROLLO FINANCIERO E INFLACIÓN</w:t>
      </w:r>
      <w:r w:rsidR="009E7923">
        <w:rPr>
          <w:rFonts w:ascii="Arial" w:hAnsi="Arial" w:cs="Arial"/>
          <w:b/>
          <w:bCs/>
        </w:rPr>
        <w:t xml:space="preserve"> </w:t>
      </w:r>
      <w:r w:rsidR="009E7923">
        <w:rPr>
          <w:rFonts w:ascii="Segoe UI Emoji" w:hAnsi="Segoe UI Emoji" w:cs="Segoe UI Emoji"/>
          <w:b/>
          <w:bCs/>
        </w:rPr>
        <w:t>🪙</w:t>
      </w:r>
    </w:p>
    <w:p w14:paraId="6B5CEE2D" w14:textId="031816B3" w:rsidR="00580507" w:rsidRPr="007E7AA8" w:rsidRDefault="00580507" w:rsidP="007E7AA8">
      <w:pPr>
        <w:jc w:val="both"/>
        <w:rPr>
          <w:rFonts w:ascii="Arial" w:eastAsiaTheme="minorEastAsia" w:hAnsi="Arial" w:cs="Arial"/>
        </w:rPr>
      </w:pPr>
      <w:r w:rsidRPr="007E7AA8">
        <w:rPr>
          <w:rFonts w:ascii="Arial" w:eastAsiaTheme="minorEastAsia" w:hAnsi="Arial" w:cs="Arial"/>
        </w:rPr>
        <w:t xml:space="preserve">Para la elaboración de los siguientes gráficos se utilizaron las mismas fuentes mencionadas en los puntos anteriores (Banco Mundial). Se mantuvo la muestra original de 60 países; sin embargo, no todos ellos cuentan con información completa sobre crédito privado o sobre acciones negociadas para todos los años del período analizado. En consecuencia, para los años sin registro disponible se incorporaron </w:t>
      </w:r>
      <w:r w:rsidR="009B4855">
        <w:rPr>
          <w:rFonts w:ascii="Arial" w:eastAsiaTheme="minorEastAsia" w:hAnsi="Arial" w:cs="Arial"/>
        </w:rPr>
        <w:t xml:space="preserve">como </w:t>
      </w:r>
      <w:r w:rsidRPr="007E7AA8">
        <w:rPr>
          <w:rFonts w:ascii="Arial" w:eastAsiaTheme="minorEastAsia" w:hAnsi="Arial" w:cs="Arial"/>
        </w:rPr>
        <w:t>valores nulos</w:t>
      </w:r>
      <w:r w:rsidR="009B4855">
        <w:rPr>
          <w:rFonts w:ascii="Arial" w:eastAsiaTheme="minorEastAsia" w:hAnsi="Arial" w:cs="Arial"/>
        </w:rPr>
        <w:t>, reduciendo la muestra total</w:t>
      </w:r>
      <w:r w:rsidRPr="007E7AA8">
        <w:rPr>
          <w:rFonts w:ascii="Arial" w:eastAsiaTheme="minorEastAsia" w:hAnsi="Arial" w:cs="Arial"/>
        </w:rPr>
        <w:t>.</w:t>
      </w:r>
    </w:p>
    <w:p w14:paraId="51F6EB84" w14:textId="77777777" w:rsidR="00580507" w:rsidRPr="007E7AA8" w:rsidRDefault="00580507" w:rsidP="007E7AA8">
      <w:pPr>
        <w:jc w:val="both"/>
        <w:rPr>
          <w:rFonts w:ascii="Arial" w:eastAsiaTheme="minorEastAsia" w:hAnsi="Arial" w:cs="Arial"/>
        </w:rPr>
      </w:pPr>
      <w:r w:rsidRPr="007E7AA8">
        <w:rPr>
          <w:rFonts w:ascii="Arial" w:eastAsiaTheme="minorEastAsia" w:hAnsi="Arial" w:cs="Arial"/>
        </w:rPr>
        <w:t>RELACION ENTRE INFLACIÓN Y CRÉDITO PRIVADO</w:t>
      </w:r>
    </w:p>
    <w:p w14:paraId="47AC8A98" w14:textId="4965F0A6" w:rsidR="00386E12" w:rsidRPr="007E7AA8" w:rsidRDefault="008F59D0" w:rsidP="007E7AA8">
      <w:pPr>
        <w:jc w:val="both"/>
        <w:rPr>
          <w:rFonts w:ascii="Arial" w:eastAsiaTheme="minorEastAsia" w:hAnsi="Arial" w:cs="Arial"/>
        </w:rPr>
      </w:pPr>
      <w:r>
        <w:rPr>
          <w:rFonts w:ascii="Arial" w:eastAsiaTheme="minorEastAsia" w:hAnsi="Arial" w:cs="Arial"/>
          <w:noProof/>
        </w:rPr>
        <mc:AlternateContent>
          <mc:Choice Requires="wps">
            <w:drawing>
              <wp:anchor distT="0" distB="0" distL="114300" distR="114300" simplePos="0" relativeHeight="251687936" behindDoc="0" locked="0" layoutInCell="1" allowOverlap="1" wp14:anchorId="66CDFFA5" wp14:editId="28984CA1">
                <wp:simplePos x="0" y="0"/>
                <wp:positionH relativeFrom="column">
                  <wp:posOffset>4624070</wp:posOffset>
                </wp:positionH>
                <wp:positionV relativeFrom="paragraph">
                  <wp:posOffset>752475</wp:posOffset>
                </wp:positionV>
                <wp:extent cx="904875" cy="323850"/>
                <wp:effectExtent l="0" t="0" r="28575" b="19050"/>
                <wp:wrapNone/>
                <wp:docPr id="255967016" name="Cuadro de texto 11"/>
                <wp:cNvGraphicFramePr/>
                <a:graphic xmlns:a="http://schemas.openxmlformats.org/drawingml/2006/main">
                  <a:graphicData uri="http://schemas.microsoft.com/office/word/2010/wordprocessingShape">
                    <wps:wsp>
                      <wps:cNvSpPr txBox="1"/>
                      <wps:spPr>
                        <a:xfrm>
                          <a:off x="0" y="0"/>
                          <a:ext cx="904875" cy="32385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037F2800" w14:textId="033B4942" w:rsidR="008F59D0" w:rsidRDefault="008F59D0" w:rsidP="008F59D0">
                            <w:r>
                              <w:t xml:space="preserve">GRÁFICO </w:t>
                            </w:r>
                            <w:r w:rsidR="005776CC">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CDFFA5" id="_x0000_s1030" type="#_x0000_t202" style="position:absolute;left:0;text-align:left;margin-left:364.1pt;margin-top:59.25pt;width:71.25pt;height:2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" fillcolor="white [3201]" strokecolor="#e97132 [3205]" strokeweight="1.5pt">
                <v:textbox>
                  <w:txbxContent>
                    <w:p w14:paraId="037F2800" w14:textId="033B4942" w:rsidR="008F59D0" w:rsidRDefault="008F59D0" w:rsidP="008F59D0">
                      <w:r>
                        <w:t xml:space="preserve">GRÁFICO </w:t>
                      </w:r>
                      <w:r w:rsidR="005776CC">
                        <w:t>4</w:t>
                      </w:r>
                    </w:p>
                  </w:txbxContent>
                </v:textbox>
              </v:shape>
            </w:pict>
          </mc:Fallback>
        </mc:AlternateContent>
      </w:r>
      <w:r w:rsidR="0079120D" w:rsidRPr="007E7AA8">
        <w:rPr>
          <w:rFonts w:ascii="Arial" w:hAnsi="Arial" w:cs="Arial"/>
          <w:noProof/>
        </w:rPr>
        <w:drawing>
          <wp:anchor distT="0" distB="0" distL="114300" distR="114300" simplePos="0" relativeHeight="251676672" behindDoc="0" locked="0" layoutInCell="1" allowOverlap="1" wp14:anchorId="000DB43F" wp14:editId="06EF255E">
            <wp:simplePos x="0" y="0"/>
            <wp:positionH relativeFrom="column">
              <wp:posOffset>4445</wp:posOffset>
            </wp:positionH>
            <wp:positionV relativeFrom="paragraph">
              <wp:posOffset>428625</wp:posOffset>
            </wp:positionV>
            <wp:extent cx="5810250" cy="3469640"/>
            <wp:effectExtent l="0" t="0" r="0" b="0"/>
            <wp:wrapSquare wrapText="bothSides"/>
            <wp:docPr id="13315662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250" cy="346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C743D" w:rsidRPr="007E7AA8">
        <w:rPr>
          <w:rFonts w:ascii="Arial" w:eastAsiaTheme="minorEastAsia" w:hAnsi="Arial" w:cs="Arial"/>
        </w:rPr>
        <w:t xml:space="preserve">En el siguiente gráfico se logra apreciar </w:t>
      </w:r>
      <w:r w:rsidR="0079120D" w:rsidRPr="007E7AA8">
        <w:rPr>
          <w:rFonts w:ascii="Arial" w:eastAsiaTheme="minorEastAsia" w:hAnsi="Arial" w:cs="Arial"/>
        </w:rPr>
        <w:t>cierta correlación negativa entre inflación y crédito privado</w:t>
      </w:r>
      <w:r w:rsidR="00062207" w:rsidRPr="007E7AA8">
        <w:rPr>
          <w:rFonts w:ascii="Arial" w:eastAsiaTheme="minorEastAsia" w:hAnsi="Arial" w:cs="Arial"/>
        </w:rPr>
        <w:t>, a medida que aumenta la inflación el crédito privado pierde protagonismo. Esta relación empírica es espera en términos teóricos, la inflación alta lleva a un deterioro del desarrollo financiero afectando los contratos y la confiabilidad, lo que afecta el crédito.</w:t>
      </w:r>
    </w:p>
    <w:p w14:paraId="2936EA42" w14:textId="2F3F43D4" w:rsidR="00A0293E" w:rsidRPr="007E7AA8" w:rsidRDefault="00A0293E" w:rsidP="007E7AA8">
      <w:pPr>
        <w:jc w:val="both"/>
        <w:rPr>
          <w:rFonts w:ascii="Arial" w:eastAsiaTheme="minorEastAsia" w:hAnsi="Arial" w:cs="Arial"/>
        </w:rPr>
      </w:pPr>
    </w:p>
    <w:p w14:paraId="4D03C1A0" w14:textId="7C6C6D71" w:rsidR="00A0293E" w:rsidRPr="007E7AA8" w:rsidRDefault="00580507" w:rsidP="007E7AA8">
      <w:pPr>
        <w:jc w:val="both"/>
        <w:rPr>
          <w:rFonts w:ascii="Arial" w:eastAsiaTheme="minorEastAsia" w:hAnsi="Arial" w:cs="Arial"/>
        </w:rPr>
      </w:pPr>
      <w:r w:rsidRPr="007E7AA8">
        <w:rPr>
          <w:rFonts w:ascii="Arial" w:eastAsiaTheme="minorEastAsia" w:hAnsi="Arial" w:cs="Arial"/>
        </w:rPr>
        <w:t>RELACION ENTRE INFLACIÓN Y ACCIONES NEGOCIADAS</w:t>
      </w:r>
    </w:p>
    <w:p w14:paraId="1B87FBDE" w14:textId="3C14362C" w:rsidR="005C4671" w:rsidRPr="007E7AA8" w:rsidRDefault="005C4671" w:rsidP="007E7AA8">
      <w:pPr>
        <w:jc w:val="both"/>
        <w:rPr>
          <w:rFonts w:ascii="Arial" w:eastAsiaTheme="minorEastAsia" w:hAnsi="Arial" w:cs="Arial"/>
        </w:rPr>
      </w:pPr>
      <w:r w:rsidRPr="007E7AA8">
        <w:rPr>
          <w:rFonts w:ascii="Arial" w:eastAsiaTheme="minorEastAsia" w:hAnsi="Arial" w:cs="Arial"/>
        </w:rPr>
        <w:t>Para este gráfico se han reducido la cantidad de observaciones debido a la falta de la variable “acciones negociadas”.</w:t>
      </w:r>
      <w:r w:rsidR="00416990" w:rsidRPr="007E7AA8">
        <w:rPr>
          <w:rFonts w:ascii="Arial" w:eastAsiaTheme="minorEastAsia" w:hAnsi="Arial" w:cs="Arial"/>
        </w:rPr>
        <w:t xml:space="preserve"> Y no se encuentran datos para el periodo 1970-1974.</w:t>
      </w:r>
    </w:p>
    <w:p w14:paraId="2DDAC84E" w14:textId="3C896CA1" w:rsidR="00A0293E" w:rsidRPr="007E7AA8" w:rsidRDefault="005C4671" w:rsidP="007E7AA8">
      <w:pPr>
        <w:jc w:val="both"/>
        <w:rPr>
          <w:rFonts w:ascii="Arial" w:eastAsiaTheme="minorEastAsia" w:hAnsi="Arial" w:cs="Arial"/>
        </w:rPr>
      </w:pPr>
      <w:r w:rsidRPr="007E7AA8">
        <w:rPr>
          <w:rFonts w:ascii="Arial" w:eastAsiaTheme="minorEastAsia" w:hAnsi="Arial" w:cs="Arial"/>
        </w:rPr>
        <w:t>El</w:t>
      </w:r>
      <w:r w:rsidR="00580507" w:rsidRPr="007E7AA8">
        <w:rPr>
          <w:rFonts w:ascii="Arial" w:eastAsiaTheme="minorEastAsia" w:hAnsi="Arial" w:cs="Arial"/>
        </w:rPr>
        <w:t xml:space="preserve"> gráfico que muestra la relación entre la inflación y las acciones negociadas es menos </w:t>
      </w:r>
      <w:r w:rsidRPr="007E7AA8">
        <w:rPr>
          <w:rFonts w:ascii="Arial" w:eastAsiaTheme="minorEastAsia" w:hAnsi="Arial" w:cs="Arial"/>
        </w:rPr>
        <w:t>claro,</w:t>
      </w:r>
      <w:r w:rsidR="00580507" w:rsidRPr="007E7AA8">
        <w:rPr>
          <w:rFonts w:ascii="Arial" w:eastAsiaTheme="minorEastAsia" w:hAnsi="Arial" w:cs="Arial"/>
        </w:rPr>
        <w:t xml:space="preserve"> pero aun así muestra una relación negativa entre </w:t>
      </w:r>
      <w:r w:rsidRPr="007E7AA8">
        <w:rPr>
          <w:rFonts w:ascii="Arial" w:eastAsiaTheme="minorEastAsia" w:hAnsi="Arial" w:cs="Arial"/>
        </w:rPr>
        <w:t xml:space="preserve">las variables. Vemos también que inclusive </w:t>
      </w:r>
      <w:r w:rsidRPr="007E7AA8">
        <w:rPr>
          <w:rFonts w:ascii="Arial" w:eastAsiaTheme="minorEastAsia" w:hAnsi="Arial" w:cs="Arial"/>
        </w:rPr>
        <w:lastRenderedPageBreak/>
        <w:t xml:space="preserve">con inflación baja la mayoría de los países mantienen niveles bajos de acciones </w:t>
      </w:r>
      <w:r w:rsidR="00416990" w:rsidRPr="007E7AA8">
        <w:rPr>
          <w:rFonts w:ascii="Arial" w:hAnsi="Arial" w:cs="Arial"/>
          <w:noProof/>
        </w:rPr>
        <w:drawing>
          <wp:anchor distT="0" distB="0" distL="114300" distR="114300" simplePos="0" relativeHeight="251678720" behindDoc="0" locked="0" layoutInCell="1" allowOverlap="1" wp14:anchorId="6FA1C2F2" wp14:editId="7F481E63">
            <wp:simplePos x="0" y="0"/>
            <wp:positionH relativeFrom="column">
              <wp:posOffset>-66675</wp:posOffset>
            </wp:positionH>
            <wp:positionV relativeFrom="paragraph">
              <wp:posOffset>598170</wp:posOffset>
            </wp:positionV>
            <wp:extent cx="5607050" cy="3469640"/>
            <wp:effectExtent l="0" t="0" r="0" b="0"/>
            <wp:wrapSquare wrapText="bothSides"/>
            <wp:docPr id="4633934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3469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7AA8">
        <w:rPr>
          <w:rFonts w:ascii="Arial" w:eastAsiaTheme="minorEastAsia" w:hAnsi="Arial" w:cs="Arial"/>
        </w:rPr>
        <w:t xml:space="preserve">negociada, </w:t>
      </w:r>
      <w:r w:rsidR="008F59D0">
        <w:rPr>
          <w:rFonts w:ascii="Arial" w:eastAsiaTheme="minorEastAsia" w:hAnsi="Arial" w:cs="Arial"/>
          <w:noProof/>
        </w:rPr>
        <mc:AlternateContent>
          <mc:Choice Requires="wps">
            <w:drawing>
              <wp:anchor distT="0" distB="0" distL="114300" distR="114300" simplePos="0" relativeHeight="251689984" behindDoc="0" locked="0" layoutInCell="1" allowOverlap="1" wp14:anchorId="3A0E7D7D" wp14:editId="2196CBBE">
                <wp:simplePos x="0" y="0"/>
                <wp:positionH relativeFrom="column">
                  <wp:posOffset>4381500</wp:posOffset>
                </wp:positionH>
                <wp:positionV relativeFrom="paragraph">
                  <wp:posOffset>948690</wp:posOffset>
                </wp:positionV>
                <wp:extent cx="904875" cy="323850"/>
                <wp:effectExtent l="0" t="0" r="28575" b="19050"/>
                <wp:wrapNone/>
                <wp:docPr id="586782980" name="Cuadro de texto 11"/>
                <wp:cNvGraphicFramePr/>
                <a:graphic xmlns:a="http://schemas.openxmlformats.org/drawingml/2006/main">
                  <a:graphicData uri="http://schemas.microsoft.com/office/word/2010/wordprocessingShape">
                    <wps:wsp>
                      <wps:cNvSpPr txBox="1"/>
                      <wps:spPr>
                        <a:xfrm>
                          <a:off x="0" y="0"/>
                          <a:ext cx="904875" cy="32385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3324FB07" w14:textId="1020577C" w:rsidR="008F59D0" w:rsidRDefault="008F59D0" w:rsidP="008F59D0">
                            <w:r>
                              <w:t xml:space="preserve">GRÁFICO </w:t>
                            </w:r>
                            <w:r w:rsidR="005776CC">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0E7D7D" id="_x0000_s1031" type="#_x0000_t202" style="position:absolute;left:0;text-align:left;margin-left:345pt;margin-top:74.7pt;width:71.25pt;height:25.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" fillcolor="white [3201]" strokecolor="#e97132 [3205]" strokeweight="1.5pt">
                <v:textbox>
                  <w:txbxContent>
                    <w:p w14:paraId="3324FB07" w14:textId="1020577C" w:rsidR="008F59D0" w:rsidRDefault="008F59D0" w:rsidP="008F59D0">
                      <w:r>
                        <w:t xml:space="preserve">GRÁFICO </w:t>
                      </w:r>
                      <w:r w:rsidR="005776CC">
                        <w:t>5</w:t>
                      </w:r>
                    </w:p>
                  </w:txbxContent>
                </v:textbox>
              </v:shape>
            </w:pict>
          </mc:Fallback>
        </mc:AlternateContent>
      </w:r>
      <w:r w:rsidRPr="007E7AA8">
        <w:rPr>
          <w:rFonts w:ascii="Arial" w:eastAsiaTheme="minorEastAsia" w:hAnsi="Arial" w:cs="Arial"/>
        </w:rPr>
        <w:t>que promedia el 27,5%</w:t>
      </w:r>
      <w:r w:rsidR="00416990" w:rsidRPr="007E7AA8">
        <w:rPr>
          <w:rFonts w:ascii="Arial" w:eastAsiaTheme="minorEastAsia" w:hAnsi="Arial" w:cs="Arial"/>
        </w:rPr>
        <w:t xml:space="preserve"> para el último periodo (2010-2014)</w:t>
      </w:r>
      <w:r w:rsidRPr="007E7AA8">
        <w:rPr>
          <w:rFonts w:ascii="Arial" w:eastAsiaTheme="minorEastAsia" w:hAnsi="Arial" w:cs="Arial"/>
        </w:rPr>
        <w:t xml:space="preserve">. </w:t>
      </w:r>
    </w:p>
    <w:p w14:paraId="506276AE" w14:textId="5858CD08" w:rsidR="00416990" w:rsidRPr="007E7AA8" w:rsidRDefault="00416990" w:rsidP="007E7AA8">
      <w:pPr>
        <w:jc w:val="both"/>
        <w:rPr>
          <w:rFonts w:ascii="Arial" w:eastAsiaTheme="minorEastAsia" w:hAnsi="Arial" w:cs="Arial"/>
        </w:rPr>
      </w:pPr>
      <w:r w:rsidRPr="007E7AA8">
        <w:rPr>
          <w:rFonts w:ascii="Arial" w:eastAsiaTheme="minorEastAsia" w:hAnsi="Arial" w:cs="Arial"/>
        </w:rPr>
        <w:t>En este caso también la inflación el desarrollo financiero afectando a la actividad de los mercados financieros, al generar incertidumbre, acortar horizontes de inversión y deteriorar la valuación real de activos financieros.</w:t>
      </w:r>
    </w:p>
    <w:p w14:paraId="6CFCD2B9" w14:textId="3E325C42" w:rsidR="00416990" w:rsidRPr="007E7AA8" w:rsidRDefault="00416990" w:rsidP="007E7AA8">
      <w:pPr>
        <w:jc w:val="both"/>
        <w:rPr>
          <w:rFonts w:ascii="Arial" w:eastAsiaTheme="minorEastAsia" w:hAnsi="Arial" w:cs="Arial"/>
        </w:rPr>
      </w:pPr>
      <w:r w:rsidRPr="007E7AA8">
        <w:rPr>
          <w:rFonts w:ascii="Arial" w:eastAsiaTheme="minorEastAsia" w:hAnsi="Arial" w:cs="Arial"/>
        </w:rPr>
        <w:t>RELACION ENTRE LAS TRES VARIABLES</w:t>
      </w:r>
    </w:p>
    <w:p w14:paraId="776C45B1" w14:textId="490B0FC7" w:rsidR="00416990" w:rsidRDefault="008F59D0" w:rsidP="007E7AA8">
      <w:pPr>
        <w:jc w:val="both"/>
        <w:rPr>
          <w:rFonts w:ascii="Arial" w:eastAsiaTheme="minorEastAsia" w:hAnsi="Arial" w:cs="Arial"/>
        </w:rPr>
      </w:pPr>
      <w:r>
        <w:rPr>
          <w:rFonts w:ascii="Arial" w:eastAsiaTheme="minorEastAsia" w:hAnsi="Arial" w:cs="Arial"/>
          <w:noProof/>
        </w:rPr>
        <mc:AlternateContent>
          <mc:Choice Requires="wps">
            <w:drawing>
              <wp:anchor distT="0" distB="0" distL="114300" distR="114300" simplePos="0" relativeHeight="251692032" behindDoc="0" locked="0" layoutInCell="1" allowOverlap="1" wp14:anchorId="48690F9F" wp14:editId="7CFADF05">
                <wp:simplePos x="0" y="0"/>
                <wp:positionH relativeFrom="column">
                  <wp:posOffset>3881120</wp:posOffset>
                </wp:positionH>
                <wp:positionV relativeFrom="paragraph">
                  <wp:posOffset>774065</wp:posOffset>
                </wp:positionV>
                <wp:extent cx="904875" cy="323850"/>
                <wp:effectExtent l="0" t="0" r="28575" b="19050"/>
                <wp:wrapNone/>
                <wp:docPr id="2116826728" name="Cuadro de texto 11"/>
                <wp:cNvGraphicFramePr/>
                <a:graphic xmlns:a="http://schemas.openxmlformats.org/drawingml/2006/main">
                  <a:graphicData uri="http://schemas.microsoft.com/office/word/2010/wordprocessingShape">
                    <wps:wsp>
                      <wps:cNvSpPr txBox="1"/>
                      <wps:spPr>
                        <a:xfrm>
                          <a:off x="0" y="0"/>
                          <a:ext cx="904875" cy="32385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1DAE172B" w14:textId="0E378D0F" w:rsidR="008F59D0" w:rsidRDefault="008F59D0" w:rsidP="008F59D0">
                            <w:r>
                              <w:t xml:space="preserve">GRÁFICO </w:t>
                            </w:r>
                            <w:r w:rsidR="005776CC">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690F9F" id="_x0000_s1032" type="#_x0000_t202" style="position:absolute;left:0;text-align:left;margin-left:305.6pt;margin-top:60.95pt;width:71.25pt;height:25.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" fillcolor="white [3201]" strokecolor="#e97132 [3205]" strokeweight="1.5pt">
                <v:textbox>
                  <w:txbxContent>
                    <w:p w14:paraId="1DAE172B" w14:textId="0E378D0F" w:rsidR="008F59D0" w:rsidRDefault="008F59D0" w:rsidP="008F59D0">
                      <w:r>
                        <w:t xml:space="preserve">GRÁFICO </w:t>
                      </w:r>
                      <w:r w:rsidR="005776CC">
                        <w:t>6</w:t>
                      </w:r>
                    </w:p>
                  </w:txbxContent>
                </v:textbox>
              </v:shape>
            </w:pict>
          </mc:Fallback>
        </mc:AlternateContent>
      </w:r>
      <w:r w:rsidR="003D0DA8" w:rsidRPr="007E7AA8">
        <w:rPr>
          <w:rFonts w:ascii="Arial" w:hAnsi="Arial" w:cs="Arial"/>
          <w:noProof/>
        </w:rPr>
        <w:drawing>
          <wp:anchor distT="0" distB="0" distL="114300" distR="114300" simplePos="0" relativeHeight="251680768" behindDoc="0" locked="0" layoutInCell="1" allowOverlap="1" wp14:anchorId="45C466EB" wp14:editId="1274FE84">
            <wp:simplePos x="0" y="0"/>
            <wp:positionH relativeFrom="column">
              <wp:posOffset>-66675</wp:posOffset>
            </wp:positionH>
            <wp:positionV relativeFrom="paragraph">
              <wp:posOffset>454025</wp:posOffset>
            </wp:positionV>
            <wp:extent cx="5607050" cy="3469640"/>
            <wp:effectExtent l="0" t="0" r="0" b="0"/>
            <wp:wrapSquare wrapText="bothSides"/>
            <wp:docPr id="6802095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7050" cy="346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416990" w:rsidRPr="007E7AA8">
        <w:rPr>
          <w:rFonts w:ascii="Arial" w:eastAsiaTheme="minorEastAsia" w:hAnsi="Arial" w:cs="Arial"/>
        </w:rPr>
        <w:t xml:space="preserve">Para el gráfico 3D considero que la forma más legible es representando a una variable con un color que cambia de intensidad dependiendo el nivel o grado. </w:t>
      </w:r>
      <w:r w:rsidR="00A02BAF" w:rsidRPr="007E7AA8">
        <w:rPr>
          <w:rFonts w:ascii="Arial" w:eastAsiaTheme="minorEastAsia" w:hAnsi="Arial" w:cs="Arial"/>
        </w:rPr>
        <w:t xml:space="preserve">En este grafico tenemos a las </w:t>
      </w:r>
      <w:r w:rsidR="00A02BAF" w:rsidRPr="007E7AA8">
        <w:rPr>
          <w:rFonts w:ascii="Arial" w:eastAsiaTheme="minorEastAsia" w:hAnsi="Arial" w:cs="Arial"/>
        </w:rPr>
        <w:lastRenderedPageBreak/>
        <w:t>acciones negociadas en el eje “x”, al crédito privado en el eje “y” y la inflación se representa mediante un color</w:t>
      </w:r>
      <w:r w:rsidR="008B6EC4" w:rsidRPr="007E7AA8">
        <w:rPr>
          <w:rFonts w:ascii="Arial" w:eastAsiaTheme="minorEastAsia" w:hAnsi="Arial" w:cs="Arial"/>
        </w:rPr>
        <w:t xml:space="preserve"> (mas celeste es menor inflación, y mientras mas naranja habrá más inflación). Vemos una relación positiva entre acciones negociadas y crédito privado, a medida que hay mayor desarrollo en el mercado de capital también habrá mayor desarrollo bancario.</w:t>
      </w:r>
      <w:r w:rsidR="00BD54EA" w:rsidRPr="007E7AA8">
        <w:rPr>
          <w:rFonts w:ascii="Arial" w:eastAsiaTheme="minorEastAsia" w:hAnsi="Arial" w:cs="Arial"/>
        </w:rPr>
        <w:t xml:space="preserve"> También se aprecia que los puntos rojos y grises se concentran en la parte inferior izquierda, donde la inflación es alta existe un menor desarrollo del sistema financiero</w:t>
      </w:r>
      <w:r w:rsidR="005F44DB">
        <w:rPr>
          <w:rFonts w:ascii="Arial" w:eastAsiaTheme="minorEastAsia" w:hAnsi="Arial" w:cs="Arial"/>
        </w:rPr>
        <w:t>.</w:t>
      </w:r>
    </w:p>
    <w:p w14:paraId="3E2F975D" w14:textId="4C60602A" w:rsidR="005F44DB" w:rsidRDefault="005F44DB" w:rsidP="007E7AA8">
      <w:pPr>
        <w:jc w:val="both"/>
        <w:rPr>
          <w:rFonts w:ascii="Arial" w:eastAsiaTheme="minorEastAsia" w:hAnsi="Arial" w:cs="Arial"/>
        </w:rPr>
      </w:pPr>
      <w:r>
        <w:rPr>
          <w:rFonts w:ascii="Arial" w:eastAsiaTheme="minorEastAsia" w:hAnsi="Arial" w:cs="Arial"/>
        </w:rPr>
        <w:t>Se elaboró un gráfico de tres ejes para brindar apoyo a la interpretación.</w:t>
      </w:r>
    </w:p>
    <w:p w14:paraId="6CC04F35" w14:textId="794932B7" w:rsidR="005F44DB" w:rsidRPr="005F44DB" w:rsidRDefault="008F59D0" w:rsidP="005F44DB">
      <w:pPr>
        <w:jc w:val="both"/>
        <w:rPr>
          <w:rFonts w:ascii="Arial" w:eastAsiaTheme="minorEastAsia" w:hAnsi="Arial" w:cs="Arial"/>
        </w:rPr>
      </w:pPr>
      <w:r>
        <w:rPr>
          <w:rFonts w:ascii="Arial" w:eastAsiaTheme="minorEastAsia" w:hAnsi="Arial" w:cs="Arial"/>
          <w:noProof/>
        </w:rPr>
        <mc:AlternateContent>
          <mc:Choice Requires="wps">
            <w:drawing>
              <wp:anchor distT="0" distB="0" distL="114300" distR="114300" simplePos="0" relativeHeight="251694080" behindDoc="0" locked="0" layoutInCell="1" allowOverlap="1" wp14:anchorId="082B7E1C" wp14:editId="60DF29DF">
                <wp:simplePos x="0" y="0"/>
                <wp:positionH relativeFrom="column">
                  <wp:posOffset>4281170</wp:posOffset>
                </wp:positionH>
                <wp:positionV relativeFrom="paragraph">
                  <wp:posOffset>159385</wp:posOffset>
                </wp:positionV>
                <wp:extent cx="904875" cy="323850"/>
                <wp:effectExtent l="0" t="0" r="28575" b="19050"/>
                <wp:wrapNone/>
                <wp:docPr id="480294240" name="Cuadro de texto 11"/>
                <wp:cNvGraphicFramePr/>
                <a:graphic xmlns:a="http://schemas.openxmlformats.org/drawingml/2006/main">
                  <a:graphicData uri="http://schemas.microsoft.com/office/word/2010/wordprocessingShape">
                    <wps:wsp>
                      <wps:cNvSpPr txBox="1"/>
                      <wps:spPr>
                        <a:xfrm>
                          <a:off x="0" y="0"/>
                          <a:ext cx="904875" cy="32385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5EE7CF44" w14:textId="09DBD6C5" w:rsidR="008F59D0" w:rsidRDefault="008F59D0" w:rsidP="008F59D0">
                            <w:r>
                              <w:t xml:space="preserve">GRÁFICO </w:t>
                            </w:r>
                            <w:r w:rsidR="005776CC">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2B7E1C" id="_x0000_s1033" type="#_x0000_t202" style="position:absolute;left:0;text-align:left;margin-left:337.1pt;margin-top:12.55pt;width:71.25pt;height:25.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" fillcolor="white [3201]" strokecolor="#e97132 [3205]" strokeweight="1.5pt">
                <v:textbox>
                  <w:txbxContent>
                    <w:p w14:paraId="5EE7CF44" w14:textId="09DBD6C5" w:rsidR="008F59D0" w:rsidRDefault="008F59D0" w:rsidP="008F59D0">
                      <w:r>
                        <w:t xml:space="preserve">GRÁFICO </w:t>
                      </w:r>
                      <w:r w:rsidR="005776CC">
                        <w:t>7</w:t>
                      </w:r>
                    </w:p>
                  </w:txbxContent>
                </v:textbox>
              </v:shape>
            </w:pict>
          </mc:Fallback>
        </mc:AlternateContent>
      </w:r>
      <w:r w:rsidR="005F44DB" w:rsidRPr="005F44DB">
        <w:rPr>
          <w:rFonts w:ascii="Arial" w:eastAsiaTheme="minorEastAsia" w:hAnsi="Arial" w:cs="Arial"/>
          <w:noProof/>
        </w:rPr>
        <w:drawing>
          <wp:inline distT="0" distB="0" distL="0" distR="0" wp14:anchorId="4958BFBB" wp14:editId="41F2019D">
            <wp:extent cx="5759450" cy="3554730"/>
            <wp:effectExtent l="0" t="0" r="0" b="7620"/>
            <wp:docPr id="17134568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554730"/>
                    </a:xfrm>
                    <a:prstGeom prst="rect">
                      <a:avLst/>
                    </a:prstGeom>
                    <a:noFill/>
                    <a:ln>
                      <a:noFill/>
                    </a:ln>
                  </pic:spPr>
                </pic:pic>
              </a:graphicData>
            </a:graphic>
          </wp:inline>
        </w:drawing>
      </w:r>
    </w:p>
    <w:p w14:paraId="71BFC5B3" w14:textId="77777777" w:rsidR="005F44DB" w:rsidRPr="007E7AA8" w:rsidRDefault="005F44DB" w:rsidP="007E7AA8">
      <w:pPr>
        <w:jc w:val="both"/>
        <w:rPr>
          <w:rFonts w:ascii="Arial" w:eastAsiaTheme="minorEastAsia" w:hAnsi="Arial" w:cs="Arial"/>
        </w:rPr>
      </w:pPr>
    </w:p>
    <w:p w14:paraId="54DD660C" w14:textId="64198BC7" w:rsidR="00A0293E" w:rsidRPr="007E7AA8" w:rsidRDefault="00F63248" w:rsidP="007E7AA8">
      <w:pPr>
        <w:jc w:val="both"/>
        <w:rPr>
          <w:rFonts w:ascii="Arial" w:eastAsiaTheme="minorEastAsia" w:hAnsi="Arial" w:cs="Arial"/>
        </w:rPr>
      </w:pPr>
      <w:r w:rsidRPr="007E7AA8">
        <w:rPr>
          <w:rFonts w:ascii="Arial" w:eastAsiaTheme="minorEastAsia" w:hAnsi="Arial" w:cs="Arial"/>
        </w:rPr>
        <w:t>CONCLUSIONES</w:t>
      </w:r>
    </w:p>
    <w:p w14:paraId="3190DB85" w14:textId="171A2FE1" w:rsidR="007E7AA8" w:rsidRPr="007E7AA8" w:rsidRDefault="007E7AA8" w:rsidP="007E7AA8">
      <w:pPr>
        <w:jc w:val="both"/>
        <w:rPr>
          <w:rFonts w:ascii="Arial" w:eastAsiaTheme="minorEastAsia" w:hAnsi="Arial" w:cs="Arial"/>
        </w:rPr>
      </w:pPr>
      <w:r w:rsidRPr="007E7AA8">
        <w:rPr>
          <w:rFonts w:ascii="Arial" w:eastAsiaTheme="minorEastAsia" w:hAnsi="Arial" w:cs="Arial"/>
        </w:rPr>
        <w:t>La inflación deteriora la profundidad y eficiencia del sistema financiero, encareciendo la intermediación, acortando horizontes de planeamiento y reduciendo la capacidad del sistema financiero para asignar recursos hacia proyectos de largo plazo. Sin embargo, tal como señalan Fucci y Grandes</w:t>
      </w:r>
      <w:r w:rsidR="0035199C">
        <w:rPr>
          <w:rFonts w:ascii="Arial" w:eastAsiaTheme="minorEastAsia" w:hAnsi="Arial" w:cs="Arial"/>
        </w:rPr>
        <w:t xml:space="preserve"> (2018)</w:t>
      </w:r>
      <w:r w:rsidRPr="007E7AA8">
        <w:rPr>
          <w:rFonts w:ascii="Arial" w:eastAsiaTheme="minorEastAsia" w:hAnsi="Arial" w:cs="Arial"/>
        </w:rPr>
        <w:t xml:space="preserve">, este efecto no es lineal, es decir, a inflaciones bajas o moderadas, los efectos son débiles o inexistentes, mientras que a partir de ciertos umbrales la inflación se vuelve altamente distorsiva. </w:t>
      </w:r>
      <w:r w:rsidR="008359F7" w:rsidRPr="007E7AA8">
        <w:rPr>
          <w:rFonts w:ascii="Arial" w:eastAsiaTheme="minorEastAsia" w:hAnsi="Arial" w:cs="Arial"/>
        </w:rPr>
        <w:t xml:space="preserve">En los dos primeros gráficos podemos ver las esferas se acumulan a la izquierda, lo que significa que a pequeña inflación no se sienten sus efectos negativos (hay un umbral). </w:t>
      </w:r>
    </w:p>
    <w:p w14:paraId="7D538922" w14:textId="7AD977AD" w:rsidR="00F63248" w:rsidRPr="007E7AA8" w:rsidRDefault="008359F7" w:rsidP="007E7AA8">
      <w:pPr>
        <w:jc w:val="both"/>
        <w:rPr>
          <w:rFonts w:ascii="Arial" w:eastAsiaTheme="minorEastAsia" w:hAnsi="Arial" w:cs="Arial"/>
        </w:rPr>
      </w:pPr>
      <w:r w:rsidRPr="007E7AA8">
        <w:rPr>
          <w:rFonts w:ascii="Arial" w:eastAsiaTheme="minorEastAsia" w:hAnsi="Arial" w:cs="Arial"/>
        </w:rPr>
        <w:t xml:space="preserve">El deterioro del sistema financiero afecta al crecimiento económico de forma directa, mientras que la inflación lo afecta de forma indirecta (afectando al sistema financiero). Sin embargo, la inflación es solo una manifestación de problemas estructurales (inestabilidad fiscal, </w:t>
      </w:r>
      <w:r w:rsidR="007E7AA8" w:rsidRPr="007E7AA8">
        <w:rPr>
          <w:rFonts w:ascii="Arial" w:eastAsiaTheme="minorEastAsia" w:hAnsi="Arial" w:cs="Arial"/>
        </w:rPr>
        <w:t>shocks externos</w:t>
      </w:r>
      <w:r w:rsidRPr="007E7AA8">
        <w:rPr>
          <w:rFonts w:ascii="Arial" w:eastAsiaTheme="minorEastAsia" w:hAnsi="Arial" w:cs="Arial"/>
        </w:rPr>
        <w:t>, crisis institucionales, problemas cambiarios)</w:t>
      </w:r>
    </w:p>
    <w:p w14:paraId="4C0E3B9F" w14:textId="47E74D2C" w:rsidR="00A0293E" w:rsidRDefault="00A0293E">
      <w:pPr>
        <w:rPr>
          <w:rFonts w:ascii="Arial" w:eastAsiaTheme="minorEastAsia" w:hAnsi="Arial" w:cs="Arial"/>
        </w:rPr>
      </w:pPr>
    </w:p>
    <w:p w14:paraId="000BD75D" w14:textId="77777777" w:rsidR="0035199C" w:rsidRDefault="0035199C">
      <w:pPr>
        <w:rPr>
          <w:rFonts w:ascii="Arial" w:eastAsiaTheme="minorEastAsia" w:hAnsi="Arial" w:cs="Arial"/>
        </w:rPr>
      </w:pPr>
      <w:r>
        <w:rPr>
          <w:rFonts w:ascii="Arial" w:eastAsiaTheme="minorEastAsia" w:hAnsi="Arial" w:cs="Arial"/>
        </w:rPr>
        <w:br w:type="page"/>
      </w:r>
    </w:p>
    <w:p w14:paraId="27C1CE77" w14:textId="4F91A956" w:rsidR="000F3433" w:rsidRPr="0058293E" w:rsidRDefault="000F3433" w:rsidP="00014EE2">
      <w:pPr>
        <w:shd w:val="clear" w:color="auto" w:fill="C5D3FF"/>
        <w:spacing w:line="360" w:lineRule="auto"/>
        <w:jc w:val="both"/>
        <w:rPr>
          <w:rFonts w:ascii="Arial" w:hAnsi="Arial" w:cs="Arial"/>
          <w:b/>
          <w:bCs/>
          <w:lang w:val="en-US"/>
        </w:rPr>
      </w:pPr>
      <w:r w:rsidRPr="0058293E">
        <w:rPr>
          <w:rFonts w:ascii="Arial" w:hAnsi="Arial" w:cs="Arial"/>
          <w:b/>
          <w:bCs/>
          <w:lang w:val="en-US"/>
        </w:rPr>
        <w:lastRenderedPageBreak/>
        <w:t>BIBLIOGRAFÍA</w:t>
      </w:r>
    </w:p>
    <w:p w14:paraId="6D1CC754" w14:textId="77777777" w:rsidR="00014EE2" w:rsidRPr="005776CC" w:rsidRDefault="00EC73D2" w:rsidP="00014EE2">
      <w:pPr>
        <w:pBdr>
          <w:bottom w:val="single" w:sz="6" w:space="1" w:color="auto"/>
        </w:pBdr>
        <w:spacing w:line="360" w:lineRule="auto"/>
        <w:jc w:val="both"/>
        <w:rPr>
          <w:rFonts w:ascii="Arial" w:hAnsi="Arial" w:cs="Arial"/>
          <w:lang w:val="en-US"/>
        </w:rPr>
      </w:pPr>
      <w:r w:rsidRPr="005776CC">
        <w:rPr>
          <w:rFonts w:ascii="Arial" w:hAnsi="Arial" w:cs="Arial"/>
          <w:lang w:val="en-US"/>
        </w:rPr>
        <w:t xml:space="preserve">Fischer, S. (1993). The Role of Macroeconomic Factors in Growth. Journal of Monetary Economics, 32(3), 485-512. </w:t>
      </w:r>
      <w:hyperlink r:id="rId13" w:history="1">
        <w:r w:rsidRPr="005776CC">
          <w:rPr>
            <w:rStyle w:val="Hipervnculo"/>
            <w:rFonts w:ascii="Arial" w:hAnsi="Arial" w:cs="Arial"/>
            <w:u w:val="none"/>
            <w:lang w:val="en-US"/>
          </w:rPr>
          <w:t>https://doi.org/10.1016/0304-3932(93)90027-D</w:t>
        </w:r>
      </w:hyperlink>
    </w:p>
    <w:p w14:paraId="373384CD" w14:textId="0417CFE4" w:rsidR="00014EE2" w:rsidRPr="005776CC" w:rsidRDefault="00014EE2" w:rsidP="00EC73D2">
      <w:pPr>
        <w:pBdr>
          <w:bottom w:val="single" w:sz="6" w:space="1" w:color="auto"/>
        </w:pBdr>
        <w:spacing w:line="360" w:lineRule="auto"/>
        <w:jc w:val="both"/>
        <w:rPr>
          <w:rFonts w:ascii="Arial" w:hAnsi="Arial" w:cs="Arial"/>
          <w:lang w:val="en-US"/>
        </w:rPr>
      </w:pPr>
      <w:r w:rsidRPr="005776CC">
        <w:rPr>
          <w:rFonts w:ascii="Arial" w:eastAsiaTheme="minorEastAsia" w:hAnsi="Arial" w:cs="Arial"/>
          <w:lang w:val="en-US"/>
        </w:rPr>
        <w:t xml:space="preserve">Robert C. Feenstra, Robert Inklaar &amp; Marcel P. Timmer. (2025). Penn World Table (11.0) [Data set]. Groningen Growth and Development Centre.  </w:t>
      </w:r>
      <w:hyperlink r:id="rId14" w:history="1">
        <w:r w:rsidRPr="005776CC">
          <w:rPr>
            <w:rStyle w:val="Hipervnculo"/>
            <w:rFonts w:ascii="Arial" w:eastAsiaTheme="minorEastAsia" w:hAnsi="Arial" w:cs="Arial"/>
            <w:u w:val="none"/>
            <w:lang w:val="en-US"/>
          </w:rPr>
          <w:t>https://www.rug.nl/ggdc/productivity/pwt/?lang=en</w:t>
        </w:r>
      </w:hyperlink>
    </w:p>
    <w:p w14:paraId="010AC66E" w14:textId="2C70C649" w:rsidR="00794819" w:rsidRPr="005776CC" w:rsidRDefault="00794819" w:rsidP="00EC73D2">
      <w:pPr>
        <w:pBdr>
          <w:bottom w:val="single" w:sz="6" w:space="1" w:color="auto"/>
        </w:pBdr>
        <w:spacing w:line="360" w:lineRule="auto"/>
        <w:jc w:val="both"/>
        <w:rPr>
          <w:rFonts w:ascii="Arial" w:hAnsi="Arial" w:cs="Arial"/>
          <w:lang w:val="en-US"/>
        </w:rPr>
      </w:pPr>
      <w:r w:rsidRPr="005776CC">
        <w:rPr>
          <w:rFonts w:ascii="Arial" w:hAnsi="Arial" w:cs="Arial"/>
          <w:lang w:val="en-US"/>
        </w:rPr>
        <w:t>M. Ayhan Kose, and Franziska Ohnsorge (2023). "One-Stop Source: A Global Database of Inflation." </w:t>
      </w:r>
      <w:r w:rsidRPr="005776CC">
        <w:rPr>
          <w:rFonts w:ascii="Arial" w:hAnsi="Arial" w:cs="Arial"/>
          <w:i/>
          <w:iCs/>
          <w:lang w:val="en-US"/>
        </w:rPr>
        <w:t>Journal of International Money and Finance 137</w:t>
      </w:r>
      <w:r w:rsidRPr="005776CC">
        <w:rPr>
          <w:rFonts w:ascii="Arial" w:hAnsi="Arial" w:cs="Arial"/>
          <w:lang w:val="en-US"/>
        </w:rPr>
        <w:t> (October): 102896.</w:t>
      </w:r>
    </w:p>
    <w:p w14:paraId="357AA40A" w14:textId="5CBE7C3A" w:rsidR="001444B9" w:rsidRPr="005776CC" w:rsidRDefault="001444B9" w:rsidP="00EC73D2">
      <w:pPr>
        <w:pBdr>
          <w:bottom w:val="single" w:sz="6" w:space="1" w:color="auto"/>
        </w:pBdr>
        <w:spacing w:line="360" w:lineRule="auto"/>
        <w:jc w:val="both"/>
        <w:rPr>
          <w:rFonts w:ascii="Arial" w:hAnsi="Arial" w:cs="Arial"/>
          <w:lang w:val="en-US"/>
        </w:rPr>
      </w:pPr>
      <w:r w:rsidRPr="005776CC">
        <w:rPr>
          <w:rFonts w:ascii="Arial" w:hAnsi="Arial" w:cs="Arial"/>
          <w:lang w:val="en-US"/>
        </w:rPr>
        <w:t xml:space="preserve">Hansen, B. E. (1999). </w:t>
      </w:r>
      <w:r w:rsidRPr="005776CC">
        <w:rPr>
          <w:rFonts w:ascii="Arial" w:hAnsi="Arial" w:cs="Arial"/>
          <w:i/>
          <w:iCs/>
          <w:lang w:val="en-US"/>
        </w:rPr>
        <w:t>Threshold effects in non-dynamic panels: Estimation, testing, and inference</w:t>
      </w:r>
      <w:r w:rsidRPr="005776CC">
        <w:rPr>
          <w:rFonts w:ascii="Arial" w:hAnsi="Arial" w:cs="Arial"/>
          <w:lang w:val="en-US"/>
        </w:rPr>
        <w:t xml:space="preserve">. Journal of Econometrics, 93(2), 345–368. </w:t>
      </w:r>
      <w:hyperlink r:id="rId15" w:tgtFrame="_new" w:history="1">
        <w:r w:rsidRPr="005776CC">
          <w:rPr>
            <w:rStyle w:val="Hipervnculo"/>
            <w:rFonts w:ascii="Arial" w:hAnsi="Arial" w:cs="Arial"/>
            <w:u w:val="none"/>
            <w:lang w:val="en-US"/>
          </w:rPr>
          <w:t>https://doi.org/10.1016/S0304-4076(99)00025-1</w:t>
        </w:r>
      </w:hyperlink>
    </w:p>
    <w:p w14:paraId="5EE67EB6" w14:textId="7018B4E1" w:rsidR="003C743D" w:rsidRPr="005776CC" w:rsidRDefault="003C743D" w:rsidP="00EC73D2">
      <w:pPr>
        <w:pBdr>
          <w:bottom w:val="single" w:sz="6" w:space="1" w:color="auto"/>
        </w:pBdr>
        <w:spacing w:line="360" w:lineRule="auto"/>
        <w:jc w:val="both"/>
        <w:rPr>
          <w:rFonts w:ascii="Arial" w:hAnsi="Arial" w:cs="Arial"/>
        </w:rPr>
      </w:pPr>
      <w:r w:rsidRPr="005776CC">
        <w:rPr>
          <w:rFonts w:ascii="Arial" w:hAnsi="Arial" w:cs="Arial"/>
          <w:lang w:val="en-US"/>
        </w:rPr>
        <w:t xml:space="preserve">Banco Mundial. (2022). </w:t>
      </w:r>
      <w:r w:rsidRPr="005776CC">
        <w:rPr>
          <w:rFonts w:ascii="Arial" w:hAnsi="Arial" w:cs="Arial"/>
          <w:i/>
          <w:iCs/>
          <w:lang w:val="en-US"/>
        </w:rPr>
        <w:t>Global Financial Development Database</w:t>
      </w:r>
      <w:r w:rsidRPr="005776CC">
        <w:rPr>
          <w:rFonts w:ascii="Arial" w:hAnsi="Arial" w:cs="Arial"/>
          <w:lang w:val="en-US"/>
        </w:rPr>
        <w:t xml:space="preserve">. </w:t>
      </w:r>
      <w:hyperlink r:id="rId16" w:history="1">
        <w:r w:rsidRPr="005776CC">
          <w:rPr>
            <w:rStyle w:val="Hipervnculo"/>
            <w:rFonts w:ascii="Arial" w:hAnsi="Arial" w:cs="Arial"/>
            <w:u w:val="none"/>
          </w:rPr>
          <w:t>https://www.worldbank.org/en/publication/gfdr/data/global-financial-development-database</w:t>
        </w:r>
      </w:hyperlink>
    </w:p>
    <w:p w14:paraId="37E87B0B" w14:textId="46E50314" w:rsidR="003C743D" w:rsidRPr="005776CC" w:rsidRDefault="0035199C" w:rsidP="00EC73D2">
      <w:pPr>
        <w:pBdr>
          <w:bottom w:val="single" w:sz="6" w:space="1" w:color="auto"/>
        </w:pBdr>
        <w:spacing w:line="360" w:lineRule="auto"/>
        <w:jc w:val="both"/>
        <w:rPr>
          <w:rFonts w:ascii="Arial" w:hAnsi="Arial" w:cs="Arial"/>
          <w:lang w:val="en-US"/>
        </w:rPr>
      </w:pPr>
      <w:r w:rsidRPr="005776CC">
        <w:rPr>
          <w:rFonts w:ascii="Arial" w:hAnsi="Arial" w:cs="Arial"/>
        </w:rPr>
        <w:t xml:space="preserve">Fucci, S. J., &amp; Grandes, M. (2018). </w:t>
      </w:r>
      <w:r w:rsidRPr="005776CC">
        <w:rPr>
          <w:rFonts w:ascii="Arial" w:hAnsi="Arial" w:cs="Arial"/>
          <w:i/>
          <w:iCs/>
        </w:rPr>
        <w:t>Inflación y crecimiento a largo plazo: malas predicciones, ¿buenos modelos?</w:t>
      </w:r>
      <w:r w:rsidRPr="005776CC">
        <w:rPr>
          <w:rFonts w:ascii="Arial" w:hAnsi="Arial" w:cs="Arial"/>
        </w:rPr>
        <w:t xml:space="preserve"> Economía, 41(82), 83–123.</w:t>
      </w:r>
    </w:p>
    <w:p w14:paraId="1E4C4EF2" w14:textId="6E849D6E" w:rsidR="003C743D" w:rsidRDefault="003C743D" w:rsidP="00EC73D2">
      <w:pPr>
        <w:pBdr>
          <w:bottom w:val="single" w:sz="6" w:space="1" w:color="auto"/>
        </w:pBdr>
        <w:spacing w:line="360" w:lineRule="auto"/>
        <w:jc w:val="both"/>
        <w:rPr>
          <w:rFonts w:ascii="Arial" w:hAnsi="Arial" w:cs="Arial"/>
          <w:lang w:val="en-US"/>
        </w:rPr>
      </w:pPr>
    </w:p>
    <w:p w14:paraId="34245275" w14:textId="77777777" w:rsidR="005776CC" w:rsidRDefault="005776CC" w:rsidP="00EC73D2">
      <w:pPr>
        <w:pBdr>
          <w:bottom w:val="single" w:sz="6" w:space="1" w:color="auto"/>
        </w:pBdr>
        <w:spacing w:line="360" w:lineRule="auto"/>
        <w:jc w:val="both"/>
        <w:rPr>
          <w:rFonts w:ascii="Arial" w:hAnsi="Arial" w:cs="Arial"/>
          <w:lang w:val="en-US"/>
        </w:rPr>
      </w:pPr>
    </w:p>
    <w:p w14:paraId="37E66584" w14:textId="01AD19ED" w:rsidR="005776CC" w:rsidRDefault="005776CC" w:rsidP="00EC73D2">
      <w:pPr>
        <w:pBdr>
          <w:bottom w:val="single" w:sz="6" w:space="1" w:color="auto"/>
        </w:pBdr>
        <w:spacing w:line="360" w:lineRule="auto"/>
        <w:jc w:val="both"/>
        <w:rPr>
          <w:rFonts w:ascii="Arial" w:hAnsi="Arial" w:cs="Arial"/>
        </w:rPr>
      </w:pPr>
      <w:r w:rsidRPr="005776CC">
        <w:rPr>
          <w:rFonts w:ascii="Arial" w:hAnsi="Arial" w:cs="Arial"/>
        </w:rPr>
        <w:t>ADJUNTO EL LINK DONDE S</w:t>
      </w:r>
      <w:r>
        <w:rPr>
          <w:rFonts w:ascii="Arial" w:hAnsi="Arial" w:cs="Arial"/>
        </w:rPr>
        <w:t>E GUARDA EL PROYECTO DE R:</w:t>
      </w:r>
    </w:p>
    <w:p w14:paraId="23EF7E42" w14:textId="5B50342C" w:rsidR="00120989" w:rsidRDefault="00120989" w:rsidP="00EC73D2">
      <w:pPr>
        <w:pBdr>
          <w:bottom w:val="single" w:sz="6" w:space="1" w:color="auto"/>
        </w:pBdr>
        <w:spacing w:line="360" w:lineRule="auto"/>
        <w:jc w:val="both"/>
        <w:rPr>
          <w:rFonts w:ascii="Arial" w:hAnsi="Arial" w:cs="Arial"/>
        </w:rPr>
      </w:pPr>
      <w:hyperlink r:id="rId17" w:history="1">
        <w:r w:rsidRPr="00E00F18">
          <w:rPr>
            <w:rStyle w:val="Hipervnculo"/>
            <w:rFonts w:ascii="Arial" w:hAnsi="Arial" w:cs="Arial"/>
          </w:rPr>
          <w:t>https://github.com/PabloViera22/tp_examen_final_crecimiento.git</w:t>
        </w:r>
      </w:hyperlink>
    </w:p>
    <w:sectPr w:rsidR="00120989" w:rsidSect="00345EDC">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7D51"/>
    <w:multiLevelType w:val="multilevel"/>
    <w:tmpl w:val="D766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F0D58"/>
    <w:multiLevelType w:val="hybridMultilevel"/>
    <w:tmpl w:val="09126E5E"/>
    <w:lvl w:ilvl="0" w:tplc="D1BA620E">
      <w:start w:val="13"/>
      <w:numFmt w:val="bullet"/>
      <w:lvlText w:val=""/>
      <w:lvlJc w:val="left"/>
      <w:pPr>
        <w:ind w:left="720" w:hanging="360"/>
      </w:pPr>
      <w:rPr>
        <w:rFonts w:ascii="Symbol" w:eastAsiaTheme="minorEastAsia"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73053018">
    <w:abstractNumId w:val="1"/>
  </w:num>
  <w:num w:numId="2" w16cid:durableId="204008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EDC"/>
    <w:rsid w:val="00011D44"/>
    <w:rsid w:val="00014EE2"/>
    <w:rsid w:val="0003279E"/>
    <w:rsid w:val="000440E8"/>
    <w:rsid w:val="00062207"/>
    <w:rsid w:val="00086F9D"/>
    <w:rsid w:val="00087D81"/>
    <w:rsid w:val="000B3804"/>
    <w:rsid w:val="000D2F46"/>
    <w:rsid w:val="000F11E5"/>
    <w:rsid w:val="000F3433"/>
    <w:rsid w:val="00120989"/>
    <w:rsid w:val="001226D5"/>
    <w:rsid w:val="00140F8A"/>
    <w:rsid w:val="001444B9"/>
    <w:rsid w:val="00157740"/>
    <w:rsid w:val="00165444"/>
    <w:rsid w:val="00197162"/>
    <w:rsid w:val="001A62E8"/>
    <w:rsid w:val="001C776E"/>
    <w:rsid w:val="001D1792"/>
    <w:rsid w:val="00233C7B"/>
    <w:rsid w:val="002A71FD"/>
    <w:rsid w:val="002B5F87"/>
    <w:rsid w:val="002E0AE2"/>
    <w:rsid w:val="002E6FAD"/>
    <w:rsid w:val="00345EDC"/>
    <w:rsid w:val="0035199C"/>
    <w:rsid w:val="00386E12"/>
    <w:rsid w:val="003B4C02"/>
    <w:rsid w:val="003C743D"/>
    <w:rsid w:val="003D0DA8"/>
    <w:rsid w:val="00416990"/>
    <w:rsid w:val="00451AE9"/>
    <w:rsid w:val="0045289B"/>
    <w:rsid w:val="004E3C97"/>
    <w:rsid w:val="00532A00"/>
    <w:rsid w:val="005512DD"/>
    <w:rsid w:val="005776CC"/>
    <w:rsid w:val="00580507"/>
    <w:rsid w:val="0058293E"/>
    <w:rsid w:val="0058757C"/>
    <w:rsid w:val="005B0AA7"/>
    <w:rsid w:val="005B7071"/>
    <w:rsid w:val="005C4671"/>
    <w:rsid w:val="005F44DB"/>
    <w:rsid w:val="00613994"/>
    <w:rsid w:val="0063184B"/>
    <w:rsid w:val="006A5FA6"/>
    <w:rsid w:val="006D124A"/>
    <w:rsid w:val="00730833"/>
    <w:rsid w:val="00754A7E"/>
    <w:rsid w:val="0076357B"/>
    <w:rsid w:val="00787F4A"/>
    <w:rsid w:val="0079120D"/>
    <w:rsid w:val="00794819"/>
    <w:rsid w:val="007D3265"/>
    <w:rsid w:val="007E2939"/>
    <w:rsid w:val="007E7AA8"/>
    <w:rsid w:val="007F57AF"/>
    <w:rsid w:val="008359F7"/>
    <w:rsid w:val="00872780"/>
    <w:rsid w:val="00893D9D"/>
    <w:rsid w:val="008A6E3B"/>
    <w:rsid w:val="008B5BFE"/>
    <w:rsid w:val="008B6EC4"/>
    <w:rsid w:val="008F59D0"/>
    <w:rsid w:val="00915B67"/>
    <w:rsid w:val="009831FF"/>
    <w:rsid w:val="009A0EF2"/>
    <w:rsid w:val="009A28EE"/>
    <w:rsid w:val="009B4855"/>
    <w:rsid w:val="009C43E0"/>
    <w:rsid w:val="009E7923"/>
    <w:rsid w:val="009F1BB7"/>
    <w:rsid w:val="00A0293E"/>
    <w:rsid w:val="00A02BAF"/>
    <w:rsid w:val="00AB7836"/>
    <w:rsid w:val="00B13B9E"/>
    <w:rsid w:val="00B16974"/>
    <w:rsid w:val="00B43FD7"/>
    <w:rsid w:val="00B53245"/>
    <w:rsid w:val="00B9750E"/>
    <w:rsid w:val="00BB31D9"/>
    <w:rsid w:val="00BC7DD8"/>
    <w:rsid w:val="00BD54EA"/>
    <w:rsid w:val="00C14A6B"/>
    <w:rsid w:val="00C17D37"/>
    <w:rsid w:val="00C25D8E"/>
    <w:rsid w:val="00CA26C6"/>
    <w:rsid w:val="00CB6B6E"/>
    <w:rsid w:val="00CB6B8B"/>
    <w:rsid w:val="00DB1871"/>
    <w:rsid w:val="00DC69D9"/>
    <w:rsid w:val="00DE40F5"/>
    <w:rsid w:val="00DE54AD"/>
    <w:rsid w:val="00DF2AA5"/>
    <w:rsid w:val="00E24D2E"/>
    <w:rsid w:val="00E2763F"/>
    <w:rsid w:val="00E549F6"/>
    <w:rsid w:val="00EC026F"/>
    <w:rsid w:val="00EC2812"/>
    <w:rsid w:val="00EC73D2"/>
    <w:rsid w:val="00EF287C"/>
    <w:rsid w:val="00F04E76"/>
    <w:rsid w:val="00F27FBD"/>
    <w:rsid w:val="00F40B3B"/>
    <w:rsid w:val="00F63248"/>
    <w:rsid w:val="00F82D3D"/>
    <w:rsid w:val="00FB5E30"/>
    <w:rsid w:val="00FD06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3FF0"/>
  <w15:chartTrackingRefBased/>
  <w15:docId w15:val="{23577C94-A4AB-4CDB-B4AB-800D2B216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5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5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5E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5E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5E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5E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5E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5E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5E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5E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5E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5E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5E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5E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5E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5E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5E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5EDC"/>
    <w:rPr>
      <w:rFonts w:eastAsiaTheme="majorEastAsia" w:cstheme="majorBidi"/>
      <w:color w:val="272727" w:themeColor="text1" w:themeTint="D8"/>
    </w:rPr>
  </w:style>
  <w:style w:type="paragraph" w:styleId="Ttulo">
    <w:name w:val="Title"/>
    <w:basedOn w:val="Normal"/>
    <w:next w:val="Normal"/>
    <w:link w:val="TtuloCar"/>
    <w:uiPriority w:val="10"/>
    <w:qFormat/>
    <w:rsid w:val="00345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5E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5E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5E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5EDC"/>
    <w:pPr>
      <w:spacing w:before="160"/>
      <w:jc w:val="center"/>
    </w:pPr>
    <w:rPr>
      <w:i/>
      <w:iCs/>
      <w:color w:val="404040" w:themeColor="text1" w:themeTint="BF"/>
    </w:rPr>
  </w:style>
  <w:style w:type="character" w:customStyle="1" w:styleId="CitaCar">
    <w:name w:val="Cita Car"/>
    <w:basedOn w:val="Fuentedeprrafopredeter"/>
    <w:link w:val="Cita"/>
    <w:uiPriority w:val="29"/>
    <w:rsid w:val="00345EDC"/>
    <w:rPr>
      <w:i/>
      <w:iCs/>
      <w:color w:val="404040" w:themeColor="text1" w:themeTint="BF"/>
    </w:rPr>
  </w:style>
  <w:style w:type="paragraph" w:styleId="Prrafodelista">
    <w:name w:val="List Paragraph"/>
    <w:basedOn w:val="Normal"/>
    <w:uiPriority w:val="34"/>
    <w:qFormat/>
    <w:rsid w:val="00345EDC"/>
    <w:pPr>
      <w:ind w:left="720"/>
      <w:contextualSpacing/>
    </w:pPr>
  </w:style>
  <w:style w:type="character" w:styleId="nfasisintenso">
    <w:name w:val="Intense Emphasis"/>
    <w:basedOn w:val="Fuentedeprrafopredeter"/>
    <w:uiPriority w:val="21"/>
    <w:qFormat/>
    <w:rsid w:val="00345EDC"/>
    <w:rPr>
      <w:i/>
      <w:iCs/>
      <w:color w:val="0F4761" w:themeColor="accent1" w:themeShade="BF"/>
    </w:rPr>
  </w:style>
  <w:style w:type="paragraph" w:styleId="Citadestacada">
    <w:name w:val="Intense Quote"/>
    <w:basedOn w:val="Normal"/>
    <w:next w:val="Normal"/>
    <w:link w:val="CitadestacadaCar"/>
    <w:uiPriority w:val="30"/>
    <w:qFormat/>
    <w:rsid w:val="00345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5EDC"/>
    <w:rPr>
      <w:i/>
      <w:iCs/>
      <w:color w:val="0F4761" w:themeColor="accent1" w:themeShade="BF"/>
    </w:rPr>
  </w:style>
  <w:style w:type="character" w:styleId="Referenciaintensa">
    <w:name w:val="Intense Reference"/>
    <w:basedOn w:val="Fuentedeprrafopredeter"/>
    <w:uiPriority w:val="32"/>
    <w:qFormat/>
    <w:rsid w:val="00345EDC"/>
    <w:rPr>
      <w:b/>
      <w:bCs/>
      <w:smallCaps/>
      <w:color w:val="0F4761" w:themeColor="accent1" w:themeShade="BF"/>
      <w:spacing w:val="5"/>
    </w:rPr>
  </w:style>
  <w:style w:type="character" w:styleId="Hipervnculo">
    <w:name w:val="Hyperlink"/>
    <w:basedOn w:val="Fuentedeprrafopredeter"/>
    <w:uiPriority w:val="99"/>
    <w:unhideWhenUsed/>
    <w:rsid w:val="009831FF"/>
    <w:rPr>
      <w:color w:val="467886" w:themeColor="hyperlink"/>
      <w:u w:val="single"/>
    </w:rPr>
  </w:style>
  <w:style w:type="character" w:styleId="Mencinsinresolver">
    <w:name w:val="Unresolved Mention"/>
    <w:basedOn w:val="Fuentedeprrafopredeter"/>
    <w:uiPriority w:val="99"/>
    <w:semiHidden/>
    <w:unhideWhenUsed/>
    <w:rsid w:val="009831FF"/>
    <w:rPr>
      <w:color w:val="605E5C"/>
      <w:shd w:val="clear" w:color="auto" w:fill="E1DFDD"/>
    </w:rPr>
  </w:style>
  <w:style w:type="character" w:styleId="Textodelmarcadordeposicin">
    <w:name w:val="Placeholder Text"/>
    <w:basedOn w:val="Fuentedeprrafopredeter"/>
    <w:uiPriority w:val="99"/>
    <w:semiHidden/>
    <w:rsid w:val="000F34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16/0304-3932(93)90027-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PabloViera22/tp_examen_final_crecimiento.git" TargetMode="External"/><Relationship Id="rId2" Type="http://schemas.openxmlformats.org/officeDocument/2006/relationships/styles" Target="styles.xml"/><Relationship Id="rId16" Type="http://schemas.openxmlformats.org/officeDocument/2006/relationships/hyperlink" Target="https://www.worldbank.org/en/publication/gfdr/data/global-financial-development-databas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016/S0304-4076(99)00025-1"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ug.nl/ggdc/productivity/pwt/?lang=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2584</TotalTime>
  <Pages>10</Pages>
  <Words>2048</Words>
  <Characters>11267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Daniel Viera Riveros</dc:creator>
  <cp:keywords/>
  <dc:description/>
  <cp:lastModifiedBy>Pablo Daniel Viera Riveros</cp:lastModifiedBy>
  <cp:revision>68</cp:revision>
  <cp:lastPrinted>2025-12-10T16:02:00Z</cp:lastPrinted>
  <dcterms:created xsi:type="dcterms:W3CDTF">2025-12-06T02:17:00Z</dcterms:created>
  <dcterms:modified xsi:type="dcterms:W3CDTF">2026-03-14T21:38:00Z</dcterms:modified>
</cp:coreProperties>
</file>