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color w:val="2d2d2d"/>
          <w:sz w:val="28"/>
          <w:szCs w:val="28"/>
        </w:rPr>
      </w:pPr>
      <w:r>
        <w:rPr>
          <w:b w:val="1"/>
          <w:bCs w:val="1"/>
          <w:color w:val="2d2d2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color w:val="2d2d2d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color w:val="2d2d2d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color w:val="2d2d2d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color w:val="2d2d2d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color w:val="2d2d2d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color w:val="2d2d2d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color w:val="004379"/>
          <w:sz w:val="50"/>
          <w:szCs w:val="50"/>
        </w:rPr>
      </w:pPr>
      <w:r>
        <w:rPr>
          <w:b w:val="1"/>
          <w:bCs w:val="1"/>
          <w:color w:val="004379"/>
          <w:sz w:val="50"/>
          <w:szCs w:val="50"/>
          <w:rtl w:val="0"/>
        </w:rPr>
        <w:t xml:space="preserve">Práctica · Tarea 2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color w:val="004379"/>
          <w:sz w:val="74"/>
          <w:szCs w:val="74"/>
        </w:rPr>
      </w:pPr>
      <w:r>
        <w:rPr>
          <w:b w:val="1"/>
          <w:bCs w:val="1"/>
          <w:color w:val="004379"/>
          <w:sz w:val="50"/>
          <w:szCs w:val="50"/>
          <w:rtl w:val="0"/>
        </w:rPr>
        <w:t xml:space="preserve">Entrelibros: integración, automatización e IA supervisada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color w:val="2d2d2d"/>
          <w:sz w:val="36"/>
          <w:szCs w:val="36"/>
        </w:rPr>
      </w:pPr>
      <w:r>
        <w:rPr>
          <w:color w:val="2d2d2d"/>
          <w:sz w:val="36"/>
          <w:szCs w:val="36"/>
          <w:rtl w:val="0"/>
        </w:rPr>
        <w:t xml:space="preserve">Soluciones Informáticas para la Empresa</w:t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color w:val="2d2d2d"/>
          <w:sz w:val="32"/>
          <w:szCs w:val="32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76200</wp:posOffset>
                </wp:positionV>
                <wp:extent cx="2219325" cy="158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36338" y="3780000"/>
                          <a:ext cx="2219325" cy="0"/>
                        </a:xfrm>
                        <a:prstGeom prst="straightConnector1">
                          <a:avLst/>
                        </a:prstGeom>
                        <a:noFill/>
                        <a:ln cap="rnd" cmpd="sng" w="15875">
                          <a:solidFill>
                            <a:srgbClr val="EEA9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76200</wp:posOffset>
                </wp:positionV>
                <wp:extent cx="2219325" cy="158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9325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jc w:val="center"/>
        <w:rPr>
          <w:i w:val="1"/>
          <w:iCs w:val="1"/>
          <w:color w:val="2d2d2d"/>
          <w:sz w:val="28"/>
          <w:szCs w:val="28"/>
        </w:rPr>
      </w:pPr>
      <w:r>
        <w:rPr>
          <w:i w:val="1"/>
          <w:iCs w:val="1"/>
          <w:color w:val="2d2d2d"/>
          <w:sz w:val="28"/>
          <w:szCs w:val="28"/>
          <w:rtl w:val="0"/>
        </w:rPr>
        <w:t xml:space="preserve">Grado en Ingeniería Informática</w:t>
      </w:r>
    </w:p>
    <w:p w:rsidR="00000000" w:rsidDel="00000000" w:rsidP="00000000" w:rsidRDefault="00000000" w:rsidRPr="00000000" w14:paraId="0000000D">
      <w:pPr>
        <w:jc w:val="center"/>
        <w:rPr>
          <w:i w:val="1"/>
          <w:iCs w:val="1"/>
          <w:color w:val="2d2d2d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i w:val="1"/>
          <w:iCs w:val="1"/>
          <w:color w:val="2d2d2d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i w:val="1"/>
          <w:iCs w:val="1"/>
          <w:color w:val="2d2d2d"/>
          <w:sz w:val="28"/>
          <w:szCs w:val="28"/>
        </w:rPr>
      </w:pPr>
      <w:r>
        <w:rPr>
          <w:i w:val="1"/>
          <w:iCs w:val="1"/>
          <w:color w:val="2d2d2d"/>
          <w:sz w:val="28"/>
          <w:szCs w:val="28"/>
          <w:rtl w:val="0"/>
        </w:rPr>
        <w:t xml:space="preserve">Integrantes del grupo:</w:t>
      </w:r>
    </w:p>
    <w:p>
      <w:pPr>
        <w:jc w:val="right"/>
      </w:pPr>
      <w:r>
        <w:rPr>
          <w:i w:val="1"/>
          <w:iCs w:val="1"/>
          <w:color w:val="2d2d2d"/>
          <w:sz w:val="28"/>
          <w:szCs w:val="28"/>
        </w:rPr>
        <w:t xml:space="preserve">Pablo Vicente Juan</w:t>
      </w:r>
    </w:p>
    <w:p>
      <w:pPr>
        <w:jc w:val="right"/>
      </w:pPr>
      <w:r>
        <w:rPr>
          <w:i w:val="1"/>
          <w:iCs w:val="1"/>
          <w:color w:val="2d2d2d"/>
          <w:sz w:val="28"/>
          <w:szCs w:val="28"/>
        </w:rPr>
        <w:t xml:space="preserve">Nino Iraci</w:t>
      </w:r>
    </w:p>
    <w:p w:rsidR="00000000" w:rsidDel="00000000" w:rsidP="00000000" w:rsidRDefault="00000000" w:rsidRPr="00000000" w14:paraId="00000011">
      <w:pPr>
        <w:jc w:val="right"/>
        <w:rPr>
          <w:i w:val="1"/>
          <w:iCs w:val="1"/>
          <w:color w:val="2d2d2d"/>
          <w:sz w:val="28"/>
          <w:szCs w:val="28"/>
        </w:rPr>
      </w:pPr>
      <w:r>
        <w:rPr>
          <w:i w:val="1"/>
          <w:iCs w:val="1"/>
          <w:color w:val="2d2d2d"/>
          <w:sz w:val="28"/>
          <w:szCs w:val="28"/>
          <w:rtl w:val="0"/>
        </w:rPr>
        <w:t xml:space="preserve">Docente: Antonio Serrano Fernández</w:t>
      </w:r>
    </w:p>
    <w:p w:rsidR="00000000" w:rsidDel="00000000" w:rsidP="00000000" w:rsidRDefault="00000000" w:rsidRPr="00000000" w14:paraId="00000012">
      <w:pPr>
        <w:jc w:val="right"/>
        <w:rPr>
          <w:i w:val="1"/>
          <w:iCs w:val="1"/>
          <w:color w:val="2d2d2d"/>
          <w:sz w:val="28"/>
          <w:szCs w:val="28"/>
        </w:rPr>
      </w:pPr>
      <w:r>
        <w:rPr>
          <w:i w:val="1"/>
          <w:iCs w:val="1"/>
          <w:color w:val="2d2d2d"/>
          <w:sz w:val="28"/>
          <w:szCs w:val="28"/>
          <w:rtl w:val="0"/>
        </w:rPr>
        <w:t xml:space="preserve">Curso académico: 2026/2027</w:t>
      </w:r>
    </w:p>
    <w:p w:rsidR="00000000" w:rsidDel="00000000" w:rsidP="00000000" w:rsidRDefault="00000000" w:rsidRPr="00000000" w14:paraId="00000013">
      <w:pPr>
        <w:rPr>
          <w:b w:val="1"/>
          <w:bCs w:val="1"/>
          <w:color w:val="2d2d2d"/>
          <w:sz w:val="28"/>
          <w:szCs w:val="28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8630"/>
          <w:tab w:val="right" w:leader="none" w:pos="8788"/>
        </w:tabs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379"/>
          <w:sz w:val="32"/>
          <w:szCs w:val="3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379"/>
          <w:sz w:val="32"/>
          <w:szCs w:val="32"/>
          <w:u w:val="none"/>
          <w:shd w:fill="auto" w:val="clear"/>
          <w:vertAlign w:val="baseline"/>
          <w:rtl w:val="0"/>
        </w:rPr>
        <w:t xml:space="preserve">Índice de contenidos</w:t>
      </w:r>
    </w:p>
    <w:p w:rsidR="00000000" w:rsidDel="00000000" w:rsidP="00000000" w:rsidRDefault="00000000" w:rsidRPr="00000000" w14:paraId="00000015">
      <w:pPr>
        <w:tabs>
          <w:tab w:val="right" w:leader="none" w:pos="8788"/>
        </w:tabs>
        <w:spacing w:before="120" w:lineRule="auto"/>
        <w:rPr/>
      </w:pPr>
      <w:r>
        <w:rPr>
          <w:rtl w:val="0"/>
        </w:rPr>
      </w:r>
    </w:p>
    <w:sdt>
      <w:sdtPr>
        <w:id w:val="1198705414"/>
        <w:docPartObj>
          <w:docPartGallery w:val="Table of Contents"/>
          <w:docPartUnique w:val="1"/>
        </w:docPartObj>
      </w:sdtPr>
      <w:sdtContent>
        <w:p>
          <w:pPr>
            <w:tabs>
              <w:tab w:val="right" w:leader="dot" w:pos="8778"/>
            </w:tabs>
            <w:spacing w:before="120" w:after="0"/>
            <w:ind w:left="0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1" w:history="1">
            <w:r>
              <w:rPr>
                <w:b w:val="1"/>
                <w:bCs w:val="1"/>
                <w:color w:val="383838"/>
              </w:rPr>
              <w:t xml:space="preserve">1. Punto de partida y objetivo</w:t>
            </w:r>
            <w:r>
              <w:rPr>
                <w:b w:val="1"/>
                <w:bCs w:val="1"/>
                <w:color w:val="383838"/>
              </w:rPr>
              <w:tab/>
            </w:r>
            <w:r>
              <w:rPr>
                <w:b w:val="1"/>
                <w:bCs w:val="1"/>
                <w:color w:val="383838"/>
              </w:rPr>
              <w:fldChar w:fldCharType="begin"/>
            </w:r>
            <w:r>
              <w:rPr>
                <w:b w:val="1"/>
                <w:bCs w:val="1"/>
                <w:color w:val="383838"/>
              </w:rPr>
              <w:instrText xml:space="preserve"> PAGEREF _Toc101 \h </w:instrText>
            </w:r>
            <w:r>
              <w:rPr>
                <w:b w:val="1"/>
                <w:bCs w:val="1"/>
                <w:color w:val="383838"/>
              </w:rPr>
              <w:fldChar w:fldCharType="separate"/>
            </w:r>
            <w:r>
              <w:rPr>
                <w:b w:val="1"/>
                <w:bCs w:val="1"/>
                <w:color w:val="383838"/>
              </w:rPr>
              <w:t xml:space="preserve">1</w:t>
            </w:r>
            <w:r>
              <w:rPr>
                <w:b w:val="1"/>
                <w:bCs w:val="1"/>
                <w:color w:val="383838"/>
              </w:rPr>
              <w:fldChar w:fldCharType="end"/>
            </w:r>
          </w:hyperlink>
        </w:p>
        <w:p>
          <w:pPr>
            <w:tabs>
              <w:tab w:val="right" w:leader="dot" w:pos="8778"/>
            </w:tabs>
            <w:spacing w:before="120" w:after="0"/>
            <w:ind w:left="0"/>
          </w:pPr>
          <w:hyperlink w:anchor="_Toc102" w:history="1">
            <w:r>
              <w:rPr>
                <w:b w:val="1"/>
                <w:bCs w:val="1"/>
                <w:color w:val="383838"/>
              </w:rPr>
              <w:t xml:space="preserve">2. Descripción del proceso</w:t>
            </w:r>
            <w:r>
              <w:rPr>
                <w:b w:val="1"/>
                <w:bCs w:val="1"/>
                <w:color w:val="383838"/>
              </w:rPr>
              <w:tab/>
            </w:r>
            <w:r>
              <w:rPr>
                <w:b w:val="1"/>
                <w:bCs w:val="1"/>
                <w:color w:val="383838"/>
              </w:rPr>
              <w:fldChar w:fldCharType="begin"/>
            </w:r>
            <w:r>
              <w:rPr>
                <w:b w:val="1"/>
                <w:bCs w:val="1"/>
                <w:color w:val="383838"/>
              </w:rPr>
              <w:instrText xml:space="preserve"> PAGEREF _Toc102 \h </w:instrText>
            </w:r>
            <w:r>
              <w:rPr>
                <w:b w:val="1"/>
                <w:bCs w:val="1"/>
                <w:color w:val="383838"/>
              </w:rPr>
              <w:fldChar w:fldCharType="separate"/>
            </w:r>
            <w:r>
              <w:rPr>
                <w:b w:val="1"/>
                <w:bCs w:val="1"/>
                <w:color w:val="383838"/>
              </w:rPr>
              <w:t xml:space="preserve">1</w:t>
            </w:r>
            <w:r>
              <w:rPr>
                <w:b w:val="1"/>
                <w:bCs w:val="1"/>
                <w:color w:val="383838"/>
              </w:rPr>
              <w:fldChar w:fldCharType="end"/>
            </w:r>
          </w:hyperlink>
        </w:p>
        <w:p>
          <w:pPr>
            <w:tabs>
              <w:tab w:val="right" w:leader="dot" w:pos="8778"/>
            </w:tabs>
            <w:spacing w:before="120" w:after="0"/>
            <w:ind w:left="0"/>
          </w:pPr>
          <w:hyperlink w:anchor="_Toc103" w:history="1">
            <w:r>
              <w:rPr>
                <w:b w:val="1"/>
                <w:bCs w:val="1"/>
                <w:color w:val="383838"/>
              </w:rPr>
              <w:t xml:space="preserve">3. Contrato de datos (payload)</w:t>
            </w:r>
            <w:r>
              <w:rPr>
                <w:b w:val="1"/>
                <w:bCs w:val="1"/>
                <w:color w:val="383838"/>
              </w:rPr>
              <w:tab/>
            </w:r>
            <w:r>
              <w:rPr>
                <w:b w:val="1"/>
                <w:bCs w:val="1"/>
                <w:color w:val="383838"/>
              </w:rPr>
              <w:fldChar w:fldCharType="begin"/>
            </w:r>
            <w:r>
              <w:rPr>
                <w:b w:val="1"/>
                <w:bCs w:val="1"/>
                <w:color w:val="383838"/>
              </w:rPr>
              <w:instrText xml:space="preserve"> PAGEREF _Toc103 \h </w:instrText>
            </w:r>
            <w:r>
              <w:rPr>
                <w:b w:val="1"/>
                <w:bCs w:val="1"/>
                <w:color w:val="383838"/>
              </w:rPr>
              <w:fldChar w:fldCharType="separate"/>
            </w:r>
            <w:r>
              <w:rPr>
                <w:b w:val="1"/>
                <w:bCs w:val="1"/>
                <w:color w:val="383838"/>
              </w:rPr>
              <w:t xml:space="preserve">3</w:t>
            </w:r>
            <w:r>
              <w:rPr>
                <w:b w:val="1"/>
                <w:bCs w:val="1"/>
                <w:color w:val="383838"/>
              </w:rPr>
              <w:fldChar w:fldCharType="end"/>
            </w:r>
          </w:hyperlink>
        </w:p>
        <w:p>
          <w:pPr>
            <w:tabs>
              <w:tab w:val="right" w:leader="dot" w:pos="8778"/>
            </w:tabs>
            <w:spacing w:before="120" w:after="0"/>
            <w:ind w:left="0"/>
          </w:pPr>
          <w:hyperlink w:anchor="_Toc104" w:history="1">
            <w:r>
              <w:rPr>
                <w:b w:val="1"/>
                <w:bCs w:val="1"/>
                <w:color w:val="383838"/>
              </w:rPr>
              <w:t xml:space="preserve">4. Validaciones</w:t>
            </w:r>
            <w:r>
              <w:rPr>
                <w:b w:val="1"/>
                <w:bCs w:val="1"/>
                <w:color w:val="383838"/>
              </w:rPr>
              <w:tab/>
            </w:r>
            <w:r>
              <w:rPr>
                <w:b w:val="1"/>
                <w:bCs w:val="1"/>
                <w:color w:val="383838"/>
              </w:rPr>
              <w:fldChar w:fldCharType="begin"/>
            </w:r>
            <w:r>
              <w:rPr>
                <w:b w:val="1"/>
                <w:bCs w:val="1"/>
                <w:color w:val="383838"/>
              </w:rPr>
              <w:instrText xml:space="preserve"> PAGEREF _Toc104 \h </w:instrText>
            </w:r>
            <w:r>
              <w:rPr>
                <w:b w:val="1"/>
                <w:bCs w:val="1"/>
                <w:color w:val="383838"/>
              </w:rPr>
              <w:fldChar w:fldCharType="separate"/>
            </w:r>
            <w:r>
              <w:rPr>
                <w:b w:val="1"/>
                <w:bCs w:val="1"/>
                <w:color w:val="383838"/>
              </w:rPr>
              <w:t xml:space="preserve">4</w:t>
            </w:r>
            <w:r>
              <w:rPr>
                <w:b w:val="1"/>
                <w:bCs w:val="1"/>
                <w:color w:val="383838"/>
              </w:rPr>
              <w:fldChar w:fldCharType="end"/>
            </w:r>
          </w:hyperlink>
        </w:p>
        <w:p>
          <w:pPr>
            <w:tabs>
              <w:tab w:val="right" w:leader="dot" w:pos="8778"/>
            </w:tabs>
            <w:spacing w:before="120" w:after="0"/>
            <w:ind w:left="0"/>
          </w:pPr>
          <w:hyperlink w:anchor="_Toc105" w:history="1">
            <w:r>
              <w:rPr>
                <w:b w:val="1"/>
                <w:bCs w:val="1"/>
                <w:color w:val="383838"/>
              </w:rPr>
              <w:t xml:space="preserve">5. Gestión de errores</w:t>
            </w:r>
            <w:r>
              <w:rPr>
                <w:b w:val="1"/>
                <w:bCs w:val="1"/>
                <w:color w:val="383838"/>
              </w:rPr>
              <w:tab/>
            </w:r>
            <w:r>
              <w:rPr>
                <w:b w:val="1"/>
                <w:bCs w:val="1"/>
                <w:color w:val="383838"/>
              </w:rPr>
              <w:fldChar w:fldCharType="begin"/>
            </w:r>
            <w:r>
              <w:rPr>
                <w:b w:val="1"/>
                <w:bCs w:val="1"/>
                <w:color w:val="383838"/>
              </w:rPr>
              <w:instrText xml:space="preserve"> PAGEREF _Toc105 \h </w:instrText>
            </w:r>
            <w:r>
              <w:rPr>
                <w:b w:val="1"/>
                <w:bCs w:val="1"/>
                <w:color w:val="383838"/>
              </w:rPr>
              <w:fldChar w:fldCharType="separate"/>
            </w:r>
            <w:r>
              <w:rPr>
                <w:b w:val="1"/>
                <w:bCs w:val="1"/>
                <w:color w:val="383838"/>
              </w:rPr>
              <w:t xml:space="preserve">4</w:t>
            </w:r>
            <w:r>
              <w:rPr>
                <w:b w:val="1"/>
                <w:bCs w:val="1"/>
                <w:color w:val="383838"/>
              </w:rPr>
              <w:fldChar w:fldCharType="end"/>
            </w:r>
          </w:hyperlink>
        </w:p>
        <w:p>
          <w:pPr>
            <w:tabs>
              <w:tab w:val="right" w:leader="dot" w:pos="8778"/>
            </w:tabs>
            <w:spacing w:before="120" w:after="0"/>
            <w:ind w:left="0"/>
          </w:pPr>
          <w:hyperlink w:anchor="_Toc106" w:history="1">
            <w:r>
              <w:rPr>
                <w:b w:val="1"/>
                <w:bCs w:val="1"/>
                <w:color w:val="383838"/>
              </w:rPr>
              <w:t xml:space="preserve">6. Workflows en n8n</w:t>
            </w:r>
            <w:r>
              <w:rPr>
                <w:b w:val="1"/>
                <w:bCs w:val="1"/>
                <w:color w:val="383838"/>
              </w:rPr>
              <w:tab/>
            </w:r>
            <w:r>
              <w:rPr>
                <w:b w:val="1"/>
                <w:bCs w:val="1"/>
                <w:color w:val="383838"/>
              </w:rPr>
              <w:fldChar w:fldCharType="begin"/>
            </w:r>
            <w:r>
              <w:rPr>
                <w:b w:val="1"/>
                <w:bCs w:val="1"/>
                <w:color w:val="383838"/>
              </w:rPr>
              <w:instrText xml:space="preserve"> PAGEREF _Toc106 \h </w:instrText>
            </w:r>
            <w:r>
              <w:rPr>
                <w:b w:val="1"/>
                <w:bCs w:val="1"/>
                <w:color w:val="383838"/>
              </w:rPr>
              <w:fldChar w:fldCharType="separate"/>
            </w:r>
            <w:r>
              <w:rPr>
                <w:b w:val="1"/>
                <w:bCs w:val="1"/>
                <w:color w:val="383838"/>
              </w:rPr>
              <w:t xml:space="preserve">5</w:t>
            </w:r>
            <w:r>
              <w:rPr>
                <w:b w:val="1"/>
                <w:bCs w:val="1"/>
                <w:color w:val="383838"/>
              </w:rPr>
              <w:fldChar w:fldCharType="end"/>
            </w:r>
          </w:hyperlink>
        </w:p>
        <w:p>
          <w:pPr>
            <w:tabs>
              <w:tab w:val="right" w:leader="dot" w:pos="8778"/>
            </w:tabs>
            <w:spacing w:before="120" w:after="0"/>
            <w:ind w:left="0"/>
          </w:pPr>
          <w:hyperlink w:anchor="_Toc107" w:history="1">
            <w:r>
              <w:rPr>
                <w:b w:val="1"/>
                <w:bCs w:val="1"/>
                <w:color w:val="383838"/>
              </w:rPr>
              <w:t xml:space="preserve">7. Agente de IA y herramientas</w:t>
            </w:r>
            <w:r>
              <w:rPr>
                <w:b w:val="1"/>
                <w:bCs w:val="1"/>
                <w:color w:val="383838"/>
              </w:rPr>
              <w:tab/>
            </w:r>
            <w:r>
              <w:rPr>
                <w:b w:val="1"/>
                <w:bCs w:val="1"/>
                <w:color w:val="383838"/>
              </w:rPr>
              <w:fldChar w:fldCharType="begin"/>
            </w:r>
            <w:r>
              <w:rPr>
                <w:b w:val="1"/>
                <w:bCs w:val="1"/>
                <w:color w:val="383838"/>
              </w:rPr>
              <w:instrText xml:space="preserve"> PAGEREF _Toc107 \h </w:instrText>
            </w:r>
            <w:r>
              <w:rPr>
                <w:b w:val="1"/>
                <w:bCs w:val="1"/>
                <w:color w:val="383838"/>
              </w:rPr>
              <w:fldChar w:fldCharType="separate"/>
            </w:r>
            <w:r>
              <w:rPr>
                <w:b w:val="1"/>
                <w:bCs w:val="1"/>
                <w:color w:val="383838"/>
              </w:rPr>
              <w:t xml:space="preserve">6</w:t>
            </w:r>
            <w:r>
              <w:rPr>
                <w:b w:val="1"/>
                <w:bCs w:val="1"/>
                <w:color w:val="383838"/>
              </w:rPr>
              <w:fldChar w:fldCharType="end"/>
            </w:r>
          </w:hyperlink>
        </w:p>
        <w:p>
          <w:pPr>
            <w:tabs>
              <w:tab w:val="right" w:leader="dot" w:pos="8778"/>
            </w:tabs>
            <w:spacing w:before="120" w:after="0"/>
            <w:ind w:left="0"/>
          </w:pPr>
          <w:hyperlink w:anchor="_Toc108" w:history="1">
            <w:r>
              <w:rPr>
                <w:b w:val="1"/>
                <w:bCs w:val="1"/>
                <w:color w:val="383838"/>
              </w:rPr>
              <w:t xml:space="preserve">8. Límites y supervisión humana</w:t>
            </w:r>
            <w:r>
              <w:rPr>
                <w:b w:val="1"/>
                <w:bCs w:val="1"/>
                <w:color w:val="383838"/>
              </w:rPr>
              <w:tab/>
            </w:r>
            <w:r>
              <w:rPr>
                <w:b w:val="1"/>
                <w:bCs w:val="1"/>
                <w:color w:val="383838"/>
              </w:rPr>
              <w:fldChar w:fldCharType="begin"/>
            </w:r>
            <w:r>
              <w:rPr>
                <w:b w:val="1"/>
                <w:bCs w:val="1"/>
                <w:color w:val="383838"/>
              </w:rPr>
              <w:instrText xml:space="preserve"> PAGEREF _Toc108 \h </w:instrText>
            </w:r>
            <w:r>
              <w:rPr>
                <w:b w:val="1"/>
                <w:bCs w:val="1"/>
                <w:color w:val="383838"/>
              </w:rPr>
              <w:fldChar w:fldCharType="separate"/>
            </w:r>
            <w:r>
              <w:rPr>
                <w:b w:val="1"/>
                <w:bCs w:val="1"/>
                <w:color w:val="383838"/>
              </w:rPr>
              <w:t xml:space="preserve">6</w:t>
            </w:r>
            <w:r>
              <w:rPr>
                <w:b w:val="1"/>
                <w:bCs w:val="1"/>
                <w:color w:val="383838"/>
              </w:rPr>
              <w:fldChar w:fldCharType="end"/>
            </w:r>
          </w:hyperlink>
        </w:p>
        <w:p>
          <w:pPr>
            <w:tabs>
              <w:tab w:val="right" w:leader="dot" w:pos="8778"/>
            </w:tabs>
            <w:spacing w:before="120" w:after="0"/>
            <w:ind w:left="0"/>
          </w:pPr>
          <w:hyperlink w:anchor="_Toc109" w:history="1">
            <w:r>
              <w:rPr>
                <w:b w:val="1"/>
                <w:bCs w:val="1"/>
                <w:color w:val="383838"/>
              </w:rPr>
              <w:t xml:space="preserve">9. Métricas y evidencias</w:t>
            </w:r>
            <w:r>
              <w:rPr>
                <w:b w:val="1"/>
                <w:bCs w:val="1"/>
                <w:color w:val="383838"/>
              </w:rPr>
              <w:tab/>
            </w:r>
            <w:r>
              <w:rPr>
                <w:b w:val="1"/>
                <w:bCs w:val="1"/>
                <w:color w:val="383838"/>
              </w:rPr>
              <w:fldChar w:fldCharType="begin"/>
            </w:r>
            <w:r>
              <w:rPr>
                <w:b w:val="1"/>
                <w:bCs w:val="1"/>
                <w:color w:val="383838"/>
              </w:rPr>
              <w:instrText xml:space="preserve"> PAGEREF _Toc109 \h </w:instrText>
            </w:r>
            <w:r>
              <w:rPr>
                <w:b w:val="1"/>
                <w:bCs w:val="1"/>
                <w:color w:val="383838"/>
              </w:rPr>
              <w:fldChar w:fldCharType="separate"/>
            </w:r>
            <w:r>
              <w:rPr>
                <w:b w:val="1"/>
                <w:bCs w:val="1"/>
                <w:color w:val="383838"/>
              </w:rPr>
              <w:t xml:space="preserve">7</w:t>
            </w:r>
            <w:r>
              <w:rPr>
                <w:b w:val="1"/>
                <w:bCs w:val="1"/>
                <w:color w:val="383838"/>
              </w:rPr>
              <w:fldChar w:fldCharType="end"/>
            </w:r>
          </w:hyperlink>
        </w:p>
        <w:p>
          <w:pPr>
            <w:tabs>
              <w:tab w:val="right" w:leader="dot" w:pos="8778"/>
            </w:tabs>
            <w:spacing w:before="120" w:after="0"/>
            <w:ind w:left="0"/>
          </w:pPr>
          <w:hyperlink w:anchor="_Toc110" w:history="1">
            <w:r>
              <w:rPr>
                <w:b w:val="1"/>
                <w:bCs w:val="1"/>
                <w:color w:val="383838"/>
              </w:rPr>
              <w:t xml:space="preserve">10. Matriz de decisión</w:t>
            </w:r>
            <w:r>
              <w:rPr>
                <w:b w:val="1"/>
                <w:bCs w:val="1"/>
                <w:color w:val="383838"/>
              </w:rPr>
              <w:tab/>
            </w:r>
            <w:r>
              <w:rPr>
                <w:b w:val="1"/>
                <w:bCs w:val="1"/>
                <w:color w:val="383838"/>
              </w:rPr>
              <w:fldChar w:fldCharType="begin"/>
            </w:r>
            <w:r>
              <w:rPr>
                <w:b w:val="1"/>
                <w:bCs w:val="1"/>
                <w:color w:val="383838"/>
              </w:rPr>
              <w:instrText xml:space="preserve"> PAGEREF _Toc110 \h </w:instrText>
            </w:r>
            <w:r>
              <w:rPr>
                <w:b w:val="1"/>
                <w:bCs w:val="1"/>
                <w:color w:val="383838"/>
              </w:rPr>
              <w:fldChar w:fldCharType="separate"/>
            </w:r>
            <w:r>
              <w:rPr>
                <w:b w:val="1"/>
                <w:bCs w:val="1"/>
                <w:color w:val="383838"/>
              </w:rPr>
              <w:t xml:space="preserve">10</w:t>
            </w:r>
            <w:r>
              <w:rPr>
                <w:b w:val="1"/>
                <w:bCs w:val="1"/>
                <w:color w:val="383838"/>
              </w:rPr>
              <w:fldChar w:fldCharType="end"/>
            </w:r>
          </w:hyperlink>
        </w:p>
        <w:p>
          <w:pPr>
            <w:tabs>
              <w:tab w:val="right" w:leader="dot" w:pos="8778"/>
            </w:tabs>
            <w:spacing w:before="120" w:after="0"/>
            <w:ind w:left="0"/>
          </w:pPr>
          <w:hyperlink w:anchor="_Toc111" w:history="1">
            <w:r>
              <w:rPr>
                <w:b w:val="1"/>
                <w:bCs w:val="1"/>
                <w:color w:val="383838"/>
              </w:rPr>
              <w:t xml:space="preserve">11. Riesgos, limitaciones y mejoras</w:t>
            </w:r>
            <w:r>
              <w:rPr>
                <w:b w:val="1"/>
                <w:bCs w:val="1"/>
                <w:color w:val="383838"/>
              </w:rPr>
              <w:tab/>
            </w:r>
            <w:r>
              <w:rPr>
                <w:b w:val="1"/>
                <w:bCs w:val="1"/>
                <w:color w:val="383838"/>
              </w:rPr>
              <w:fldChar w:fldCharType="begin"/>
            </w:r>
            <w:r>
              <w:rPr>
                <w:b w:val="1"/>
                <w:bCs w:val="1"/>
                <w:color w:val="383838"/>
              </w:rPr>
              <w:instrText xml:space="preserve"> PAGEREF _Toc111 \h </w:instrText>
            </w:r>
            <w:r>
              <w:rPr>
                <w:b w:val="1"/>
                <w:bCs w:val="1"/>
                <w:color w:val="383838"/>
              </w:rPr>
              <w:fldChar w:fldCharType="separate"/>
            </w:r>
            <w:r>
              <w:rPr>
                <w:b w:val="1"/>
                <w:bCs w:val="1"/>
                <w:color w:val="383838"/>
              </w:rPr>
              <w:t xml:space="preserve">10</w:t>
            </w:r>
            <w:r>
              <w:rPr>
                <w:b w:val="1"/>
                <w:bCs w:val="1"/>
                <w:color w:val="383838"/>
              </w:rPr>
              <w:fldChar w:fldCharType="end"/>
            </w:r>
          </w:hyperlink>
        </w:p>
        <w:p>
          <w:pPr>
            <w:tabs>
              <w:tab w:val="right" w:leader="dot" w:pos="8778"/>
            </w:tabs>
            <w:spacing w:before="120" w:after="0"/>
            <w:ind w:left="0"/>
          </w:pPr>
          <w:hyperlink w:anchor="_Toc112" w:history="1">
            <w:r>
              <w:rPr>
                <w:b w:val="1"/>
                <w:bCs w:val="1"/>
                <w:color w:val="383838"/>
              </w:rPr>
              <w:t xml:space="preserve">12. Reparto del trabajo</w:t>
            </w:r>
            <w:r>
              <w:rPr>
                <w:b w:val="1"/>
                <w:bCs w:val="1"/>
                <w:color w:val="383838"/>
              </w:rPr>
              <w:tab/>
            </w:r>
            <w:r>
              <w:rPr>
                <w:b w:val="1"/>
                <w:bCs w:val="1"/>
                <w:color w:val="383838"/>
              </w:rPr>
              <w:fldChar w:fldCharType="begin"/>
            </w:r>
            <w:r>
              <w:rPr>
                <w:b w:val="1"/>
                <w:bCs w:val="1"/>
                <w:color w:val="383838"/>
              </w:rPr>
              <w:instrText xml:space="preserve"> PAGEREF _Toc112 \h </w:instrText>
            </w:r>
            <w:r>
              <w:rPr>
                <w:b w:val="1"/>
                <w:bCs w:val="1"/>
                <w:color w:val="383838"/>
              </w:rPr>
              <w:fldChar w:fldCharType="separate"/>
            </w:r>
            <w:r>
              <w:rPr>
                <w:b w:val="1"/>
                <w:bCs w:val="1"/>
                <w:color w:val="383838"/>
              </w:rPr>
              <w:t xml:space="preserve">11</w:t>
            </w:r>
            <w:r>
              <w:rPr>
                <w:b w:val="1"/>
                <w:bCs w:val="1"/>
                <w:color w:val="383838"/>
              </w:rPr>
              <w:fldChar w:fldCharType="end"/>
            </w:r>
          </w:hyperlink>
        </w:p>
        <w:p>
          <w:pPr>
            <w:tabs>
              <w:tab w:val="right" w:leader="dot" w:pos="8778"/>
            </w:tabs>
            <w:spacing w:before="120" w:after="0"/>
            <w:ind w:left="0"/>
          </w:pPr>
          <w:hyperlink w:anchor="_Toc113" w:history="1">
            <w:r>
              <w:rPr>
                <w:b w:val="1"/>
                <w:bCs w:val="1"/>
                <w:color w:val="383838"/>
              </w:rPr>
              <w:t xml:space="preserve">Anexo A. Declaración de uso de inteligencia artificial (actualizada)</w:t>
            </w:r>
            <w:r>
              <w:rPr>
                <w:b w:val="1"/>
                <w:bCs w:val="1"/>
                <w:color w:val="383838"/>
              </w:rPr>
              <w:tab/>
            </w:r>
            <w:r>
              <w:rPr>
                <w:b w:val="1"/>
                <w:bCs w:val="1"/>
                <w:color w:val="383838"/>
              </w:rPr>
              <w:fldChar w:fldCharType="begin"/>
            </w:r>
            <w:r>
              <w:rPr>
                <w:b w:val="1"/>
                <w:bCs w:val="1"/>
                <w:color w:val="383838"/>
              </w:rPr>
              <w:instrText xml:space="preserve"> PAGEREF _Toc113 \h </w:instrText>
            </w:r>
            <w:r>
              <w:rPr>
                <w:b w:val="1"/>
                <w:bCs w:val="1"/>
                <w:color w:val="383838"/>
              </w:rPr>
              <w:fldChar w:fldCharType="separate"/>
            </w:r>
            <w:r>
              <w:rPr>
                <w:b w:val="1"/>
                <w:bCs w:val="1"/>
                <w:color w:val="383838"/>
              </w:rPr>
              <w:t xml:space="preserve">12</w:t>
            </w:r>
            <w:r>
              <w:rPr>
                <w:b w:val="1"/>
                <w:bCs w:val="1"/>
                <w:color w:val="383838"/>
              </w:rPr>
              <w:fldChar w:fldCharType="end"/>
            </w:r>
          </w:hyperlink>
        </w:p>
        <w:p>
          <w:pPr>
            <w:tabs>
              <w:tab w:val="right" w:leader="dot" w:pos="8778"/>
            </w:tabs>
            <w:spacing w:before="40" w:after="0"/>
            <w:ind w:left="220"/>
          </w:pPr>
          <w:hyperlink w:anchor="_Toc114" w:history="1">
            <w:r>
              <w:rPr>
                <w:color w:val="383838"/>
              </w:rPr>
              <w:t xml:space="preserve">A.1. IA dentro de la solución: agente de soporte</w:t>
            </w:r>
            <w:r>
              <w:rPr>
                <w:color w:val="383838"/>
              </w:rPr>
              <w:tab/>
            </w:r>
            <w:r>
              <w:rPr>
                <w:color w:val="383838"/>
              </w:rPr>
              <w:fldChar w:fldCharType="begin"/>
            </w:r>
            <w:r>
              <w:rPr>
                <w:color w:val="383838"/>
              </w:rPr>
              <w:instrText xml:space="preserve"> PAGEREF _Toc114 \h </w:instrText>
            </w:r>
            <w:r>
              <w:rPr>
                <w:color w:val="383838"/>
              </w:rPr>
              <w:fldChar w:fldCharType="separate"/>
            </w:r>
            <w:r>
              <w:rPr>
                <w:color w:val="383838"/>
              </w:rPr>
              <w:t xml:space="preserve">12</w:t>
            </w:r>
            <w:r>
              <w:rPr>
                <w:color w:val="383838"/>
              </w:rPr>
              <w:fldChar w:fldCharType="end"/>
            </w:r>
          </w:hyperlink>
        </w:p>
        <w:p>
          <w:pPr>
            <w:tabs>
              <w:tab w:val="right" w:leader="dot" w:pos="8778"/>
            </w:tabs>
            <w:spacing w:before="40" w:after="0"/>
            <w:ind w:left="220"/>
          </w:pPr>
          <w:hyperlink w:anchor="_Toc115" w:history="1">
            <w:r>
              <w:rPr>
                <w:color w:val="383838"/>
              </w:rPr>
              <w:t xml:space="preserve">A.2. Pablo Vicente Juan: IA como asistente de desarrollo</w:t>
            </w:r>
            <w:r>
              <w:rPr>
                <w:color w:val="383838"/>
              </w:rPr>
              <w:tab/>
            </w:r>
            <w:r>
              <w:rPr>
                <w:color w:val="383838"/>
              </w:rPr>
              <w:fldChar w:fldCharType="begin"/>
            </w:r>
            <w:r>
              <w:rPr>
                <w:color w:val="383838"/>
              </w:rPr>
              <w:instrText xml:space="preserve"> PAGEREF _Toc115 \h </w:instrText>
            </w:r>
            <w:r>
              <w:rPr>
                <w:color w:val="383838"/>
              </w:rPr>
              <w:fldChar w:fldCharType="separate"/>
            </w:r>
            <w:r>
              <w:rPr>
                <w:color w:val="383838"/>
              </w:rPr>
              <w:t xml:space="preserve">12</w:t>
            </w:r>
            <w:r>
              <w:rPr>
                <w:color w:val="383838"/>
              </w:rPr>
              <w:fldChar w:fldCharType="end"/>
            </w:r>
          </w:hyperlink>
        </w:p>
        <w:p>
          <w:pPr>
            <w:tabs>
              <w:tab w:val="right" w:leader="dot" w:pos="8778"/>
            </w:tabs>
            <w:spacing w:before="40" w:after="0"/>
            <w:ind w:left="220"/>
          </w:pPr>
          <w:hyperlink w:anchor="_Toc116" w:history="1">
            <w:r>
              <w:rPr>
                <w:color w:val="383838"/>
              </w:rPr>
              <w:t xml:space="preserve">A.3. Nino Iraci</w:t>
            </w:r>
            <w:r>
              <w:rPr>
                <w:color w:val="383838"/>
              </w:rPr>
              <w:tab/>
            </w:r>
            <w:r>
              <w:rPr>
                <w:color w:val="383838"/>
              </w:rPr>
              <w:fldChar w:fldCharType="begin"/>
            </w:r>
            <w:r>
              <w:rPr>
                <w:color w:val="383838"/>
              </w:rPr>
              <w:instrText xml:space="preserve"> PAGEREF _Toc116 \h </w:instrText>
            </w:r>
            <w:r>
              <w:rPr>
                <w:color w:val="383838"/>
              </w:rPr>
              <w:fldChar w:fldCharType="separate"/>
            </w:r>
            <w:r>
              <w:rPr>
                <w:color w:val="383838"/>
              </w:rPr>
              <w:t xml:space="preserve">13</w:t>
            </w:r>
            <w:r>
              <w:rPr>
                <w:color w:val="383838"/>
              </w:rPr>
              <w:fldChar w:fldCharType="end"/>
            </w:r>
          </w:hyperlink>
          <w:r>
            <w:fldChar w:fldCharType="end"/>
          </w:r>
        </w:p>
      </w:sdtContent>
    </w:sdt>
    <w:p w:rsidR="00000000" w:rsidDel="00000000" w:rsidP="00000000" w:rsidRDefault="00000000" w:rsidRPr="00000000" w14:paraId="0000001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788"/>
        </w:tabs>
        <w:spacing w:after="0" w:before="120" w:lineRule="auto"/>
        <w:jc w:val="both"/>
        <w:rPr>
          <w:b w:val="1"/>
          <w:bCs w:val="1"/>
          <w:color w:val="2d2d2d"/>
          <w:sz w:val="32"/>
          <w:szCs w:val="32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pgSz w:h="16838" w:w="11906" w:orient="portrait"/>
          <w:pgMar w:bottom="1418" w:top="1701" w:left="1559" w:right="1559" w:header="567" w:footer="567" w:gutter="0"/>
          <w:pgNumType w:start="1"/>
          <w:titlePg w:val="1"/>
        </w:sectPr>
      </w:pPr>
      <w:bookmarkStart w:colFirst="0" w:colLast="0" w:name="_gjdgxs" w:id="0"/>
      <w:bookmarkEnd w:id="0"/>
      <w:r>
        <w:rPr>
          <w:rtl w:val="0"/>
        </w:rPr>
      </w:r>
    </w:p>
    <w:p>
      <w:pPr>
        <w:pStyle w:val="Heading1"/>
        <w:outlineLvl w:val="0"/>
      </w:pPr>
      <w:bookmarkStart w:id="101" w:name="_Toc101"/>
      <w:r>
        <w:rPr/>
        <w:t xml:space="preserve">1. Punto de partida y objetivo</w:t>
      </w:r>
      <w:bookmarkEnd w:id="101"/>
    </w:p>
    <w:p>
      <w:pPr>
        <w:spacing w:before="0" w:after="120"/>
        <w:jc w:val="both"/>
      </w:pPr>
      <w:r>
        <w:rPr>
          <w:b w:val="1"/>
          <w:bCs w:val="1"/>
        </w:rPr>
        <w:t xml:space="preserve">Declaración del punto de partida.</w:t>
      </w:r>
      <w:r>
        <w:rPr/>
        <w:t xml:space="preserve"> Esta tarea se construye sobre la tienda de la Tarea 1, que ya estaba publicada y funcionando: web estática en GitHub Pages, base de datos y lógica en Supabase (PostgreSQL con RLS), proceso de compra completo con pago simulado, back-office y una tabla </w:t>
      </w:r>
      <w:r>
        <w:rPr>
          <w:rFonts w:ascii="Courier New" w:hAnsi="Courier New" w:cs="Courier New"/>
          <w:sz w:val="20"/>
          <w:szCs w:val="20"/>
        </w:rPr>
        <w:t xml:space="preserve">events</w:t>
      </w:r>
      <w:r>
        <w:rPr/>
        <w:t xml:space="preserve"> donde el servidor registra cada evento de negocio (pedido creado, pago, cambio de estado, ajuste de stock, solicitud de soporte…). </w:t>
      </w:r>
      <w:r>
        <w:rPr>
          <w:b w:val="1"/>
          <w:bCs w:val="1"/>
        </w:rPr>
        <w:t xml:space="preserve">No se ha modificado el proceso de compra</w:t>
      </w:r>
      <w:r>
        <w:rPr/>
        <w:t xml:space="preserve">: todo lo nuevo se añade alrededor de esos eventos.</w:t>
      </w:r>
    </w:p>
    <w:p>
      <w:pPr>
        <w:spacing w:before="0" w:after="120"/>
        <w:jc w:val="both"/>
      </w:pPr>
      <w:r>
        <w:rPr>
          <w:b w:val="1"/>
          <w:bCs w:val="1"/>
        </w:rPr>
        <w:t xml:space="preserve">Lo que se añade en la Tarea 2:</w:t>
      </w:r>
      <w:r>
        <w:rPr/>
        <w:t xml:space="preserve"> un </w:t>
      </w:r>
      <w:r>
        <w:rPr>
          <w:b w:val="1"/>
          <w:bCs w:val="1"/>
        </w:rPr>
        <w:t xml:space="preserve">back-office ERP/CRM independiente</w:t>
      </w:r>
      <w:r>
        <w:rPr/>
        <w:t xml:space="preserve"> (pedidos de venta, inventario, clientes e incidencias), con su </w:t>
      </w:r>
      <w:r>
        <w:rPr>
          <w:b w:val="1"/>
          <w:bCs w:val="1"/>
        </w:rPr>
        <w:t xml:space="preserve">propio proyecto de Supabase</w:t>
      </w:r>
      <w:r>
        <w:rPr/>
        <w:t xml:space="preserve"> —base de datos, claves y usuarios distintos de los de la tienda— y su </w:t>
      </w:r>
      <w:r>
        <w:rPr>
          <w:b w:val="1"/>
          <w:bCs w:val="1"/>
        </w:rPr>
        <w:t xml:space="preserve">propia web</w:t>
      </w:r>
      <w:r>
        <w:rPr/>
        <w:t xml:space="preserve"> de acceso para el personal; una plataforma de automatización </w:t>
      </w:r>
      <w:r>
        <w:rPr>
          <w:b w:val="1"/>
          <w:bCs w:val="1"/>
        </w:rPr>
        <w:t xml:space="preserve">n8n</w:t>
      </w:r>
      <w:r>
        <w:rPr/>
        <w:t xml:space="preserve"> en Render, que es lo único que conecta los dos sistemas; un </w:t>
      </w:r>
      <w:r>
        <w:rPr>
          <w:b w:val="1"/>
          <w:bCs w:val="1"/>
        </w:rPr>
        <w:t xml:space="preserve">agente de IA</w:t>
      </w:r>
      <w:r>
        <w:rPr/>
        <w:t xml:space="preserve"> (Google Gemini) que analiza las incidencias consultando el back-office, y </w:t>
      </w:r>
      <w:r>
        <w:rPr>
          <w:b w:val="1"/>
          <w:bCs w:val="1"/>
        </w:rPr>
        <w:t xml:space="preserve">supervisión humana</w:t>
      </w:r>
      <w:r>
        <w:rPr/>
        <w:t xml:space="preserve"> por Telegram antes de que nada llegue al cliente.</w:t>
      </w:r>
    </w:p>
    <w:tbl>
      <w:tblPr>
        <w:tblW w:w="8788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406"/>
        <w:gridCol w:w="3691"/>
        <w:gridCol w:w="3691"/>
      </w:tblGrid>
      <w:tr>
        <w:trPr>
          <w:tblHeader/>
          <w:cantSplit/>
        </w:trPr>
        <w:tc>
          <w:tcPr>
            <w:tcW w:w="1406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w="3691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Sistema 1 · Tienda (front-office)</w:t>
            </w:r>
          </w:p>
        </w:tc>
        <w:tc>
          <w:tcPr>
            <w:tcW w:w="3691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Sistema 2 · Back-office ERP/CRM</w:t>
            </w:r>
          </w:p>
        </w:tc>
      </w:tr>
      <w:tr>
        <w:trPr>
          <w:cantSplit/>
        </w:trPr>
        <w:tc>
          <w:tcPr>
            <w:tcW w:w="140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Proyecto</w:t>
            </w:r>
          </w:p>
        </w:tc>
        <w:tc>
          <w:tcPr>
            <w:tcW w:w="3691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Supabase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entrelibros</w:t>
            </w:r>
            <w:r>
              <w:rPr>
                <w:sz w:val="18"/>
                <w:szCs w:val="18"/>
              </w:rPr>
              <w:t xml:space="preserve"> (Tarea 1)</w:t>
            </w:r>
          </w:p>
        </w:tc>
        <w:tc>
          <w:tcPr>
            <w:tcW w:w="3691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Supabase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entrelibros-erp</w:t>
            </w:r>
            <w:r>
              <w:rPr>
                <w:sz w:val="18"/>
                <w:szCs w:val="18"/>
              </w:rPr>
              <w:t xml:space="preserve"> (nuevo)</w:t>
            </w:r>
          </w:p>
        </w:tc>
      </w:tr>
      <w:tr>
        <w:trPr>
          <w:cantSplit/>
        </w:trPr>
        <w:tc>
          <w:tcPr>
            <w:tcW w:w="140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Datos</w:t>
            </w:r>
          </w:p>
        </w:tc>
        <w:tc>
          <w:tcPr>
            <w:tcW w:w="3691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Catálogo, pedidos, pagos, soporte,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events</w:t>
            </w:r>
            <w:r>
              <w:rPr>
                <w:sz w:val="18"/>
                <w:szCs w:val="18"/>
              </w:rPr>
              <w:t xml:space="preserve"> y la cola de salida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integration_outbox</w:t>
            </w:r>
          </w:p>
        </w:tc>
        <w:tc>
          <w:tcPr>
            <w:tcW w:w="3691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Clientes, pedidos de venta + historial, inventario, tickets + actividad, decisiones del agente y registro de integración</w:t>
            </w:r>
          </w:p>
        </w:tc>
      </w:tr>
      <w:tr>
        <w:trPr>
          <w:cantSplit/>
        </w:trPr>
        <w:tc>
          <w:tcPr>
            <w:tcW w:w="140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Acceso</w:t>
            </w:r>
          </w:p>
        </w:tc>
        <w:tc>
          <w:tcPr>
            <w:tcW w:w="3691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Web pública y su back-office (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admin*.html</w:t>
            </w:r>
            <w:r>
              <w:rPr>
                <w:sz w:val="18"/>
                <w:szCs w:val="18"/>
              </w:rPr>
              <w:t xml:space="preserve">) con administradores de la tienda</w:t>
            </w:r>
          </w:p>
        </w:tc>
        <w:tc>
          <w:tcPr>
            <w:tcW w:w="3691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Web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/entrelibros/erp/</w:t>
            </w:r>
            <w:r>
              <w:rPr>
                <w:sz w:val="18"/>
                <w:szCs w:val="18"/>
              </w:rPr>
              <w:t xml:space="preserve"> con usuarios del personal (tabla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staff</w:t>
            </w:r>
            <w:r>
              <w:rPr>
                <w:sz w:val="18"/>
                <w:szCs w:val="18"/>
              </w:rPr>
              <w:t xml:space="preserve">); solo lectura, RLS</w:t>
            </w:r>
          </w:p>
        </w:tc>
      </w:tr>
      <w:tr>
        <w:trPr>
          <w:cantSplit/>
        </w:trPr>
        <w:tc>
          <w:tcPr>
            <w:tcW w:w="140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Quién escribe</w:t>
            </w:r>
          </w:p>
        </w:tc>
        <w:tc>
          <w:tcPr>
            <w:tcW w:w="3691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La propia tienda; n8n solo confirma eventos y cambia el estado de una incidencia aprobada</w:t>
            </w:r>
          </w:p>
        </w:tc>
        <w:tc>
          <w:tcPr>
            <w:tcW w:w="3691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Solo n8n, por API, con la clave secreta de este proyecto</w:t>
            </w:r>
          </w:p>
        </w:tc>
      </w:tr>
      <w:tr>
        <w:trPr>
          <w:cantSplit/>
        </w:trPr>
        <w:tc>
          <w:tcPr>
            <w:tcW w:w="140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Código</w:t>
            </w:r>
          </w:p>
        </w:tc>
        <w:tc>
          <w:tcPr>
            <w:tcW w:w="3691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public/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supabase/01 … 15</w:t>
            </w:r>
          </w:p>
        </w:tc>
        <w:tc>
          <w:tcPr>
            <w:tcW w:w="3691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erp/web/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erp/supabase/01_erp.sql</w:t>
            </w:r>
          </w:p>
        </w:tc>
      </w:tr>
    </w:tbl>
    <w:p>
      <w:pPr>
        <w:spacing w:before="0" w:after="60"/>
        <w:jc w:val="both"/>
      </w:pPr>
    </w:p>
    <w:tbl>
      <w:tblPr>
        <w:tblW w:w="8788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021"/>
        <w:gridCol w:w="3164"/>
        <w:gridCol w:w="3603"/>
      </w:tblGrid>
      <w:tr>
        <w:trPr>
          <w:tblHeader/>
          <w:cantSplit/>
        </w:trPr>
        <w:tc>
          <w:tcPr>
            <w:tcW w:w="2021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w="3164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Disparador en la tienda</w:t>
            </w:r>
          </w:p>
        </w:tc>
        <w:tc>
          <w:tcPr>
            <w:tcW w:w="3603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Resultado en el back-office</w:t>
            </w:r>
          </w:p>
        </w:tc>
      </w:tr>
      <w:tr>
        <w:trPr>
          <w:cantSplit/>
        </w:trPr>
        <w:tc>
          <w:tcPr>
            <w:tcW w:w="2021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1. Pedido integrado</w:t>
            </w:r>
          </w:p>
        </w:tc>
        <w:tc>
          <w:tcPr>
            <w:tcW w:w="3164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Pedido creado y pago aprobado (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order.created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payment.simulated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3603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Pedido de venta con líneas, cliente e importes; pasa de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pendiente_pago</w:t>
            </w:r>
            <w:r>
              <w:rPr>
                <w:sz w:val="18"/>
                <w:szCs w:val="18"/>
              </w:rPr>
              <w:t xml:space="preserve"> a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pagado</w:t>
            </w:r>
            <w:r>
              <w:rPr>
                <w:sz w:val="18"/>
                <w:szCs w:val="18"/>
              </w:rPr>
              <w:t xml:space="preserve">; aviso a operaciones</w:t>
            </w:r>
          </w:p>
        </w:tc>
      </w:tr>
      <w:tr>
        <w:trPr>
          <w:cantSplit/>
        </w:trPr>
        <w:tc>
          <w:tcPr>
            <w:tcW w:w="2021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2. Sincronización de estado y stock</w:t>
            </w:r>
          </w:p>
        </w:tc>
        <w:tc>
          <w:tcPr>
            <w:tcW w:w="3164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Cambio de estado en el back-office o ajuste de stock (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order.status_changed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stock.adjusted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3603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Estado del pedido (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en_preparacion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enviado</w:t>
            </w:r>
            <w:r>
              <w:rPr>
                <w:sz w:val="18"/>
                <w:szCs w:val="18"/>
              </w:rPr>
              <w:t xml:space="preserve">…) e inventario por SKU actualizados</w:t>
            </w:r>
          </w:p>
        </w:tc>
      </w:tr>
      <w:tr>
        <w:trPr>
          <w:cantSplit/>
        </w:trPr>
        <w:tc>
          <w:tcPr>
            <w:tcW w:w="2021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3. Incidencia postventa</w:t>
            </w:r>
          </w:p>
        </w:tc>
        <w:tc>
          <w:tcPr>
            <w:tcW w:w="3164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Solicitud de soporte, con o sin pedido (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support.requested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3603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Ticket en el CRM enlazado a cliente y pedido, propuesta del agente, aprobación humana y respuesta por Telegram</w:t>
            </w:r>
          </w:p>
        </w:tc>
      </w:tr>
    </w:tbl>
    <w:p>
      <w:pPr>
        <w:spacing w:before="0" w:after="60"/>
        <w:jc w:val="both"/>
      </w:pPr>
    </w:p>
    <w:p>
      <w:pPr>
        <w:pStyle w:val="Heading1"/>
        <w:outlineLvl w:val="0"/>
      </w:pPr>
      <w:bookmarkStart w:id="102" w:name="_Toc102"/>
      <w:r>
        <w:rPr/>
        <w:t xml:space="preserve">2. Descripción del proceso</w:t>
      </w:r>
      <w:bookmarkEnd w:id="102"/>
    </w:p>
    <w:p>
      <w:pPr>
        <w:spacing w:before="0" w:after="120"/>
        <w:jc w:val="both"/>
      </w:pPr>
      <w:r>
        <w:rPr/>
        <w:t xml:space="preserve">La integración sigue el patrón </w:t>
      </w:r>
      <w:r>
        <w:rPr>
          <w:b w:val="1"/>
          <w:bCs w:val="1"/>
        </w:rPr>
        <w:t xml:space="preserve">outbox</w:t>
      </w:r>
      <w:r>
        <w:rPr/>
        <w:t xml:space="preserve">: la tienda nunca llama a n8n desde el navegador ni depende de que n8n esté despierto, y nunca escribe en el back-office: solo publica eventos. Cuando el servidor registra un evento integrable, un *trigger* lo copia a la cola </w:t>
      </w:r>
      <w:r>
        <w:rPr>
          <w:rFonts w:ascii="Courier New" w:hAnsi="Courier New" w:cs="Courier New"/>
          <w:sz w:val="20"/>
          <w:szCs w:val="20"/>
        </w:rPr>
        <w:t xml:space="preserve">integration_outbox</w:t>
      </w:r>
      <w:r>
        <w:rPr/>
        <w:t xml:space="preserve"> en la misma transacción y lo envía a n8n con </w:t>
      </w:r>
      <w:r>
        <w:rPr>
          <w:rFonts w:ascii="Courier New" w:hAnsi="Courier New" w:cs="Courier New"/>
          <w:sz w:val="20"/>
          <w:szCs w:val="20"/>
        </w:rPr>
        <w:t xml:space="preserve">pg_net</w:t>
      </w:r>
      <w:r>
        <w:rPr/>
        <w:t xml:space="preserve">. Si n8n no responde (el plan gratuito de Render se duerme), </w:t>
      </w:r>
      <w:r>
        <w:rPr>
          <w:rFonts w:ascii="Courier New" w:hAnsi="Courier New" w:cs="Courier New"/>
          <w:sz w:val="20"/>
          <w:szCs w:val="20"/>
        </w:rPr>
        <w:t xml:space="preserve">pg_cron</w:t>
      </w:r>
      <w:r>
        <w:rPr/>
        <w:t xml:space="preserve"> lo reintenta cada minuto con espera creciente.</w:t>
      </w:r>
    </w:p>
    <w:p>
      <w:pPr>
        <w:numPr>
          <w:ilvl w:val="0"/>
          <w:numId w:val="2"/>
        </w:numPr>
        <w:spacing w:before="0" w:after="60"/>
        <w:jc w:val="both"/>
      </w:pPr>
      <w:r>
        <w:rPr>
          <w:b w:val="1"/>
          <w:bCs w:val="1"/>
        </w:rPr>
        <w:t xml:space="preserve">La tienda emite el evento.</w:t>
      </w:r>
      <w:r>
        <w:rPr/>
        <w:t xml:space="preserve"> Por ejemplo, el cliente paga un pedido: se registra </w:t>
      </w:r>
      <w:r>
        <w:rPr>
          <w:rFonts w:ascii="Courier New" w:hAnsi="Courier New" w:cs="Courier New"/>
          <w:sz w:val="20"/>
          <w:szCs w:val="20"/>
        </w:rPr>
        <w:t xml:space="preserve">payment.simulated</w:t>
      </w:r>
      <w:r>
        <w:rPr/>
        <w:t xml:space="preserve"> y se encola con su </w:t>
      </w:r>
      <w:r>
        <w:rPr>
          <w:rFonts w:ascii="Courier New" w:hAnsi="Courier New" w:cs="Courier New"/>
          <w:sz w:val="20"/>
          <w:szCs w:val="20"/>
        </w:rPr>
        <w:t xml:space="preserve">event_id</w:t>
      </w:r>
      <w:r>
        <w:rPr/>
        <w:t xml:space="preserve">.</w:t>
      </w:r>
    </w:p>
    <w:p>
      <w:pPr>
        <w:numPr>
          <w:ilvl w:val="0"/>
          <w:numId w:val="2"/>
        </w:numPr>
        <w:spacing w:before="0" w:after="60"/>
        <w:jc w:val="both"/>
      </w:pPr>
      <w:r>
        <w:rPr>
          <w:b w:val="1"/>
          <w:bCs w:val="1"/>
        </w:rPr>
        <w:t xml:space="preserve">n8n lo recibe y lo valida</w:t>
      </w:r>
      <w:r>
        <w:rPr/>
        <w:t xml:space="preserve"> (workflow 1). Comprueba la cabecera secreta, el contrato y la coherencia de los importes, y normaliza los datos.</w:t>
      </w:r>
    </w:p>
    <w:p>
      <w:pPr>
        <w:numPr>
          <w:ilvl w:val="0"/>
          <w:numId w:val="2"/>
        </w:numPr>
        <w:spacing w:before="0" w:after="60"/>
        <w:jc w:val="both"/>
      </w:pPr>
      <w:r>
        <w:rPr>
          <w:b w:val="1"/>
          <w:bCs w:val="1"/>
        </w:rPr>
        <w:t xml:space="preserve">Lo lleva al back-office</w:t>
      </w:r>
      <w:r>
        <w:rPr/>
        <w:t xml:space="preserve"> llamando a su API (otro proyecto, otra clave): pedido de venta, inventario o ticket. El back-office aplica cada evento una sola vez (idempotencia por </w:t>
      </w:r>
      <w:r>
        <w:rPr>
          <w:rFonts w:ascii="Courier New" w:hAnsi="Courier New" w:cs="Courier New"/>
          <w:sz w:val="20"/>
          <w:szCs w:val="20"/>
        </w:rPr>
        <w:t xml:space="preserve">event_id</w:t>
      </w:r>
      <w:r>
        <w:rPr/>
        <w:t xml:space="preserve">) y guarda el historial de estados.</w:t>
      </w:r>
    </w:p>
    <w:p>
      <w:pPr>
        <w:numPr>
          <w:ilvl w:val="0"/>
          <w:numId w:val="2"/>
        </w:numPr>
        <w:spacing w:before="0" w:after="60"/>
        <w:jc w:val="both"/>
      </w:pPr>
      <w:r>
        <w:rPr>
          <w:b w:val="1"/>
          <w:bCs w:val="1"/>
        </w:rPr>
        <w:t xml:space="preserve">Registra el paso</w:t>
      </w:r>
      <w:r>
        <w:rPr/>
        <w:t xml:space="preserve"> en el registro de integración del back-office, </w:t>
      </w:r>
      <w:r>
        <w:rPr>
          <w:b w:val="1"/>
          <w:bCs w:val="1"/>
        </w:rPr>
        <w:t xml:space="preserve">confirma a la tienda</w:t>
      </w:r>
      <w:r>
        <w:rPr/>
        <w:t xml:space="preserve"> con </w:t>
      </w:r>
      <w:r>
        <w:rPr>
          <w:rFonts w:ascii="Courier New" w:hAnsi="Courier New" w:cs="Courier New"/>
          <w:sz w:val="20"/>
          <w:szCs w:val="20"/>
        </w:rPr>
        <w:t xml:space="preserve">integration_ack</w:t>
      </w:r>
      <w:r>
        <w:rPr/>
        <w:t xml:space="preserve"> (su cola lo marca como procesado) y avisa al chat de operaciones de Telegram.</w:t>
      </w:r>
    </w:p>
    <w:p>
      <w:pPr>
        <w:numPr>
          <w:ilvl w:val="0"/>
          <w:numId w:val="2"/>
        </w:numPr>
        <w:spacing w:before="0" w:after="60"/>
        <w:jc w:val="both"/>
      </w:pPr>
      <w:r>
        <w:rPr>
          <w:b w:val="1"/>
          <w:bCs w:val="1"/>
        </w:rPr>
        <w:t xml:space="preserve">Si es una incidencia nueva</w:t>
      </w:r>
      <w:r>
        <w:rPr/>
        <w:t xml:space="preserve">, lanza el agente de soporte (workflow 2): consulta en el back-office el pedido, el cliente y el inventario, deja una nota interna y propone una acción y un mensaje.</w:t>
      </w:r>
    </w:p>
    <w:p>
      <w:pPr>
        <w:numPr>
          <w:ilvl w:val="0"/>
          <w:numId w:val="2"/>
        </w:numPr>
        <w:spacing w:before="0" w:after="60"/>
        <w:jc w:val="both"/>
      </w:pPr>
      <w:r>
        <w:rPr>
          <w:b w:val="1"/>
          <w:bCs w:val="1"/>
        </w:rPr>
        <w:t xml:space="preserve">Una persona revisa</w:t>
      </w:r>
      <w:r>
        <w:rPr/>
        <w:t xml:space="preserve"> la propuesta en Telegram (Aprobar / Rechazar). Si se aprueba, n8n devuelve el cambio a la tienda (la incidencia pasa a «en curso») y el bot (workflow 3) envía el mensaje al cliente si vinculó su chat desde la página de soporte.</w:t>
      </w:r>
    </w:p>
    <w:p>
      <w:pPr>
        <w:numPr>
          <w:ilvl w:val="0"/>
          <w:numId w:val="2"/>
        </w:numPr>
        <w:spacing w:before="0" w:after="60"/>
        <w:jc w:val="both"/>
      </w:pPr>
      <w:r>
        <w:rPr>
          <w:b w:val="1"/>
          <w:bCs w:val="1"/>
        </w:rPr>
        <w:t xml:space="preserve">Carga inicial del inventario</w:t>
      </w:r>
      <w:r>
        <w:rPr/>
        <w:t xml:space="preserve"> (workflow 4, a mano y cada noche): n8n lee el stock completo de la tienda y lo carga en el inventario del back-office.</w:t>
      </w:r>
    </w:p>
    <w:p>
      <w:pPr>
        <w:keepNext w:val="1"/>
        <w:spacing w:before="60" w:after="60"/>
        <w:jc w:val="center"/>
      </w:pPr>
      <w:r>
        <w:drawing>
          <wp:inline distT="0" distB="0" distL="0" distR="0">
            <wp:extent cx="5760000" cy="3240000"/>
            <wp:effectExtent l="0" t="0" r="0" b="0"/>
            <wp:docPr id="501" name="Figura 1" descr="Flujo de datos entre los dos sistemas (tienda y back-office ERP/CRM), n8n y Telegram. Las únicas conexiones entre sistemas pasan por n8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1" name="fig1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1"/>
          <w:bCs w:val="1"/>
          <w:i w:val="1"/>
          <w:iCs w:val="1"/>
          <w:color w:val="566079"/>
          <w:sz w:val="18"/>
          <w:szCs w:val="18"/>
        </w:rPr>
        <w:t xml:space="preserve">Figura 1. </w:t>
      </w:r>
      <w:r>
        <w:rPr>
          <w:i w:val="1"/>
          <w:iCs w:val="1"/>
          <w:color w:val="566079"/>
          <w:sz w:val="18"/>
          <w:szCs w:val="18"/>
        </w:rPr>
        <w:t xml:space="preserve">Flujo de datos entre los dos sistemas (tienda y back-office ERP/CRM), n8n y Telegram. Las únicas conexiones entre sistemas pasan por n8n.</w:t>
      </w:r>
    </w:p>
    <w:p>
      <w:pPr>
        <w:pStyle w:val="Heading1"/>
        <w:outlineLvl w:val="0"/>
      </w:pPr>
      <w:bookmarkStart w:id="103" w:name="_Toc103"/>
      <w:r>
        <w:rPr/>
        <w:t xml:space="preserve">3. Contrato de datos (payload)</w:t>
      </w:r>
      <w:bookmarkEnd w:id="103"/>
    </w:p>
    <w:p>
      <w:pPr>
        <w:spacing w:before="0" w:after="120"/>
        <w:jc w:val="both"/>
      </w:pPr>
      <w:r>
        <w:rPr/>
        <w:t xml:space="preserve">Todos los mensajes siguen el contrato </w:t>
      </w:r>
      <w:r>
        <w:rPr>
          <w:rFonts w:ascii="Courier New" w:hAnsi="Courier New" w:cs="Courier New"/>
          <w:sz w:val="20"/>
          <w:szCs w:val="20"/>
        </w:rPr>
        <w:t xml:space="preserve">entrelibros.event.v1</w:t>
      </w:r>
      <w:r>
        <w:rPr/>
        <w:t xml:space="preserve">, construido en la base de datos (</w:t>
      </w:r>
      <w:r>
        <w:rPr>
          <w:rFonts w:ascii="Courier New" w:hAnsi="Courier New" w:cs="Courier New"/>
          <w:sz w:val="20"/>
          <w:szCs w:val="20"/>
        </w:rPr>
        <w:t xml:space="preserve">_integration_build_payload</w:t>
      </w:r>
      <w:r>
        <w:rPr/>
        <w:t xml:space="preserve">) en la misma transacción que el evento, así que siempre reflejan el estado real del pedido o la incidencia. La especificación completa está en </w:t>
      </w:r>
      <w:r>
        <w:rPr>
          <w:rFonts w:ascii="Courier New" w:hAnsi="Courier New" w:cs="Courier New"/>
          <w:sz w:val="20"/>
          <w:szCs w:val="20"/>
        </w:rPr>
        <w:t xml:space="preserve">docs/tarea2/contrato.md</w:t>
      </w:r>
      <w:r>
        <w:rPr/>
        <w:t xml:space="preserve"> y hay un payload real de cada escenario en </w:t>
      </w:r>
      <w:r>
        <w:rPr>
          <w:rFonts w:ascii="Courier New" w:hAnsi="Courier New" w:cs="Courier New"/>
          <w:sz w:val="20"/>
          <w:szCs w:val="20"/>
        </w:rPr>
        <w:t xml:space="preserve">docs/tarea2/payloads/</w:t>
      </w:r>
      <w:r>
        <w:rPr/>
        <w:t xml:space="preserve"> (más uno con errores para probar la validación).</w:t>
      </w:r>
    </w:p>
    <w:tbl>
      <w:tblPr>
        <w:tblW w:w="8788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33"/>
        <w:gridCol w:w="6855"/>
      </w:tblGrid>
      <w:tr>
        <w:trPr>
          <w:tblHeader/>
          <w:cantSplit/>
        </w:trPr>
        <w:tc>
          <w:tcPr>
            <w:tcW w:w="1933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w="6855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w="1933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Transporte</w:t>
            </w:r>
          </w:p>
        </w:tc>
        <w:tc>
          <w:tcPr>
            <w:tcW w:w="6855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POST</w:t>
            </w:r>
            <w:r>
              <w:rPr>
                <w:sz w:val="18"/>
                <w:szCs w:val="18"/>
              </w:rPr>
              <w:t xml:space="preserve"> HTTPS a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/webhook/entrelibros/eventos</w:t>
            </w:r>
            <w:r>
              <w:rPr>
                <w:sz w:val="18"/>
                <w:szCs w:val="18"/>
              </w:rPr>
              <w:t xml:space="preserve"> con cabecera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X-Entrelibros-Key</w:t>
            </w:r>
            <w:r>
              <w:rPr>
                <w:sz w:val="18"/>
                <w:szCs w:val="18"/>
              </w:rPr>
              <w:t xml:space="preserve"> (secreto compartido) y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X-Entrelibros-Attempt</w:t>
            </w:r>
          </w:p>
        </w:tc>
      </w:tr>
      <w:tr>
        <w:trPr>
          <w:cantSplit/>
        </w:trPr>
        <w:tc>
          <w:tcPr>
            <w:tcW w:w="1933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Sobre común</w:t>
            </w:r>
          </w:p>
        </w:tc>
        <w:tc>
          <w:tcPr>
            <w:tcW w:w="6855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contract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event_id</w:t>
            </w:r>
            <w:r>
              <w:rPr>
                <w:sz w:val="18"/>
                <w:szCs w:val="18"/>
              </w:rPr>
              <w:t xml:space="preserve"> (UUID),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event_type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occurred_at</w:t>
            </w:r>
            <w:r>
              <w:rPr>
                <w:sz w:val="18"/>
                <w:szCs w:val="18"/>
              </w:rPr>
              <w:t xml:space="preserve"> (ISO 8601),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source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environment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data</w:t>
            </w:r>
          </w:p>
        </w:tc>
      </w:tr>
      <w:tr>
        <w:trPr>
          <w:cantSplit/>
        </w:trPr>
        <w:tc>
          <w:tcPr>
            <w:tcW w:w="1933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data</w:t>
            </w:r>
            <w:r>
              <w:rPr>
                <w:sz w:val="18"/>
                <w:szCs w:val="18"/>
              </w:rPr>
              <w:t xml:space="preserve"> por tipo</w:t>
            </w:r>
          </w:p>
        </w:tc>
        <w:tc>
          <w:tcPr>
            <w:tcW w:w="6855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pedido: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order</w:t>
            </w:r>
            <w:r>
              <w:rPr>
                <w:sz w:val="18"/>
                <w:szCs w:val="18"/>
              </w:rPr>
              <w:t xml:space="preserve"> (cliente, líneas, importes, envío, pago) · estado: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order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change {from, to, by}</w:t>
            </w:r>
            <w:r>
              <w:rPr>
                <w:sz w:val="18"/>
                <w:szCs w:val="18"/>
              </w:rPr>
              <w:t xml:space="preserve"> · stock: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stock {sku, from, to}</w:t>
            </w:r>
            <w:r>
              <w:rPr>
                <w:sz w:val="18"/>
                <w:szCs w:val="18"/>
              </w:rPr>
              <w:t xml:space="preserve"> · incidencia: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ticket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order</w:t>
            </w:r>
          </w:p>
        </w:tc>
      </w:tr>
      <w:tr>
        <w:trPr>
          <w:cantSplit/>
        </w:trPr>
        <w:tc>
          <w:tcPr>
            <w:tcW w:w="1933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Respuestas</w:t>
            </w:r>
          </w:p>
        </w:tc>
        <w:tc>
          <w:tcPr>
            <w:tcW w:w="6855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200</w:t>
            </w:r>
            <w:r>
              <w:rPr>
                <w:sz w:val="18"/>
                <w:szCs w:val="18"/>
              </w:rPr>
              <w:t xml:space="preserve"> con el resultado ·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422</w:t>
            </w:r>
            <w:r>
              <w:rPr>
                <w:sz w:val="18"/>
                <w:szCs w:val="18"/>
              </w:rPr>
              <w:t xml:space="preserve"> con la lista de errores de validación (no se reintenta) ·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403</w:t>
            </w:r>
            <w:r>
              <w:rPr>
                <w:sz w:val="18"/>
                <w:szCs w:val="18"/>
              </w:rPr>
              <w:t xml:space="preserve"> si la clave no es válida</w:t>
            </w:r>
          </w:p>
        </w:tc>
      </w:tr>
      <w:tr>
        <w:trPr>
          <w:cantSplit/>
        </w:trPr>
        <w:tc>
          <w:tcPr>
            <w:tcW w:w="1933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Confirmación</w:t>
            </w:r>
          </w:p>
        </w:tc>
        <w:tc>
          <w:tcPr>
            <w:tcW w:w="6855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Cuando el back-office ha aplicado el evento, n8n llama a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integration_ack(event_id, ok, detalle, reintentar)</w:t>
            </w:r>
            <w:r>
              <w:rPr>
                <w:sz w:val="18"/>
                <w:szCs w:val="18"/>
              </w:rPr>
              <w:t xml:space="preserve"> de la tienda; lo no confirmado se reenvía (2, 4, 8, 16… min, máximo 6 intentos)</w:t>
            </w:r>
          </w:p>
        </w:tc>
      </w:tr>
      <w:tr>
        <w:trPr>
          <w:cantSplit/>
        </w:trPr>
        <w:tc>
          <w:tcPr>
            <w:tcW w:w="1933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Idempotencia y orden</w:t>
            </w:r>
          </w:p>
        </w:tc>
        <w:tc>
          <w:tcPr>
            <w:tcW w:w="6855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El back-office guarda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last_event_id</w:t>
            </w:r>
            <w:r>
              <w:rPr>
                <w:sz w:val="18"/>
                <w:szCs w:val="18"/>
              </w:rPr>
              <w:t xml:space="preserve"> (si llega dos veces responde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duplicado</w:t>
            </w:r>
            <w:r>
              <w:rPr>
                <w:sz w:val="18"/>
                <w:szCs w:val="18"/>
              </w:rPr>
              <w:t xml:space="preserve">) y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last_event_at</w:t>
            </w:r>
            <w:r>
              <w:rPr>
                <w:sz w:val="18"/>
                <w:szCs w:val="18"/>
              </w:rPr>
              <w:t xml:space="preserve"> (un evento más antiguo se marca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obsoleto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933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Telegram</w:t>
            </w:r>
          </w:p>
        </w:tc>
        <w:tc>
          <w:tcPr>
            <w:tcW w:w="6855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La incidencia lleva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telegram_token</w:t>
            </w:r>
            <w:r>
              <w:rPr>
                <w:sz w:val="18"/>
                <w:szCs w:val="18"/>
              </w:rPr>
              <w:t xml:space="preserve">: la tienda lo enseña al cliente y el CRM lo guarda para vincular su chat con el ticket</w:t>
            </w:r>
          </w:p>
        </w:tc>
      </w:tr>
    </w:tbl>
    <w:p>
      <w:pPr>
        <w:spacing w:before="0" w:after="60"/>
        <w:jc w:val="both"/>
      </w:pPr>
    </w:p>
    <w:p>
      <w:pPr>
        <w:pStyle w:val="Heading1"/>
        <w:outlineLvl w:val="0"/>
      </w:pPr>
      <w:bookmarkStart w:id="104" w:name="_Toc104"/>
      <w:r>
        <w:rPr/>
        <w:t xml:space="preserve">4. Validaciones</w:t>
      </w:r>
      <w:bookmarkEnd w:id="104"/>
    </w:p>
    <w:p>
      <w:pPr>
        <w:spacing w:before="0" w:after="120"/>
        <w:jc w:val="both"/>
      </w:pPr>
      <w:r>
        <w:rPr/>
        <w:t xml:space="preserve">El nodo «Validar y normalizar» (</w:t>
      </w:r>
      <w:r>
        <w:rPr>
          <w:rFonts w:ascii="Courier New" w:hAnsi="Courier New" w:cs="Courier New"/>
          <w:sz w:val="20"/>
          <w:szCs w:val="20"/>
        </w:rPr>
        <w:t xml:space="preserve">n8n/code/validar-evento.js</w:t>
      </w:r>
      <w:r>
        <w:rPr/>
        <w:t xml:space="preserve">) es la puerta de entrada: si algo no cumple, el evento no llega al ERP.</w:t>
      </w:r>
    </w:p>
    <w:tbl>
      <w:tblPr>
        <w:tblW w:w="8788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406"/>
        <w:gridCol w:w="4394"/>
        <w:gridCol w:w="2988"/>
      </w:tblGrid>
      <w:tr>
        <w:trPr>
          <w:tblHeader/>
          <w:cantSplit/>
        </w:trPr>
        <w:tc>
          <w:tcPr>
            <w:tcW w:w="1406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4394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Qué se comprueba</w:t>
            </w:r>
          </w:p>
        </w:tc>
        <w:tc>
          <w:tcPr>
            <w:tcW w:w="2988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Normalización</w:t>
            </w:r>
          </w:p>
        </w:tc>
      </w:tr>
      <w:tr>
        <w:trPr>
          <w:cantSplit/>
        </w:trPr>
        <w:tc>
          <w:tcPr>
            <w:tcW w:w="140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Contrato</w:t>
            </w:r>
          </w:p>
        </w:tc>
        <w:tc>
          <w:tcPr>
            <w:tcW w:w="4394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Versión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entrelibros.event.v1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event_id</w:t>
            </w:r>
            <w:r>
              <w:rPr>
                <w:sz w:val="18"/>
                <w:szCs w:val="18"/>
              </w:rPr>
              <w:t xml:space="preserve"> UUID, tipo de evento permitido,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data</w:t>
            </w:r>
            <w:r>
              <w:rPr>
                <w:sz w:val="18"/>
                <w:szCs w:val="18"/>
              </w:rPr>
              <w:t xml:space="preserve"> presente</w:t>
            </w:r>
          </w:p>
        </w:tc>
        <w:tc>
          <w:tcPr>
            <w:tcW w:w="2988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40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Obligatorios</w:t>
            </w:r>
          </w:p>
        </w:tc>
        <w:tc>
          <w:tcPr>
            <w:tcW w:w="4394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Pedido: número, estado, fecha, email del cliente y al menos una línea. Ticket: número, email, motivo y mensaje</w:t>
            </w:r>
          </w:p>
        </w:tc>
        <w:tc>
          <w:tcPr>
            <w:tcW w:w="2988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40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Formato</w:t>
            </w:r>
          </w:p>
        </w:tc>
        <w:tc>
          <w:tcPr>
            <w:tcW w:w="4394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Pedido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EL-AAAAMMDD-XXXX</w:t>
            </w:r>
            <w:r>
              <w:rPr>
                <w:sz w:val="18"/>
                <w:szCs w:val="18"/>
              </w:rPr>
              <w:t xml:space="preserve">, ticket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SOP-AAAAMMDD-XXXX</w:t>
            </w:r>
            <w:r>
              <w:rPr>
                <w:sz w:val="18"/>
                <w:szCs w:val="18"/>
              </w:rPr>
              <w:t xml:space="preserve">, email válido, fechas ISO, cantidades enteras &gt; 0</w:t>
            </w:r>
          </w:p>
        </w:tc>
        <w:tc>
          <w:tcPr>
            <w:tcW w:w="2988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Email en minúsculas, teléfono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+34…</w:t>
            </w:r>
            <w:r>
              <w:rPr>
                <w:sz w:val="18"/>
                <w:szCs w:val="18"/>
              </w:rPr>
              <w:t xml:space="preserve">, fechas en UTC, espacios</w:t>
            </w:r>
          </w:p>
        </w:tc>
      </w:tr>
      <w:tr>
        <w:trPr>
          <w:cantSplit/>
        </w:trPr>
        <w:tc>
          <w:tcPr>
            <w:tcW w:w="140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Coherencia</w:t>
            </w:r>
          </w:p>
        </w:tc>
        <w:tc>
          <w:tcPr>
            <w:tcW w:w="4394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unit_price × quantity = line_total</w:t>
            </w:r>
            <w:r>
              <w:rPr>
                <w:sz w:val="18"/>
                <w:szCs w:val="18"/>
              </w:rPr>
              <w:t xml:space="preserve">; subtotal = suma de líneas; total = subtotal − descuento + envío</w:t>
            </w:r>
          </w:p>
        </w:tc>
        <w:tc>
          <w:tcPr>
            <w:tcW w:w="2988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Redondeo a 2 decimales</w:t>
            </w:r>
          </w:p>
        </w:tc>
      </w:tr>
      <w:tr>
        <w:trPr>
          <w:cantSplit/>
        </w:trPr>
        <w:tc>
          <w:tcPr>
            <w:tcW w:w="140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Negocio</w:t>
            </w:r>
          </w:p>
        </w:tc>
        <w:tc>
          <w:tcPr>
            <w:tcW w:w="4394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Estado de tienda traducible al del ERP; motivo de soporte conocido</w:t>
            </w:r>
          </w:p>
        </w:tc>
        <w:tc>
          <w:tcPr>
            <w:tcW w:w="2988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Estado ERP (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pago_simulado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pagado</w:t>
            </w:r>
            <w:r>
              <w:rPr>
                <w:sz w:val="18"/>
                <w:szCs w:val="18"/>
              </w:rPr>
              <w:t xml:space="preserve">), categoría, prioridad y SLA del ticket (24/48/72 h)</w:t>
            </w:r>
          </w:p>
        </w:tc>
      </w:tr>
    </w:tbl>
    <w:p>
      <w:pPr>
        <w:spacing w:before="0" w:after="60"/>
        <w:jc w:val="both"/>
      </w:pPr>
    </w:p>
    <w:p>
      <w:pPr>
        <w:pStyle w:val="Heading1"/>
        <w:outlineLvl w:val="0"/>
      </w:pPr>
      <w:bookmarkStart w:id="105" w:name="_Toc105"/>
      <w:r>
        <w:rPr/>
        <w:t xml:space="preserve">5. Gestión de errores</w:t>
      </w:r>
      <w:bookmarkEnd w:id="105"/>
    </w:p>
    <w:tbl>
      <w:tblPr>
        <w:tblW w:w="8788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33"/>
        <w:gridCol w:w="2812"/>
        <w:gridCol w:w="4043"/>
      </w:tblGrid>
      <w:tr>
        <w:trPr>
          <w:tblHeader/>
          <w:cantSplit/>
        </w:trPr>
        <w:tc>
          <w:tcPr>
            <w:tcW w:w="1933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w="2812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Ejemplo</w:t>
            </w:r>
          </w:p>
        </w:tc>
        <w:tc>
          <w:tcPr>
            <w:tcW w:w="4043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Qué hace el sistema</w:t>
            </w:r>
          </w:p>
        </w:tc>
      </w:tr>
      <w:tr>
        <w:trPr>
          <w:cantSplit/>
        </w:trPr>
        <w:tc>
          <w:tcPr>
            <w:tcW w:w="1933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Contrato / formato / coherencia</w:t>
            </w:r>
          </w:p>
        </w:tc>
        <w:tc>
          <w:tcPr>
            <w:tcW w:w="2812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Falta el email, fecha mal formada, la suma no cuadra</w:t>
            </w:r>
          </w:p>
        </w:tc>
        <w:tc>
          <w:tcPr>
            <w:tcW w:w="4043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Responde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422</w:t>
            </w:r>
            <w:r>
              <w:rPr>
                <w:sz w:val="18"/>
                <w:szCs w:val="18"/>
              </w:rPr>
              <w:t xml:space="preserve">, log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error</w:t>
            </w:r>
            <w:r>
              <w:rPr>
                <w:sz w:val="18"/>
                <w:szCs w:val="18"/>
              </w:rPr>
              <w:t xml:space="preserve">, alerta en Telegram y la cola queda en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error</w:t>
            </w:r>
            <w:r>
              <w:rPr>
                <w:sz w:val="18"/>
                <w:szCs w:val="18"/>
              </w:rPr>
              <w:t xml:space="preserve"> (no se reintenta: reenviar no lo arreglaría)</w:t>
            </w:r>
          </w:p>
        </w:tc>
      </w:tr>
      <w:tr>
        <w:trPr>
          <w:cantSplit/>
        </w:trPr>
        <w:tc>
          <w:tcPr>
            <w:tcW w:w="1933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Autenticación</w:t>
            </w:r>
          </w:p>
        </w:tc>
        <w:tc>
          <w:tcPr>
            <w:tcW w:w="2812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Cabecera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X-Entrelibros-Key</w:t>
            </w:r>
            <w:r>
              <w:rPr>
                <w:sz w:val="18"/>
                <w:szCs w:val="18"/>
              </w:rPr>
              <w:t xml:space="preserve"> incorrecta</w:t>
            </w:r>
          </w:p>
        </w:tc>
        <w:tc>
          <w:tcPr>
            <w:tcW w:w="4043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403</w:t>
            </w:r>
            <w:r>
              <w:rPr>
                <w:sz w:val="18"/>
                <w:szCs w:val="18"/>
              </w:rPr>
              <w:t xml:space="preserve"> del webhook; no se procesa nada</w:t>
            </w:r>
          </w:p>
        </w:tc>
      </w:tr>
      <w:tr>
        <w:trPr>
          <w:cantSplit/>
        </w:trPr>
        <w:tc>
          <w:tcPr>
            <w:tcW w:w="1933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Negocio</w:t>
            </w:r>
          </w:p>
        </w:tc>
        <w:tc>
          <w:tcPr>
            <w:tcW w:w="2812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El ERP rechaza la operación</w:t>
            </w:r>
          </w:p>
        </w:tc>
        <w:tc>
          <w:tcPr>
            <w:tcW w:w="4043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Log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error</w:t>
            </w:r>
            <w:r>
              <w:rPr>
                <w:sz w:val="18"/>
                <w:szCs w:val="18"/>
              </w:rPr>
              <w:t xml:space="preserve">, alerta y cola en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</w:trPr>
        <w:tc>
          <w:tcPr>
            <w:tcW w:w="1933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w="2812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n8n dormido, ERP o red sin respuesta</w:t>
            </w:r>
          </w:p>
        </w:tc>
        <w:tc>
          <w:tcPr>
            <w:tcW w:w="4043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La cola vuelve a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pendiente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pg_cron</w:t>
            </w:r>
            <w:r>
              <w:rPr>
                <w:sz w:val="18"/>
                <w:szCs w:val="18"/>
              </w:rPr>
              <w:t xml:space="preserve"> reintenta con espera creciente; un *keepalive* despierta a n8n</w:t>
            </w:r>
          </w:p>
        </w:tc>
      </w:tr>
      <w:tr>
        <w:trPr>
          <w:cantSplit/>
        </w:trPr>
        <w:tc>
          <w:tcPr>
            <w:tcW w:w="1933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Agente</w:t>
            </w:r>
          </w:p>
        </w:tc>
        <w:tc>
          <w:tcPr>
            <w:tcW w:w="2812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Gemini no responde o devuelve un JSON no válido</w:t>
            </w:r>
          </w:p>
        </w:tc>
        <w:tc>
          <w:tcPr>
            <w:tcW w:w="4043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El ticket ya está en el CRM; no se crea propuesta, se registra el fallo y se pide revisión manual por Telegram</w:t>
            </w:r>
          </w:p>
        </w:tc>
      </w:tr>
      <w:tr>
        <w:trPr>
          <w:cantSplit/>
        </w:trPr>
        <w:tc>
          <w:tcPr>
            <w:tcW w:w="1933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Envío al cliente</w:t>
            </w:r>
          </w:p>
        </w:tc>
        <w:tc>
          <w:tcPr>
            <w:tcW w:w="2812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Telegram no entrega el mensaje</w:t>
            </w:r>
          </w:p>
        </w:tc>
        <w:tc>
          <w:tcPr>
            <w:tcW w:w="4043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La decisión queda aprobada pero no enviada; log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error</w:t>
            </w:r>
            <w:r>
              <w:rPr>
                <w:sz w:val="18"/>
                <w:szCs w:val="18"/>
              </w:rPr>
              <w:t xml:space="preserve"> para reenviarla</w:t>
            </w:r>
          </w:p>
        </w:tc>
      </w:tr>
    </w:tbl>
    <w:p>
      <w:pPr>
        <w:spacing w:before="0" w:after="60"/>
        <w:jc w:val="both"/>
      </w:pPr>
    </w:p>
    <w:p>
      <w:pPr>
        <w:spacing w:before="0" w:after="120"/>
        <w:jc w:val="both"/>
      </w:pPr>
      <w:r>
        <w:rPr/>
        <w:t xml:space="preserve">En la tienda, </w:t>
      </w:r>
      <w:r>
        <w:rPr>
          <w:b w:val="1"/>
          <w:bCs w:val="1"/>
        </w:rPr>
        <w:t xml:space="preserve">Back-office → Integración</w:t>
      </w:r>
      <w:r>
        <w:rPr/>
        <w:t xml:space="preserve"> muestra la cola de salida con el estado e intentos de cada evento y un botón para reenviar a mano los que quedaron en error. En el back-office ERP/CRM, </w:t>
      </w:r>
      <w:r>
        <w:rPr>
          <w:b w:val="1"/>
          <w:bCs w:val="1"/>
        </w:rPr>
        <w:t xml:space="preserve">Registro de integración</w:t>
      </w:r>
      <w:r>
        <w:rPr/>
        <w:t xml:space="preserve"> muestra cada paso aplicado o rechazado, con su tipo de error.</w:t>
      </w:r>
    </w:p>
    <w:p>
      <w:pPr>
        <w:pStyle w:val="Heading1"/>
        <w:outlineLvl w:val="0"/>
      </w:pPr>
      <w:bookmarkStart w:id="106" w:name="_Toc106"/>
      <w:r>
        <w:rPr/>
        <w:t xml:space="preserve">6. Workflows en n8n</w:t>
      </w:r>
      <w:bookmarkEnd w:id="106"/>
    </w:p>
    <w:p>
      <w:pPr>
        <w:spacing w:before="0" w:after="120"/>
        <w:jc w:val="both"/>
      </w:pPr>
      <w:r>
        <w:rPr/>
        <w:t xml:space="preserve">Hay cuatro workflows (exportados en </w:t>
      </w:r>
      <w:r>
        <w:rPr>
          <w:rFonts w:ascii="Courier New" w:hAnsi="Courier New" w:cs="Courier New"/>
          <w:sz w:val="20"/>
          <w:szCs w:val="20"/>
        </w:rPr>
        <w:t xml:space="preserve">n8n/workflows/</w:t>
      </w:r>
      <w:r>
        <w:rPr/>
        <w:t xml:space="preserve">, generados por </w:t>
      </w:r>
      <w:r>
        <w:rPr>
          <w:rFonts w:ascii="Courier New" w:hAnsi="Courier New" w:cs="Courier New"/>
          <w:sz w:val="20"/>
          <w:szCs w:val="20"/>
        </w:rPr>
        <w:t xml:space="preserve">n8n/build_workflows.py</w:t>
      </w:r>
      <w:r>
        <w:rPr/>
        <w:t xml:space="preserve">): </w:t>
      </w:r>
      <w:r>
        <w:rPr>
          <w:b w:val="1"/>
          <w:bCs w:val="1"/>
        </w:rPr>
        <w:t xml:space="preserve">1</w:t>
      </w:r>
      <w:r>
        <w:rPr/>
        <w:t xml:space="preserve"> eventos de la tienda → back-office, </w:t>
      </w:r>
      <w:r>
        <w:rPr>
          <w:b w:val="1"/>
          <w:bCs w:val="1"/>
        </w:rPr>
        <w:t xml:space="preserve">2</w:t>
      </w:r>
      <w:r>
        <w:rPr/>
        <w:t xml:space="preserve"> agente de soporte, </w:t>
      </w:r>
      <w:r>
        <w:rPr>
          <w:b w:val="1"/>
          <w:bCs w:val="1"/>
        </w:rPr>
        <w:t xml:space="preserve">3</w:t>
      </w:r>
      <w:r>
        <w:rPr/>
        <w:t xml:space="preserve"> bot de Telegram del cliente y </w:t>
      </w:r>
      <w:r>
        <w:rPr>
          <w:b w:val="1"/>
          <w:bCs w:val="1"/>
        </w:rPr>
        <w:t xml:space="preserve">4</w:t>
      </w:r>
      <w:r>
        <w:rPr/>
        <w:t xml:space="preserve"> carga inicial y conciliación del inventario. Cada llamada va a uno de los dos sistemas con su propia URL (</w:t>
      </w:r>
      <w:r>
        <w:rPr>
          <w:rFonts w:ascii="Courier New" w:hAnsi="Courier New" w:cs="Courier New"/>
          <w:sz w:val="20"/>
          <w:szCs w:val="20"/>
        </w:rPr>
        <w:t xml:space="preserve">ENTRELIBROS_SUPABASE_URL</w:t>
      </w:r>
      <w:r>
        <w:rPr/>
        <w:t xml:space="preserve"> / </w:t>
      </w:r>
      <w:r>
        <w:rPr>
          <w:rFonts w:ascii="Courier New" w:hAnsi="Courier New" w:cs="Courier New"/>
          <w:sz w:val="20"/>
          <w:szCs w:val="20"/>
        </w:rPr>
        <w:t xml:space="preserve">ENTRELIBROS_ERP_URL</w:t>
      </w:r>
      <w:r>
        <w:rPr/>
        <w:t xml:space="preserve">) y su propia credencial (clave secreta de la tienda o del ERP). n8n se ejecuta en un Web Service gratuito de Render (</w:t>
      </w:r>
      <w:r>
        <w:rPr>
          <w:rFonts w:ascii="Courier New" w:hAnsi="Courier New" w:cs="Courier New"/>
          <w:sz w:val="20"/>
          <w:szCs w:val="20"/>
        </w:rPr>
        <w:t xml:space="preserve">render.yaml</w:t>
      </w:r>
      <w:r>
        <w:rPr/>
        <w:t xml:space="preserve">) y guarda sus datos en el esquema </w:t>
      </w:r>
      <w:r>
        <w:rPr>
          <w:rFonts w:ascii="Courier New" w:hAnsi="Courier New" w:cs="Courier New"/>
          <w:sz w:val="20"/>
          <w:szCs w:val="20"/>
        </w:rPr>
        <w:t xml:space="preserve">n8n</w:t>
      </w:r>
      <w:r>
        <w:rPr/>
        <w:t xml:space="preserve"> del proyecto de la tienda. Todas las claves están en credenciales cifradas de n8n, nunca en el repositorio.</w:t>
      </w:r>
    </w:p>
    <w:p>
      <w:pPr>
        <w:keepNext w:val="1"/>
        <w:spacing w:before="60" w:after="60"/>
        <w:jc w:val="center"/>
      </w:pPr>
      <w:r>
        <w:drawing>
          <wp:inline distT="0" distB="0" distL="0" distR="0">
            <wp:extent cx="5580000" cy="1642274"/>
            <wp:effectExtent l="0" t="0" r="0" b="0"/>
            <wp:docPr id="502" name="Figura 2" descr="Workflow 1: eventos de la tienda → back-office (validación, enrutado, escritura en el ERP/CRM, registro, confirmación a la tienda, avisos y lanzamiento del agente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" name="fig2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1"/>
          <w:bCs w:val="1"/>
          <w:i w:val="1"/>
          <w:iCs w:val="1"/>
          <w:color w:val="566079"/>
          <w:sz w:val="18"/>
          <w:szCs w:val="18"/>
        </w:rPr>
        <w:t xml:space="preserve">Figura 2. </w:t>
      </w:r>
      <w:r>
        <w:rPr>
          <w:i w:val="1"/>
          <w:iCs w:val="1"/>
          <w:color w:val="566079"/>
          <w:sz w:val="18"/>
          <w:szCs w:val="18"/>
        </w:rPr>
        <w:t xml:space="preserve">Workflow 1: eventos de la tienda → back-office (validación, enrutado, escritura en el ERP/CRM, registro, confirmación a la tienda, avisos y lanzamiento del agente).</w:t>
      </w:r>
    </w:p>
    <w:p>
      <w:pPr>
        <w:keepNext w:val="1"/>
        <w:spacing w:before="60" w:after="60"/>
        <w:jc w:val="center"/>
      </w:pPr>
      <w:r>
        <w:drawing>
          <wp:inline distT="0" distB="0" distL="0" distR="0">
            <wp:extent cx="5580000" cy="1660736"/>
            <wp:effectExtent l="0" t="0" r="0" b="0"/>
            <wp:docPr id="503" name="Figura 3" descr="Workflow 2: agente de soporte con Gemini, sus cuatro herramientas sobre el back-office, la revisión humana por Telegram y la sincronización inversa con la tien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3" name="fig3.png"/>
                    <pic:cNvPicPr/>
                  </pic:nvPicPr>
                  <pic:blipFill>
                    <a:blip r:embed="rIdFig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6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1"/>
          <w:bCs w:val="1"/>
          <w:i w:val="1"/>
          <w:iCs w:val="1"/>
          <w:color w:val="566079"/>
          <w:sz w:val="18"/>
          <w:szCs w:val="18"/>
        </w:rPr>
        <w:t xml:space="preserve">Figura 3. </w:t>
      </w:r>
      <w:r>
        <w:rPr>
          <w:i w:val="1"/>
          <w:iCs w:val="1"/>
          <w:color w:val="566079"/>
          <w:sz w:val="18"/>
          <w:szCs w:val="18"/>
        </w:rPr>
        <w:t xml:space="preserve">Workflow 2: agente de soporte con Gemini, sus cuatro herramientas sobre el back-office, la revisión humana por Telegram y la sincronización inversa con la tienda.</w:t>
      </w:r>
    </w:p>
    <w:p>
      <w:pPr>
        <w:pStyle w:val="Heading1"/>
        <w:outlineLvl w:val="0"/>
      </w:pPr>
      <w:bookmarkStart w:id="107" w:name="_Toc107"/>
      <w:r>
        <w:rPr/>
        <w:t xml:space="preserve">7. Agente de IA y herramientas</w:t>
      </w:r>
      <w:bookmarkEnd w:id="107"/>
    </w:p>
    <w:p>
      <w:pPr>
        <w:spacing w:before="0" w:after="120"/>
        <w:jc w:val="both"/>
      </w:pPr>
      <w:r>
        <w:rPr/>
        <w:t xml:space="preserve">El agente es un nodo </w:t>
      </w:r>
      <w:r>
        <w:rPr>
          <w:b w:val="1"/>
          <w:bCs w:val="1"/>
        </w:rPr>
        <w:t xml:space="preserve">AI Agent</w:t>
      </w:r>
      <w:r>
        <w:rPr/>
        <w:t xml:space="preserve"> de n8n con el modelo </w:t>
      </w:r>
      <w:r>
        <w:rPr>
          <w:rFonts w:ascii="Courier New" w:hAnsi="Courier New" w:cs="Courier New"/>
          <w:sz w:val="20"/>
          <w:szCs w:val="20"/>
        </w:rPr>
        <w:t xml:space="preserve">gemini-3.1-flash-lite</w:t>
      </w:r>
      <w:r>
        <w:rPr/>
        <w:t xml:space="preserve"> (Google AI Studio). Recibe una sola incidencia y debe consultar antes de proponer. Sus herramientas trabajan </w:t>
      </w:r>
      <w:r>
        <w:rPr>
          <w:b w:val="1"/>
          <w:bCs w:val="1"/>
        </w:rPr>
        <w:t xml:space="preserve">solo sobre el back-office</w:t>
      </w:r>
      <w:r>
        <w:rPr/>
        <w:t xml:space="preserve"> (no tiene ningún acceso a la base de datos de la tienda). Sus instrucciones completas están en </w:t>
      </w:r>
      <w:r>
        <w:rPr>
          <w:rFonts w:ascii="Courier New" w:hAnsi="Courier New" w:cs="Courier New"/>
          <w:sz w:val="20"/>
          <w:szCs w:val="20"/>
        </w:rPr>
        <w:t xml:space="preserve">n8n/prompts/agente-soporte.md</w:t>
      </w:r>
      <w:r>
        <w:rPr/>
        <w:t xml:space="preserve">.</w:t>
      </w:r>
    </w:p>
    <w:tbl>
      <w:tblPr>
        <w:tblW w:w="8788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021"/>
        <w:gridCol w:w="1494"/>
        <w:gridCol w:w="2109"/>
        <w:gridCol w:w="3164"/>
      </w:tblGrid>
      <w:tr>
        <w:trPr>
          <w:tblHeader/>
          <w:cantSplit/>
        </w:trPr>
        <w:tc>
          <w:tcPr>
            <w:tcW w:w="2021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w="1494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2109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Función (back-office)</w:t>
            </w:r>
          </w:p>
        </w:tc>
        <w:tc>
          <w:tcPr>
            <w:tcW w:w="3164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Qué devuelve o hace</w:t>
            </w:r>
          </w:p>
        </w:tc>
      </w:tr>
      <w:tr>
        <w:trPr>
          <w:cantSplit/>
        </w:trPr>
        <w:tc>
          <w:tcPr>
            <w:tcW w:w="2021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consultar_pedido</w:t>
            </w:r>
          </w:p>
        </w:tc>
        <w:tc>
          <w:tcPr>
            <w:tcW w:w="1494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W w:w="2109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erp_tool_order</w:t>
            </w:r>
          </w:p>
        </w:tc>
        <w:tc>
          <w:tcPr>
            <w:tcW w:w="3164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Estado y pago en el ERP, líneas, historial de estados, días desde la compra</w:t>
            </w:r>
          </w:p>
        </w:tc>
      </w:tr>
      <w:tr>
        <w:trPr>
          <w:cantSplit/>
        </w:trPr>
        <w:tc>
          <w:tcPr>
            <w:tcW w:w="2021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consultar_cliente</w:t>
            </w:r>
          </w:p>
        </w:tc>
        <w:tc>
          <w:tcPr>
            <w:tcW w:w="1494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W w:w="2109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erp_tool_customer</w:t>
            </w:r>
          </w:p>
        </w:tc>
        <w:tc>
          <w:tcPr>
            <w:tcW w:w="3164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Ficha del CRM: pedidos e incidencias anteriores</w:t>
            </w:r>
          </w:p>
        </w:tc>
      </w:tr>
      <w:tr>
        <w:trPr>
          <w:cantSplit/>
        </w:trPr>
        <w:tc>
          <w:tcPr>
            <w:tcW w:w="2021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consultar_stock</w:t>
            </w:r>
          </w:p>
        </w:tc>
        <w:tc>
          <w:tcPr>
            <w:tcW w:w="1494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W w:w="2109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erp_tool_stock</w:t>
            </w:r>
          </w:p>
        </w:tc>
        <w:tc>
          <w:tcPr>
            <w:tcW w:w="3164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Stock del inventario del ERP (para recambios)</w:t>
            </w:r>
          </w:p>
        </w:tc>
      </w:tr>
      <w:tr>
        <w:trPr>
          <w:cantSplit/>
        </w:trPr>
        <w:tc>
          <w:tcPr>
            <w:tcW w:w="2021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crear_nota_interna</w:t>
            </w:r>
          </w:p>
        </w:tc>
        <w:tc>
          <w:tcPr>
            <w:tcW w:w="1494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Acción reversible</w:t>
            </w:r>
          </w:p>
        </w:tc>
        <w:tc>
          <w:tcPr>
            <w:tcW w:w="2109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erp_tool_internal_note</w:t>
            </w:r>
          </w:p>
        </w:tc>
        <w:tc>
          <w:tcPr>
            <w:tcW w:w="3164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Añade al ticket una nota que el cliente no ve</w:t>
            </w:r>
          </w:p>
        </w:tc>
      </w:tr>
    </w:tbl>
    <w:p>
      <w:pPr>
        <w:spacing w:before="0" w:after="60"/>
        <w:jc w:val="both"/>
      </w:pPr>
    </w:p>
    <w:p>
      <w:pPr>
        <w:spacing w:before="0" w:after="120"/>
        <w:jc w:val="both"/>
      </w:pPr>
      <w:r>
        <w:rPr>
          <w:b w:val="1"/>
          <w:bCs w:val="1"/>
        </w:rPr>
        <w:t xml:space="preserve">Salida estructurada.</w:t>
      </w:r>
      <w:r>
        <w:rPr/>
        <w:t xml:space="preserve"> El agente termina con un JSON con </w:t>
      </w:r>
      <w:r>
        <w:rPr>
          <w:rFonts w:ascii="Courier New" w:hAnsi="Courier New" w:cs="Courier New"/>
          <w:sz w:val="20"/>
          <w:szCs w:val="20"/>
        </w:rPr>
        <w:t xml:space="preserve">case_type</w:t>
      </w:r>
      <w:r>
        <w:rPr/>
        <w:t xml:space="preserve">, </w:t>
      </w:r>
      <w:r>
        <w:rPr>
          <w:rFonts w:ascii="Courier New" w:hAnsi="Courier New" w:cs="Courier New"/>
          <w:sz w:val="20"/>
          <w:szCs w:val="20"/>
        </w:rPr>
        <w:t xml:space="preserve">priority</w:t>
      </w:r>
      <w:r>
        <w:rPr/>
        <w:t xml:space="preserve">, </w:t>
      </w:r>
      <w:r>
        <w:rPr>
          <w:rFonts w:ascii="Courier New" w:hAnsi="Courier New" w:cs="Courier New"/>
          <w:sz w:val="20"/>
          <w:szCs w:val="20"/>
        </w:rPr>
        <w:t xml:space="preserve">confidence</w:t>
      </w:r>
      <w:r>
        <w:rPr/>
        <w:t xml:space="preserve"> (0–1), </w:t>
      </w:r>
      <w:r>
        <w:rPr>
          <w:rFonts w:ascii="Courier New" w:hAnsi="Courier New" w:cs="Courier New"/>
          <w:sz w:val="20"/>
          <w:szCs w:val="20"/>
        </w:rPr>
        <w:t xml:space="preserve">consulted</w:t>
      </w:r>
      <w:r>
        <w:rPr/>
        <w:t xml:space="preserve">, </w:t>
      </w:r>
      <w:r>
        <w:rPr>
          <w:rFonts w:ascii="Courier New" w:hAnsi="Courier New" w:cs="Courier New"/>
          <w:sz w:val="20"/>
          <w:szCs w:val="20"/>
        </w:rPr>
        <w:t xml:space="preserve">tools_used</w:t>
      </w:r>
      <w:r>
        <w:rPr/>
        <w:t xml:space="preserve">, </w:t>
      </w:r>
      <w:r>
        <w:rPr>
          <w:rFonts w:ascii="Courier New" w:hAnsi="Courier New" w:cs="Courier New"/>
          <w:sz w:val="20"/>
          <w:szCs w:val="20"/>
        </w:rPr>
        <w:t xml:space="preserve">proposed_action</w:t>
      </w:r>
      <w:r>
        <w:rPr/>
        <w:t xml:space="preserve">, </w:t>
      </w:r>
      <w:r>
        <w:rPr>
          <w:rFonts w:ascii="Courier New" w:hAnsi="Courier New" w:cs="Courier New"/>
          <w:sz w:val="20"/>
          <w:szCs w:val="20"/>
        </w:rPr>
        <w:t xml:space="preserve">action_type</w:t>
      </w:r>
      <w:r>
        <w:rPr/>
        <w:t xml:space="preserve">, </w:t>
      </w:r>
      <w:r>
        <w:rPr>
          <w:rFonts w:ascii="Courier New" w:hAnsi="Courier New" w:cs="Courier New"/>
          <w:sz w:val="20"/>
          <w:szCs w:val="20"/>
        </w:rPr>
        <w:t xml:space="preserve">customer_message</w:t>
      </w:r>
      <w:r>
        <w:rPr/>
        <w:t xml:space="preserve">, </w:t>
      </w:r>
      <w:r>
        <w:rPr>
          <w:rFonts w:ascii="Courier New" w:hAnsi="Courier New" w:cs="Courier New"/>
          <w:sz w:val="20"/>
          <w:szCs w:val="20"/>
        </w:rPr>
        <w:t xml:space="preserve">justification</w:t>
      </w:r>
      <w:r>
        <w:rPr/>
        <w:t xml:space="preserve"> y </w:t>
      </w:r>
      <w:r>
        <w:rPr>
          <w:rFonts w:ascii="Courier New" w:hAnsi="Courier New" w:cs="Courier New"/>
          <w:sz w:val="20"/>
          <w:szCs w:val="20"/>
        </w:rPr>
        <w:t xml:space="preserve">risks</w:t>
      </w:r>
      <w:r>
        <w:rPr/>
        <w:t xml:space="preserve">. El nodo «Comprobar salida del agente» extrae el JSON, comprueba que los valores están en las listas permitidas, que el mensaje no supera 600 caracteres y que la confianza es un número; si no, se trata como error del agente. La propuesta se guarda en </w:t>
      </w:r>
      <w:r>
        <w:rPr>
          <w:rFonts w:ascii="Courier New" w:hAnsi="Courier New" w:cs="Courier New"/>
          <w:sz w:val="20"/>
          <w:szCs w:val="20"/>
        </w:rPr>
        <w:t xml:space="preserve">agent_decisions</w:t>
      </w:r>
      <w:r>
        <w:rPr/>
        <w:t xml:space="preserve"> del back-office con estado </w:t>
      </w:r>
      <w:r>
        <w:rPr>
          <w:rFonts w:ascii="Courier New" w:hAnsi="Courier New" w:cs="Courier New"/>
          <w:sz w:val="20"/>
          <w:szCs w:val="20"/>
        </w:rPr>
        <w:t xml:space="preserve">pendiente_revision</w:t>
      </w:r>
      <w:r>
        <w:rPr/>
        <w:t xml:space="preserve">.</w:t>
      </w:r>
    </w:p>
    <w:p>
      <w:pPr>
        <w:pStyle w:val="Heading1"/>
        <w:outlineLvl w:val="0"/>
      </w:pPr>
      <w:bookmarkStart w:id="108" w:name="_Toc108"/>
      <w:r>
        <w:rPr/>
        <w:t xml:space="preserve">8. Límites y supervisión humana</w:t>
      </w:r>
      <w:bookmarkEnd w:id="108"/>
    </w:p>
    <w:p>
      <w:pPr>
        <w:numPr>
          <w:ilvl w:val="0"/>
          <w:numId w:val="1"/>
        </w:numPr>
        <w:spacing w:before="0" w:after="60"/>
        <w:jc w:val="both"/>
      </w:pPr>
      <w:r>
        <w:rPr>
          <w:b w:val="1"/>
          <w:bCs w:val="1"/>
        </w:rPr>
        <w:t xml:space="preserve">El agente no actúa sobre el cliente ni sobre la tienda.</w:t>
      </w:r>
      <w:r>
        <w:rPr/>
        <w:t xml:space="preserve"> No tiene herramientas para enviar mensajes, cambiar pedidos, stock o precios, ni acceso a pagos o direcciones completas. Su única acción es una nota interna reversible.</w:t>
      </w:r>
    </w:p>
    <w:p>
      <w:pPr>
        <w:numPr>
          <w:ilvl w:val="0"/>
          <w:numId w:val="1"/>
        </w:numPr>
        <w:spacing w:before="0" w:after="60"/>
        <w:jc w:val="both"/>
      </w:pPr>
      <w:r>
        <w:rPr>
          <w:b w:val="1"/>
          <w:bCs w:val="1"/>
        </w:rPr>
        <w:t xml:space="preserve">Nada sale sin aprobación.</w:t>
      </w:r>
      <w:r>
        <w:rPr/>
        <w:t xml:space="preserve"> La propuesta llega al chat de operaciones con el resumen, la confianza, los riesgos y el mensaje propuesto, y los botones </w:t>
      </w:r>
      <w:r>
        <w:rPr>
          <w:b w:val="1"/>
          <w:bCs w:val="1"/>
        </w:rPr>
        <w:t xml:space="preserve">Aprobar</w:t>
      </w:r>
      <w:r>
        <w:rPr/>
        <w:t xml:space="preserve"> / </w:t>
      </w:r>
      <w:r>
        <w:rPr>
          <w:b w:val="1"/>
          <w:bCs w:val="1"/>
        </w:rPr>
        <w:t xml:space="preserve">Rechazar</w:t>
      </w:r>
      <w:r>
        <w:rPr/>
        <w:t xml:space="preserve">. El workflow espera la respuesta (*send and wait*).</w:t>
      </w:r>
    </w:p>
    <w:p>
      <w:pPr>
        <w:numPr>
          <w:ilvl w:val="0"/>
          <w:numId w:val="1"/>
        </w:numPr>
        <w:spacing w:before="0" w:after="60"/>
        <w:jc w:val="both"/>
      </w:pPr>
      <w:r>
        <w:rPr>
          <w:b w:val="1"/>
          <w:bCs w:val="1"/>
        </w:rPr>
        <w:t xml:space="preserve">Aprobada:</w:t>
      </w:r>
      <w:r>
        <w:rPr/>
        <w:t xml:space="preserve"> se registra quién y cuándo, el ticket pasa a </w:t>
      </w:r>
      <w:r>
        <w:rPr>
          <w:rFonts w:ascii="Courier New" w:hAnsi="Courier New" w:cs="Courier New"/>
          <w:sz w:val="20"/>
          <w:szCs w:val="20"/>
        </w:rPr>
        <w:t xml:space="preserve">en_curso</w:t>
      </w:r>
      <w:r>
        <w:rPr/>
        <w:t xml:space="preserve">, n8n cambia también la incidencia de la tienda por su API y el mensaje se envía al cliente si tiene Telegram vinculado (si no, queda como </w:t>
      </w:r>
      <w:r>
        <w:rPr>
          <w:rFonts w:ascii="Courier New" w:hAnsi="Courier New" w:cs="Courier New"/>
          <w:sz w:val="20"/>
          <w:szCs w:val="20"/>
        </w:rPr>
        <w:t xml:space="preserve">ejecutado_simulado</w:t>
      </w:r>
      <w:r>
        <w:rPr/>
        <w:t xml:space="preserve"> y se envía cuando lo vincule). </w:t>
      </w:r>
      <w:r>
        <w:rPr>
          <w:b w:val="1"/>
          <w:bCs w:val="1"/>
        </w:rPr>
        <w:t xml:space="preserve">Rechazada:</w:t>
      </w:r>
      <w:r>
        <w:rPr/>
        <w:t xml:space="preserve"> se registra y no se envía nada.</w:t>
      </w:r>
    </w:p>
    <w:p>
      <w:pPr>
        <w:numPr>
          <w:ilvl w:val="0"/>
          <w:numId w:val="1"/>
        </w:numPr>
        <w:spacing w:before="0" w:after="60"/>
        <w:jc w:val="both"/>
      </w:pPr>
      <w:r>
        <w:rPr>
          <w:b w:val="1"/>
          <w:bCs w:val="1"/>
        </w:rPr>
        <w:t xml:space="preserve">Reglas en las instrucciones:</w:t>
      </w:r>
      <w:r>
        <w:rPr/>
        <w:t xml:space="preserve"> no inventar datos, no prometer reembolsos ni plazos, no incluir datos personales ni enlaces, confianza &lt; 0,6 si falta información y </w:t>
      </w:r>
      <w:r>
        <w:rPr>
          <w:rFonts w:ascii="Courier New" w:hAnsi="Courier New" w:cs="Courier New"/>
          <w:sz w:val="20"/>
          <w:szCs w:val="20"/>
        </w:rPr>
        <w:t xml:space="preserve">escalar_a_humano</w:t>
      </w:r>
      <w:r>
        <w:rPr/>
        <w:t xml:space="preserve"> ante mensajes ofensivos o intentos de dar instrucciones al agente.</w:t>
      </w:r>
    </w:p>
    <w:p>
      <w:pPr>
        <w:numPr>
          <w:ilvl w:val="0"/>
          <w:numId w:val="1"/>
        </w:numPr>
        <w:spacing w:before="0" w:after="60"/>
        <w:jc w:val="both"/>
      </w:pPr>
      <w:r>
        <w:rPr>
          <w:b w:val="1"/>
          <w:bCs w:val="1"/>
        </w:rPr>
        <w:t xml:space="preserve">Trazabilidad:</w:t>
      </w:r>
      <w:r>
        <w:rPr/>
        <w:t xml:space="preserve"> cada propuesta guarda las herramientas usadas, los datos consultados, la decisión humana y el resultado del envío.</w:t>
      </w:r>
    </w:p>
    <w:p>
      <w:pPr>
        <w:keepNext w:val="1"/>
        <w:spacing w:before="60" w:after="60"/>
        <w:jc w:val="center"/>
      </w:pPr>
      <w:r>
        <w:drawing>
          <wp:inline distT="0" distB="0" distL="0" distR="0">
            <wp:extent cx="4320000" cy="4564528"/>
            <wp:effectExtent l="0" t="0" r="0" b="0"/>
            <wp:docPr id="504" name="Figura 4" descr="Telegram durante la prueba: avisos de inventario, pedido, estado, stock e incidencia y vinculación del cliente con /start (izquierda); propuesta del agente con los botones Rechazar / Aprobar y respuesta recibida por el cliente tras aprobarla (derecha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" name="fig4.png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6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1"/>
          <w:bCs w:val="1"/>
          <w:i w:val="1"/>
          <w:iCs w:val="1"/>
          <w:color w:val="566079"/>
          <w:sz w:val="18"/>
          <w:szCs w:val="18"/>
        </w:rPr>
        <w:t xml:space="preserve">Figura 4. </w:t>
      </w:r>
      <w:r>
        <w:rPr>
          <w:i w:val="1"/>
          <w:iCs w:val="1"/>
          <w:color w:val="566079"/>
          <w:sz w:val="18"/>
          <w:szCs w:val="18"/>
        </w:rPr>
        <w:t xml:space="preserve">Telegram durante la prueba: avisos de inventario, pedido, estado, stock e incidencia y vinculación del cliente con /start (izquierda); propuesta del agente con los botones Rechazar / Aprobar y respuesta recibida por el cliente tras aprobarla (derecha).</w:t>
      </w:r>
    </w:p>
    <w:p>
      <w:pPr>
        <w:pStyle w:val="Heading1"/>
        <w:outlineLvl w:val="0"/>
      </w:pPr>
      <w:bookmarkStart w:id="109" w:name="_Toc109"/>
      <w:r>
        <w:rPr/>
        <w:t xml:space="preserve">9. Métricas y evidencias</w:t>
      </w:r>
      <w:bookmarkEnd w:id="109"/>
    </w:p>
    <w:p>
      <w:pPr>
        <w:spacing w:before="0" w:after="120"/>
        <w:jc w:val="both"/>
      </w:pPr>
      <w:r>
        <w:rPr/>
        <w:t xml:space="preserve">El </w:t>
      </w:r>
      <w:r>
        <w:rPr>
          <w:b w:val="1"/>
          <w:bCs w:val="1"/>
        </w:rPr>
        <w:t xml:space="preserve">cuadro de mando</w:t>
      </w:r>
      <w:r>
        <w:rPr/>
        <w:t xml:space="preserve"> está en la web del back-office (</w:t>
      </w:r>
      <w:r>
        <w:rPr>
          <w:rFonts w:ascii="Courier New" w:hAnsi="Courier New" w:cs="Courier New"/>
          <w:sz w:val="20"/>
          <w:szCs w:val="20"/>
        </w:rPr>
        <w:t xml:space="preserve">erp_dashboard</w:t>
      </w:r>
      <w:r>
        <w:rPr/>
        <w:t xml:space="preserve">, solo para el personal) y se calcula en el momento a partir de sus tablas. La tienda tiene además su propia vista de la cola de salida (eventos enviados, confirmados, reintentos y tiempo hasta la confirmación).</w:t>
      </w:r>
    </w:p>
    <w:tbl>
      <w:tblPr>
        <w:tblW w:w="8788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36"/>
        <w:gridCol w:w="3515"/>
        <w:gridCol w:w="2637"/>
      </w:tblGrid>
      <w:tr>
        <w:trPr>
          <w:tblHeader/>
          <w:cantSplit/>
        </w:trPr>
        <w:tc>
          <w:tcPr>
            <w:tcW w:w="2636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w="3515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Cómo se calcula</w:t>
            </w:r>
          </w:p>
        </w:tc>
        <w:tc>
          <w:tcPr>
            <w:tcW w:w="2637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w="263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Pedidos de venta e importe pagado</w:t>
            </w:r>
          </w:p>
        </w:tc>
        <w:tc>
          <w:tcPr>
            <w:tcW w:w="3515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Filas de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sales_orders</w:t>
            </w:r>
            <w:r>
              <w:rPr>
                <w:sz w:val="18"/>
                <w:szCs w:val="18"/>
              </w:rPr>
              <w:t xml:space="preserve"> y suma de las pagadas</w:t>
            </w:r>
          </w:p>
        </w:tc>
        <w:tc>
          <w:tcPr>
            <w:tcW w:w="2637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Comprobar que lo vendido llega al back-office</w:t>
            </w:r>
          </w:p>
        </w:tc>
      </w:tr>
      <w:tr>
        <w:trPr>
          <w:cantSplit/>
        </w:trPr>
        <w:tc>
          <w:tcPr>
            <w:tcW w:w="263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Eventos aplicados (%), duplicados y obsoletos</w:t>
            </w:r>
          </w:p>
        </w:tc>
        <w:tc>
          <w:tcPr>
            <w:tcW w:w="3515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integration_log</w:t>
            </w:r>
            <w:r>
              <w:rPr>
                <w:sz w:val="18"/>
                <w:szCs w:val="18"/>
              </w:rPr>
              <w:t xml:space="preserve"> (paso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resultado</w:t>
            </w:r>
            <w:r>
              <w:rPr>
                <w:sz w:val="18"/>
                <w:szCs w:val="18"/>
              </w:rPr>
              <w:t xml:space="preserve">) por estado</w:t>
            </w:r>
          </w:p>
        </w:tc>
        <w:tc>
          <w:tcPr>
            <w:tcW w:w="2637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Fiabilidad de la integración</w:t>
            </w:r>
          </w:p>
        </w:tc>
      </w:tr>
      <w:tr>
        <w:trPr>
          <w:cantSplit/>
        </w:trPr>
        <w:tc>
          <w:tcPr>
            <w:tcW w:w="263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Errores registrados, por tipo</w:t>
            </w:r>
          </w:p>
        </w:tc>
        <w:tc>
          <w:tcPr>
            <w:tcW w:w="3515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integration_log</w:t>
            </w:r>
            <w:r>
              <w:rPr>
                <w:sz w:val="18"/>
                <w:szCs w:val="18"/>
              </w:rPr>
              <w:t xml:space="preserve"> con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status = error</w:t>
            </w:r>
            <w:r>
              <w:rPr>
                <w:sz w:val="18"/>
                <w:szCs w:val="18"/>
              </w:rPr>
              <w:t xml:space="preserve">, agrupado por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error_type</w:t>
            </w:r>
          </w:p>
        </w:tc>
        <w:tc>
          <w:tcPr>
            <w:tcW w:w="2637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Saber qué falla y dónde</w:t>
            </w:r>
          </w:p>
        </w:tc>
      </w:tr>
      <w:tr>
        <w:trPr>
          <w:cantSplit/>
        </w:trPr>
        <w:tc>
          <w:tcPr>
            <w:tcW w:w="263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Latencia tienda → back-office</w:t>
            </w:r>
          </w:p>
        </w:tc>
        <w:tc>
          <w:tcPr>
            <w:tcW w:w="3515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Fecha de aplicación en el back-office − fecha del evento en la tienda</w:t>
            </w:r>
          </w:p>
        </w:tc>
        <w:tc>
          <w:tcPr>
            <w:tcW w:w="2637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Detectar retrasos (p. ej., n8n dormido)</w:t>
            </w:r>
          </w:p>
        </w:tc>
      </w:tr>
      <w:tr>
        <w:trPr>
          <w:cantSplit/>
        </w:trPr>
        <w:tc>
          <w:tcPr>
            <w:tcW w:w="263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Incidencias abiertas y resolución media</w:t>
            </w:r>
          </w:p>
        </w:tc>
        <w:tc>
          <w:tcPr>
            <w:tcW w:w="3515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tickets</w:t>
            </w:r>
            <w:r>
              <w:rPr>
                <w:sz w:val="18"/>
                <w:szCs w:val="18"/>
              </w:rPr>
              <w:t xml:space="preserve"> por estado y prioridad; horas hasta su cierre</w:t>
            </w:r>
          </w:p>
        </w:tc>
        <w:tc>
          <w:tcPr>
            <w:tcW w:w="2637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Carga de soporte y nivel de servicio</w:t>
            </w:r>
          </w:p>
        </w:tc>
      </w:tr>
      <w:tr>
        <w:trPr>
          <w:cantSplit/>
        </w:trPr>
        <w:tc>
          <w:tcPr>
            <w:tcW w:w="263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Propuestas del agente</w:t>
            </w:r>
          </w:p>
        </w:tc>
        <w:tc>
          <w:tcPr>
            <w:tcW w:w="3515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Aprobadas, rechazadas, pendientes y confianza media</w:t>
            </w:r>
          </w:p>
        </w:tc>
        <w:tc>
          <w:tcPr>
            <w:tcW w:w="2637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Calidad del agente y peso de la revisión humana</w:t>
            </w:r>
          </w:p>
        </w:tc>
      </w:tr>
      <w:tr>
        <w:trPr>
          <w:cantSplit/>
        </w:trPr>
        <w:tc>
          <w:tcPr>
            <w:tcW w:w="263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Inventario</w:t>
            </w:r>
          </w:p>
        </w:tc>
        <w:tc>
          <w:tcPr>
            <w:tcW w:w="3515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SKU, unidades y artículos con menos de 5 unidades</w:t>
            </w:r>
          </w:p>
        </w:tc>
        <w:tc>
          <w:tcPr>
            <w:tcW w:w="2637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Detectar falta de recambios</w:t>
            </w:r>
          </w:p>
        </w:tc>
      </w:tr>
      <w:tr>
        <w:trPr>
          <w:cantSplit/>
        </w:trPr>
        <w:tc>
          <w:tcPr>
            <w:tcW w:w="263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Pedidos de venta por día (gráfico)</w:t>
            </w:r>
          </w:p>
        </w:tc>
        <w:tc>
          <w:tcPr>
            <w:tcW w:w="3515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Barras por día del periodo elegido (7, 30 o 90 días)</w:t>
            </w:r>
          </w:p>
        </w:tc>
        <w:tc>
          <w:tcPr>
            <w:tcW w:w="2637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Ver la evolución del volumen</w:t>
            </w:r>
          </w:p>
        </w:tc>
      </w:tr>
    </w:tbl>
    <w:p>
      <w:pPr>
        <w:spacing w:before="0" w:after="60"/>
        <w:jc w:val="both"/>
      </w:pPr>
    </w:p>
    <w:p>
      <w:pPr>
        <w:keepNext w:val="1"/>
        <w:spacing w:before="60" w:after="60"/>
        <w:jc w:val="center"/>
      </w:pPr>
      <w:r>
        <w:drawing>
          <wp:inline distT="0" distB="0" distL="0" distR="0">
            <wp:extent cx="5040000" cy="3225433"/>
            <wp:effectExtent l="0" t="0" r="0" b="0"/>
            <wp:docPr id="505" name="Figura 5" descr="Cuadro de mando del back-office ERP/CRM con los datos reales de las pruebas (indicadores, pedidos por día, estados, errores e incidencias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5" name="fig5.png"/>
                    <pic:cNvPicPr/>
                  </pic:nvPicPr>
                  <pic:blipFill>
                    <a:blip r:embed="rIdFig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2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1"/>
          <w:bCs w:val="1"/>
          <w:i w:val="1"/>
          <w:iCs w:val="1"/>
          <w:color w:val="566079"/>
          <w:sz w:val="18"/>
          <w:szCs w:val="18"/>
        </w:rPr>
        <w:t xml:space="preserve">Figura 5. </w:t>
      </w:r>
      <w:r>
        <w:rPr>
          <w:i w:val="1"/>
          <w:iCs w:val="1"/>
          <w:color w:val="566079"/>
          <w:sz w:val="18"/>
          <w:szCs w:val="18"/>
        </w:rPr>
        <w:t xml:space="preserve">Cuadro de mando del back-office ERP/CRM con los datos reales de las pruebas (indicadores, pedidos por día, estados, errores e incidencias).</w:t>
      </w:r>
    </w:p>
    <w:p>
      <w:pPr>
        <w:spacing w:before="0" w:after="120"/>
        <w:jc w:val="both"/>
      </w:pPr>
      <w:r>
        <w:rPr>
          <w:b w:val="1"/>
          <w:bCs w:val="1"/>
        </w:rPr>
        <w:t xml:space="preserve">Pruebas en producción con el back-office independiente (27/10/2026).</w:t>
      </w:r>
      <w:r>
        <w:rPr/>
        <w:t xml:space="preserve"> Carga inicial: </w:t>
      </w:r>
      <w:r>
        <w:rPr>
          <w:b w:val="1"/>
          <w:bCs w:val="1"/>
        </w:rPr>
        <w:t xml:space="preserve">40 SKU</w:t>
      </w:r>
      <w:r>
        <w:rPr/>
        <w:t xml:space="preserve"> de la tienda al inventario del ERP. Escenarios 1 y 2: el pedido </w:t>
      </w:r>
      <w:r>
        <w:rPr>
          <w:rFonts w:ascii="Courier New" w:hAnsi="Courier New" w:cs="Courier New"/>
          <w:sz w:val="20"/>
          <w:szCs w:val="20"/>
        </w:rPr>
        <w:t xml:space="preserve">EL-20261027-52SC</w:t>
      </w:r>
      <w:r>
        <w:rPr/>
        <w:t xml:space="preserve"> llega al ERP y pasa por </w:t>
      </w:r>
      <w:r>
        <w:rPr>
          <w:rFonts w:ascii="Courier New" w:hAnsi="Courier New" w:cs="Courier New"/>
          <w:sz w:val="20"/>
          <w:szCs w:val="20"/>
        </w:rPr>
        <w:t xml:space="preserve">pendiente_pago</w:t>
      </w:r>
      <w:r>
        <w:rPr/>
        <w:t xml:space="preserve"> → </w:t>
      </w:r>
      <w:r>
        <w:rPr>
          <w:rFonts w:ascii="Courier New" w:hAnsi="Courier New" w:cs="Courier New"/>
          <w:sz w:val="20"/>
          <w:szCs w:val="20"/>
        </w:rPr>
        <w:t xml:space="preserve">pagado</w:t>
      </w:r>
      <w:r>
        <w:rPr/>
        <w:t xml:space="preserve"> → </w:t>
      </w:r>
      <w:r>
        <w:rPr>
          <w:rFonts w:ascii="Courier New" w:hAnsi="Courier New" w:cs="Courier New"/>
          <w:sz w:val="20"/>
          <w:szCs w:val="20"/>
        </w:rPr>
        <w:t xml:space="preserve">en_preparacion</w:t>
      </w:r>
      <w:r>
        <w:rPr/>
        <w:t xml:space="preserve"> (versión 3), y el ajuste de stock de </w:t>
      </w:r>
      <w:r>
        <w:rPr>
          <w:rFonts w:ascii="Courier New" w:hAnsi="Courier New" w:cs="Courier New"/>
          <w:sz w:val="20"/>
          <w:szCs w:val="20"/>
        </w:rPr>
        <w:t xml:space="preserve">EL-REC-FAR6</w:t>
      </w:r>
      <w:r>
        <w:rPr/>
        <w:t xml:space="preserve"> (49 → 60) actualiza el inventario. Escenario 3: la incidencia </w:t>
      </w:r>
      <w:r>
        <w:rPr>
          <w:rFonts w:ascii="Courier New" w:hAnsi="Courier New" w:cs="Courier New"/>
          <w:sz w:val="20"/>
          <w:szCs w:val="20"/>
        </w:rPr>
        <w:t xml:space="preserve">SOP-20261027-K7HZ</w:t>
      </w:r>
      <w:r>
        <w:rPr/>
        <w:t xml:space="preserve"> se crea en el CRM enlazada a cliente y pedido, el cliente vincula su Telegram, el agente usa sus cuatro herramientas y propone (confianza 0,9), la persona aprueba y la respuesta llega al cliente; la tienda pasa la incidencia a «en curso». Resultado: </w:t>
      </w:r>
      <w:r>
        <w:rPr>
          <w:b w:val="1"/>
          <w:bCs w:val="1"/>
        </w:rPr>
        <w:t xml:space="preserve">5 de 5 eventos aplicados (100 %)</w:t>
      </w:r>
      <w:r>
        <w:rPr/>
        <w:t xml:space="preserve">, 0 duplicados, </w:t>
      </w:r>
      <w:r>
        <w:rPr>
          <w:b w:val="1"/>
          <w:bCs w:val="1"/>
        </w:rPr>
        <w:t xml:space="preserve">latencia media de 6,2 s</w:t>
      </w:r>
      <w:r>
        <w:rPr/>
        <w:t xml:space="preserve"> de la tienda al back-office y todos confirmados en la cola de la tienda al primer intento. El único error registrado fue de Gemini (503, «alta demanda»): la rama de error avisó para revisión manual y el análisis se relanzó. En el entorno local se probaron además los rechazos por contrato (422), por clave (403) y los eventos obsoletos.</w:t>
      </w:r>
    </w:p>
    <w:p>
      <w:pPr>
        <w:keepNext w:val="1"/>
        <w:spacing w:before="60" w:after="60"/>
        <w:jc w:val="center"/>
      </w:pPr>
      <w:r>
        <w:drawing>
          <wp:inline distT="0" distB="0" distL="0" distR="0">
            <wp:extent cx="5040000" cy="1890000"/>
            <wp:effectExtent l="0" t="0" r="0" b="0"/>
            <wp:docPr id="506" name="Figura 6" descr="Back-office ANTES de la integración (web publicada, sesión del personal): ERP vacío, sin pedidos, inventario ni incidenci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" name="fig6.png"/>
                    <pic:cNvPicPr/>
                  </pic:nvPicPr>
                  <pic:blipFill>
                    <a:blip r:embed="rIdFig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1"/>
          <w:bCs w:val="1"/>
          <w:i w:val="1"/>
          <w:iCs w:val="1"/>
          <w:color w:val="566079"/>
          <w:sz w:val="18"/>
          <w:szCs w:val="18"/>
        </w:rPr>
        <w:t xml:space="preserve">Figura 6. </w:t>
      </w:r>
      <w:r>
        <w:rPr>
          <w:i w:val="1"/>
          <w:iCs w:val="1"/>
          <w:color w:val="566079"/>
          <w:sz w:val="18"/>
          <w:szCs w:val="18"/>
        </w:rPr>
        <w:t xml:space="preserve">Back-office ANTES de la integración (web publicada, sesión del personal): ERP vacío, sin pedidos, inventario ni incidencias.</w:t>
      </w:r>
    </w:p>
    <w:p>
      <w:pPr>
        <w:keepNext w:val="1"/>
        <w:spacing w:before="60" w:after="60"/>
        <w:jc w:val="center"/>
      </w:pPr>
      <w:r>
        <w:drawing>
          <wp:inline distT="0" distB="0" distL="0" distR="0">
            <wp:extent cx="5040000" cy="3246242"/>
            <wp:effectExtent l="0" t="0" r="0" b="0"/>
            <wp:docPr id="507" name="Figura 7" descr="Back-office DESPUÉS: el pedido de prueba con su historial (pendiente de pago → pagado → en preparación) e incidencia del CRM con la nota del agente, la propuesta y la revisión huma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7" name="fig7.png"/>
                    <pic:cNvPicPr/>
                  </pic:nvPicPr>
                  <pic:blipFill>
                    <a:blip r:embed="rIdFig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1"/>
          <w:bCs w:val="1"/>
          <w:i w:val="1"/>
          <w:iCs w:val="1"/>
          <w:color w:val="566079"/>
          <w:sz w:val="18"/>
          <w:szCs w:val="18"/>
        </w:rPr>
        <w:t xml:space="preserve">Figura 7. </w:t>
      </w:r>
      <w:r>
        <w:rPr>
          <w:i w:val="1"/>
          <w:iCs w:val="1"/>
          <w:color w:val="566079"/>
          <w:sz w:val="18"/>
          <w:szCs w:val="18"/>
        </w:rPr>
        <w:t xml:space="preserve">Back-office DESPUÉS: el pedido de prueba con su historial (pendiente de pago → pagado → en preparación) e incidencia del CRM con la nota del agente, la propuesta y la revisión humana.</w:t>
      </w:r>
    </w:p>
    <w:p>
      <w:pPr>
        <w:pStyle w:val="Heading1"/>
        <w:outlineLvl w:val="0"/>
      </w:pPr>
      <w:bookmarkStart w:id="110" w:name="_Toc110"/>
      <w:r>
        <w:rPr/>
        <w:t xml:space="preserve">10. Matriz de decisión</w:t>
      </w:r>
      <w:bookmarkEnd w:id="110"/>
    </w:p>
    <w:p>
      <w:pPr>
        <w:spacing w:before="0" w:after="120"/>
        <w:jc w:val="both"/>
      </w:pPr>
      <w:r>
        <w:rPr/>
        <w:t xml:space="preserve">Se han comparado cuatro formas de implantar la solución para una tienda pequeña que ya tiene su canal online (detalle en </w:t>
      </w:r>
      <w:r>
        <w:rPr>
          <w:rFonts w:ascii="Courier New" w:hAnsi="Courier New" w:cs="Courier New"/>
          <w:sz w:val="20"/>
          <w:szCs w:val="20"/>
        </w:rPr>
        <w:t xml:space="preserve">docs/tarea2/matriz-decision.md</w:t>
      </w:r>
      <w:r>
        <w:rPr/>
        <w:t xml:space="preserve">). Puntuación de 1 a 5 por criterio; el total es Σ (peso × puntuación) / 5.</w:t>
      </w:r>
    </w:p>
    <w:tbl>
      <w:tblPr>
        <w:tblW w:w="8788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542"/>
        <w:gridCol w:w="1086"/>
        <w:gridCol w:w="790"/>
        <w:gridCol w:w="790"/>
        <w:gridCol w:w="790"/>
        <w:gridCol w:w="790"/>
      </w:tblGrid>
      <w:tr>
        <w:trPr>
          <w:tblHeader/>
          <w:cantSplit/>
        </w:trPr>
        <w:tc>
          <w:tcPr>
            <w:tcW w:w="4542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w="1086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w="790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w="790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W w:w="790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w="790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D</w:t>
            </w:r>
          </w:p>
        </w:tc>
      </w:tr>
      <w:tr>
        <w:trPr>
          <w:cantSplit/>
        </w:trPr>
        <w:tc>
          <w:tcPr>
            <w:tcW w:w="4542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Funcionalidad para el caso</w:t>
            </w:r>
          </w:p>
        </w:tc>
        <w:tc>
          <w:tcPr>
            <w:tcW w:w="108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15 %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w="4542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Coste estimado (12 meses)</w:t>
            </w:r>
          </w:p>
        </w:tc>
        <w:tc>
          <w:tcPr>
            <w:tcW w:w="108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12 %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w="4542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Esfuerzo de implantación</w:t>
            </w:r>
          </w:p>
        </w:tc>
        <w:tc>
          <w:tcPr>
            <w:tcW w:w="108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10 %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4542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Integración con el canal actual</w:t>
            </w:r>
          </w:p>
        </w:tc>
        <w:tc>
          <w:tcPr>
            <w:tcW w:w="108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10 %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4542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Seguridad y control de datos</w:t>
            </w:r>
          </w:p>
        </w:tc>
        <w:tc>
          <w:tcPr>
            <w:tcW w:w="108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10 %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w="4542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Escalabilidad</w:t>
            </w:r>
          </w:p>
        </w:tc>
        <w:tc>
          <w:tcPr>
            <w:tcW w:w="108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8 %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4542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Mantenimiento</w:t>
            </w:r>
          </w:p>
        </w:tc>
        <w:tc>
          <w:tcPr>
            <w:tcW w:w="108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8 %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4542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Trazabilidad y auditoría</w:t>
            </w:r>
          </w:p>
        </w:tc>
        <w:tc>
          <w:tcPr>
            <w:tcW w:w="108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8 %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4542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Dependencia del proveedor (menos es mejor)</w:t>
            </w:r>
          </w:p>
        </w:tc>
        <w:tc>
          <w:tcPr>
            <w:tcW w:w="108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7 %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4542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Cumplimiento normativo</w:t>
            </w:r>
          </w:p>
        </w:tc>
        <w:tc>
          <w:tcPr>
            <w:tcW w:w="108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6 %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4542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Facilidad de evolución</w:t>
            </w:r>
          </w:p>
        </w:tc>
        <w:tc>
          <w:tcPr>
            <w:tcW w:w="108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4 %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w="4542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Adecuación al tamaño de la empresa</w:t>
            </w:r>
          </w:p>
        </w:tc>
        <w:tc>
          <w:tcPr>
            <w:tcW w:w="108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2 %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790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w="4542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sz w:val="18"/>
                <w:szCs w:val="18"/>
              </w:rPr>
              <w:t xml:space="preserve">Total ponderado (sobre 100)</w:t>
            </w:r>
          </w:p>
        </w:tc>
        <w:tc>
          <w:tcPr>
            <w:tcW w:w="108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sz w:val="18"/>
                <w:szCs w:val="18"/>
              </w:rPr>
              <w:t xml:space="preserve">100 %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sz w:val="18"/>
                <w:szCs w:val="18"/>
              </w:rPr>
              <w:t xml:space="preserve">83,6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sz w:val="18"/>
                <w:szCs w:val="18"/>
              </w:rPr>
              <w:t xml:space="preserve">61,2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sz w:val="18"/>
                <w:szCs w:val="18"/>
              </w:rPr>
              <w:t xml:space="preserve">69,6</w:t>
            </w:r>
          </w:p>
        </w:tc>
        <w:tc>
          <w:tcPr>
            <w:tcW w:w="790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sz w:val="18"/>
                <w:szCs w:val="18"/>
              </w:rPr>
              <w:t xml:space="preserve">71,8</w:t>
            </w:r>
          </w:p>
        </w:tc>
      </w:tr>
    </w:tbl>
    <w:p>
      <w:pPr>
        <w:spacing w:before="0" w:after="60"/>
        <w:jc w:val="both"/>
      </w:pPr>
    </w:p>
    <w:p>
      <w:pPr>
        <w:spacing w:before="0" w:after="120"/>
        <w:jc w:val="both"/>
      </w:pPr>
      <w:r>
        <w:rPr>
          <w:b w:val="1"/>
          <w:bCs w:val="1"/>
        </w:rPr>
        <w:t xml:space="preserve">A:</w:t>
      </w:r>
      <w:r>
        <w:rPr/>
        <w:t xml:space="preserve"> híbrida, tienda propia + back-office propio independiente + n8n + Gemini (la implantada). </w:t>
      </w:r>
      <w:r>
        <w:rPr>
          <w:b w:val="1"/>
          <w:bCs w:val="1"/>
        </w:rPr>
        <w:t xml:space="preserve">B:</w:t>
      </w:r>
      <w:r>
        <w:rPr/>
        <w:t xml:space="preserve"> SaaS (Shopify + HubSpot + Make). </w:t>
      </w:r>
      <w:r>
        <w:rPr>
          <w:b w:val="1"/>
          <w:bCs w:val="1"/>
        </w:rPr>
        <w:t xml:space="preserve">C:</w:t>
      </w:r>
      <w:r>
        <w:rPr/>
        <w:t xml:space="preserve"> ERP parametrizable (Odoo). </w:t>
      </w:r>
      <w:r>
        <w:rPr>
          <w:b w:val="1"/>
          <w:bCs w:val="1"/>
        </w:rPr>
        <w:t xml:space="preserve">D:</w:t>
      </w:r>
      <w:r>
        <w:rPr/>
        <w:t xml:space="preserve"> desarrollo propio sin plataforma de flujos. </w:t>
      </w:r>
      <w:r>
        <w:rPr>
          <w:b w:val="1"/>
          <w:bCs w:val="1"/>
        </w:rPr>
        <w:t xml:space="preserve">Recomendación: A (83,6 puntos).</w:t>
      </w:r>
      <w:r>
        <w:rPr/>
        <w:t xml:space="preserve"> Reutiliza la tienda y sus eventos, mantiene los datos bajo control propio, tiene un coste casi nulo en esta fase y da la trazabilidad y supervisión que exige usar IA; n8n evita programar a mano colas, reintentos y aprobaciones (lo que penaliza a D). Condiciones: pasar n8n a un plan de pago cuando crezca el volumen, delegar la facturación legal y reconsiderar Odoo (C) si la empresa necesita contabilidad y almacén integrados; el contrato </w:t>
      </w:r>
      <w:r>
        <w:rPr>
          <w:rFonts w:ascii="Courier New" w:hAnsi="Courier New" w:cs="Courier New"/>
          <w:sz w:val="20"/>
          <w:szCs w:val="20"/>
        </w:rPr>
        <w:t xml:space="preserve">entrelibros.event.v1</w:t>
      </w:r>
      <w:r>
        <w:rPr/>
        <w:t xml:space="preserve"> permitiría cambiar de ERP sin tocar la tienda.</w:t>
      </w:r>
    </w:p>
    <w:p>
      <w:pPr>
        <w:pStyle w:val="Heading1"/>
        <w:outlineLvl w:val="0"/>
      </w:pPr>
      <w:bookmarkStart w:id="111" w:name="_Toc111"/>
      <w:r>
        <w:rPr/>
        <w:t xml:space="preserve">11. Riesgos, limitaciones y mejoras</w:t>
      </w:r>
      <w:bookmarkEnd w:id="111"/>
    </w:p>
    <w:tbl>
      <w:tblPr>
        <w:tblW w:w="8788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12"/>
        <w:gridCol w:w="3164"/>
        <w:gridCol w:w="2812"/>
      </w:tblGrid>
      <w:tr>
        <w:trPr>
          <w:tblHeader/>
          <w:cantSplit/>
        </w:trPr>
        <w:tc>
          <w:tcPr>
            <w:tcW w:w="2812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Riesgo o limitación</w:t>
            </w:r>
          </w:p>
        </w:tc>
        <w:tc>
          <w:tcPr>
            <w:tcW w:w="3164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Mitigación actual</w:t>
            </w:r>
          </w:p>
        </w:tc>
        <w:tc>
          <w:tcPr>
            <w:tcW w:w="2812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Mejora propuesta</w:t>
            </w:r>
          </w:p>
        </w:tc>
      </w:tr>
      <w:tr>
        <w:trPr>
          <w:cantSplit/>
        </w:trPr>
        <w:tc>
          <w:tcPr>
            <w:tcW w:w="2812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n8n en plan gratuito: se duerme y tiene 512 MB</w:t>
            </w:r>
          </w:p>
        </w:tc>
        <w:tc>
          <w:tcPr>
            <w:tcW w:w="3164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Cola con reintentos, *keepalive* cada 10 min y ajustes de memoria</w:t>
            </w:r>
          </w:p>
        </w:tc>
        <w:tc>
          <w:tcPr>
            <w:tcW w:w="2812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Plan de pago o modo cola con workers</w:t>
            </w:r>
          </w:p>
        </w:tc>
      </w:tr>
      <w:tr>
        <w:trPr>
          <w:cantSplit/>
        </w:trPr>
        <w:tc>
          <w:tcPr>
            <w:tcW w:w="2812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El modelo de IA cambia o se satura (modelos retirados, errores 503)</w:t>
            </w:r>
          </w:p>
        </w:tc>
        <w:tc>
          <w:tcPr>
            <w:tcW w:w="3164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3 reintentos, tiempo máximo, validación del JSON y revisión manual si falla</w:t>
            </w:r>
          </w:p>
        </w:tc>
        <w:tc>
          <w:tcPr>
            <w:tcW w:w="2812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Modelo de respaldo configurable y alertas por tasa de fallos</w:t>
            </w:r>
          </w:p>
        </w:tc>
      </w:tr>
      <w:tr>
        <w:trPr>
          <w:cantSplit/>
        </w:trPr>
        <w:tc>
          <w:tcPr>
            <w:tcW w:w="2812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La IA propone algo incorrecto</w:t>
            </w:r>
          </w:p>
        </w:tc>
        <w:tc>
          <w:tcPr>
            <w:tcW w:w="3164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Revisión humana obligatoria, confianza y riesgos visibles, acciones limitadas</w:t>
            </w:r>
          </w:p>
        </w:tc>
        <w:tc>
          <w:tcPr>
            <w:tcW w:w="2812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Medir aprobaciones/rechazos para ajustar instrucciones</w:t>
            </w:r>
          </w:p>
        </w:tc>
      </w:tr>
      <w:tr>
        <w:trPr>
          <w:cantSplit/>
        </w:trPr>
        <w:tc>
          <w:tcPr>
            <w:tcW w:w="2812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Back-office académico sencillo (sin contabilidad ni compras)</w:t>
            </w:r>
          </w:p>
        </w:tc>
        <w:tc>
          <w:tcPr>
            <w:tcW w:w="3164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Sistema propio con su base de datos y usuarios; solo n8n escribe en él</w:t>
            </w:r>
          </w:p>
        </w:tc>
        <w:tc>
          <w:tcPr>
            <w:tcW w:w="2812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Sustituir por un ERP real (p. ej., Odoo) con el mismo contrato, sin tocar la tienda</w:t>
            </w:r>
          </w:p>
        </w:tc>
      </w:tr>
      <w:tr>
        <w:trPr>
          <w:cantSplit/>
        </w:trPr>
        <w:tc>
          <w:tcPr>
            <w:tcW w:w="2812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Secretos expuestos por error</w:t>
            </w:r>
          </w:p>
        </w:tc>
        <w:tc>
          <w:tcPr>
            <w:tcW w:w="3164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Credenciales cifradas en n8n y variables en Render; nada en el repositorio</w:t>
            </w:r>
          </w:p>
        </w:tc>
        <w:tc>
          <w:tcPr>
            <w:tcW w:w="2812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Rotación periódica del token del bot y del secreto del webhook</w:t>
            </w:r>
          </w:p>
        </w:tc>
      </w:tr>
      <w:tr>
        <w:trPr>
          <w:cantSplit/>
        </w:trPr>
        <w:tc>
          <w:tcPr>
            <w:tcW w:w="2812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Datos personales en Telegram</w:t>
            </w:r>
          </w:p>
        </w:tc>
        <w:tc>
          <w:tcPr>
            <w:tcW w:w="3164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Solo nombre de pila y número de incidencia; vinculación voluntaria con token</w:t>
            </w:r>
          </w:p>
        </w:tc>
        <w:tc>
          <w:tcPr>
            <w:tcW w:w="2812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Aviso de privacidad y borrado automático de vínculos antiguos</w:t>
            </w:r>
          </w:p>
        </w:tc>
      </w:tr>
    </w:tbl>
    <w:p>
      <w:pPr>
        <w:spacing w:before="0" w:after="60"/>
        <w:jc w:val="both"/>
      </w:pPr>
    </w:p>
    <w:p>
      <w:pPr>
        <w:pStyle w:val="Heading1"/>
        <w:outlineLvl w:val="0"/>
      </w:pPr>
      <w:bookmarkStart w:id="112" w:name="_Toc112"/>
      <w:r>
        <w:rPr/>
        <w:t xml:space="preserve">12. Reparto del trabajo</w:t>
      </w:r>
      <w:bookmarkEnd w:id="112"/>
    </w:p>
    <w:tbl>
      <w:tblPr>
        <w:tblW w:w="8788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58"/>
        <w:gridCol w:w="3515"/>
        <w:gridCol w:w="3515"/>
      </w:tblGrid>
      <w:tr>
        <w:trPr>
          <w:tblHeader/>
          <w:cantSplit/>
        </w:trPr>
        <w:tc>
          <w:tcPr>
            <w:tcW w:w="1758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Parte</w:t>
            </w:r>
          </w:p>
        </w:tc>
        <w:tc>
          <w:tcPr>
            <w:tcW w:w="3515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Pablo Vicente Juan</w:t>
            </w:r>
          </w:p>
        </w:tc>
        <w:tc>
          <w:tcPr>
            <w:tcW w:w="3515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Nino Iraci</w:t>
            </w:r>
          </w:p>
        </w:tc>
      </w:tr>
      <w:tr>
        <w:trPr>
          <w:cantSplit/>
        </w:trPr>
        <w:tc>
          <w:tcPr>
            <w:tcW w:w="1758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Back-office ERP/CRM</w:t>
            </w:r>
          </w:p>
        </w:tc>
        <w:tc>
          <w:tcPr>
            <w:tcW w:w="3515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Proyecto propio: tablas, API para n8n, herramientas del agente, cuadro de mando y web del personal (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erp/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3515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Revisión del primer diseño tras la aclaración del profesor y propuesta de sacar el ERP a un proyecto propio; límite detectado: la protección contra eventos fuera de orden (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last_event_at</w:t>
            </w:r>
            <w:r>
              <w:rPr>
                <w:sz w:val="18"/>
                <w:szCs w:val="18"/>
              </w:rPr>
              <w:t xml:space="preserve">) solo cubre los pedidos</w:t>
            </w:r>
          </w:p>
        </w:tc>
      </w:tr>
      <w:tr>
        <w:trPr>
          <w:cantSplit/>
        </w:trPr>
        <w:tc>
          <w:tcPr>
            <w:tcW w:w="1758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Tienda</w:t>
            </w:r>
          </w:p>
        </w:tc>
        <w:tc>
          <w:tcPr>
            <w:tcW w:w="3515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Cola de salida, reintentos, confirmación y sincronización inversa (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14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15</w:t>
            </w:r>
            <w:r>
              <w:rPr>
                <w:sz w:val="18"/>
                <w:szCs w:val="18"/>
              </w:rPr>
              <w:t xml:space="preserve">), vista de la cola</w:t>
            </w:r>
          </w:p>
        </w:tc>
        <w:tc>
          <w:tcPr>
            <w:tcW w:w="3515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Traducción al inglés de la página Integración (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en-admin.js</w:t>
            </w:r>
            <w:r>
              <w:rPr>
                <w:sz w:val="18"/>
                <w:szCs w:val="18"/>
              </w:rPr>
              <w:t xml:space="preserve">), rehecha al separar el ERP</w:t>
            </w:r>
          </w:p>
        </w:tc>
      </w:tr>
      <w:tr>
        <w:trPr>
          <w:cantSplit/>
        </w:trPr>
        <w:tc>
          <w:tcPr>
            <w:tcW w:w="1758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n8n y despliegue</w:t>
            </w:r>
          </w:p>
        </w:tc>
        <w:tc>
          <w:tcPr>
            <w:tcW w:w="3515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Cuatro workflows, validación, despliegue en Render, credenciales y Telegram</w:t>
            </w:r>
          </w:p>
        </w:tc>
        <w:tc>
          <w:tcPr>
            <w:tcW w:w="3515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Pruebas del contrato contra la validación de n8n: evento válido, sin email, importes que no cuadran, formato, duplicado y fuera de orden, con los payloads de error 5 y 6 (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pruebas.md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758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IA</w:t>
            </w:r>
          </w:p>
        </w:tc>
        <w:tc>
          <w:tcPr>
            <w:tcW w:w="3515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Agente, herramientas, instrucciones y validación de la salida</w:t>
            </w:r>
          </w:p>
        </w:tc>
        <w:tc>
          <w:tcPr>
            <w:tcW w:w="3515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Explicación del agente en la defensa: sus cuatro herramientas, la nota interna reversible, lo que no puede hacer, la salida JSON y su validación, y qué pasa si Gemini falla</w:t>
            </w:r>
          </w:p>
        </w:tc>
      </w:tr>
      <w:tr>
        <w:trPr>
          <w:cantSplit/>
        </w:trPr>
        <w:tc>
          <w:tcPr>
            <w:tcW w:w="1758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Documentación</w:t>
            </w:r>
          </w:p>
        </w:tc>
        <w:tc>
          <w:tcPr>
            <w:tcW w:w="3515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Contrato, payloads, matriz, README y guía de despliegue</w:t>
            </w:r>
          </w:p>
        </w:tc>
        <w:tc>
          <w:tcPr>
            <w:tcW w:w="3515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Pruebas del contrato (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pruebas.md</w:t>
            </w:r>
            <w:r>
              <w:rPr>
                <w:sz w:val="18"/>
                <w:szCs w:val="18"/>
              </w:rPr>
              <w:t xml:space="preserve">), apartado 12 y anexo A.3 de esta memoria y repaso de las diapositivas del agente, las métricas y la decisión</w:t>
            </w:r>
          </w:p>
        </w:tc>
      </w:tr>
    </w:tbl>
    <w:p>
      <w:pPr>
        <w:spacing w:before="0" w:after="60"/>
        <w:jc w:val="both"/>
      </w:pPr>
    </w:p>
    <w:p>
      <w:pPr>
        <w:pStyle w:val="Heading1"/>
        <w:pageBreakBefore w:val="1"/>
        <w:outlineLvl w:val="0"/>
      </w:pPr>
      <w:bookmarkStart w:id="113" w:name="_Toc113"/>
      <w:r>
        <w:rPr/>
        <w:t xml:space="preserve">Anexo A. Declaración de uso de inteligencia artificial (actualizada)</w:t>
      </w:r>
      <w:bookmarkEnd w:id="113"/>
    </w:p>
    <w:p>
      <w:pPr>
        <w:pStyle w:val="Heading2"/>
        <w:outlineLvl w:val="1"/>
      </w:pPr>
      <w:bookmarkStart w:id="114" w:name="_Toc114"/>
      <w:r>
        <w:rPr/>
        <w:t xml:space="preserve">A.1. IA dentro de la solución: agente de soporte</w:t>
      </w:r>
      <w:bookmarkEnd w:id="114"/>
    </w:p>
    <w:tbl>
      <w:tblPr>
        <w:tblW w:w="8788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85"/>
        <w:gridCol w:w="6503"/>
      </w:tblGrid>
      <w:tr>
        <w:trPr>
          <w:tblHeader/>
          <w:cantSplit/>
        </w:trPr>
        <w:tc>
          <w:tcPr>
            <w:tcW w:w="2285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w="6503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w="2285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Modelo y versión</w:t>
            </w:r>
          </w:p>
        </w:tc>
        <w:tc>
          <w:tcPr>
            <w:tcW w:w="6503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Google Gemini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gemini-3.1-flash-lite</w:t>
            </w:r>
            <w:r>
              <w:rPr>
                <w:sz w:val="18"/>
                <w:szCs w:val="18"/>
              </w:rPr>
              <w:t xml:space="preserve"> (Google AI Studio), en el nodo AI Agent de n8n 2.44.7; 3 reintentos, 6 iteraciones como máximo, 300 s de límite</w:t>
            </w:r>
          </w:p>
        </w:tc>
      </w:tr>
      <w:tr>
        <w:trPr>
          <w:cantSplit/>
        </w:trPr>
        <w:tc>
          <w:tcPr>
            <w:tcW w:w="2285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Instrucciones (prompt)</w:t>
            </w:r>
          </w:p>
        </w:tc>
        <w:tc>
          <w:tcPr>
            <w:tcW w:w="6503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Mensaje de sistema y plantilla del mensaje de usuario en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n8n/prompts/agente-soporte.md</w:t>
            </w:r>
            <w:r>
              <w:rPr>
                <w:sz w:val="18"/>
                <w:szCs w:val="18"/>
              </w:rPr>
              <w:t xml:space="preserve">: pasos obligatorios, reglas, valores permitidos y formato JSON</w:t>
            </w:r>
          </w:p>
        </w:tc>
      </w:tr>
      <w:tr>
        <w:trPr>
          <w:cantSplit/>
        </w:trPr>
        <w:tc>
          <w:tcPr>
            <w:tcW w:w="2285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Herramientas</w:t>
            </w:r>
          </w:p>
        </w:tc>
        <w:tc>
          <w:tcPr>
            <w:tcW w:w="6503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consultar_pedido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consultar_cliente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consultar_stock</w:t>
            </w:r>
            <w:r>
              <w:rPr>
                <w:sz w:val="18"/>
                <w:szCs w:val="18"/>
              </w:rPr>
              <w:t xml:space="preserve"> (consulta) y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crear_nota_interna</w:t>
            </w:r>
            <w:r>
              <w:rPr>
                <w:sz w:val="18"/>
                <w:szCs w:val="18"/>
              </w:rPr>
              <w:t xml:space="preserve"> (acción reversible)</w:t>
            </w:r>
          </w:p>
        </w:tc>
      </w:tr>
      <w:tr>
        <w:trPr>
          <w:cantSplit/>
        </w:trPr>
        <w:tc>
          <w:tcPr>
            <w:tcW w:w="2285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Datos que recibe</w:t>
            </w:r>
          </w:p>
        </w:tc>
        <w:tc>
          <w:tcPr>
            <w:tcW w:w="6503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La incidencia (número, motivo, mensaje, email) y lo que devuelven las herramientas; nunca pagos ni direcciones completas</w:t>
            </w:r>
          </w:p>
        </w:tc>
      </w:tr>
      <w:tr>
        <w:trPr>
          <w:cantSplit/>
        </w:trPr>
        <w:tc>
          <w:tcPr>
            <w:tcW w:w="2285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Acciones permitidas</w:t>
            </w:r>
          </w:p>
        </w:tc>
        <w:tc>
          <w:tcPr>
            <w:tcW w:w="6503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Consultar y dejar una nota interna en el ticket; proponer acción y mensaje</w:t>
            </w:r>
          </w:p>
        </w:tc>
      </w:tr>
      <w:tr>
        <w:trPr>
          <w:cantSplit/>
        </w:trPr>
        <w:tc>
          <w:tcPr>
            <w:tcW w:w="2285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Acciones prohibidas</w:t>
            </w:r>
          </w:p>
        </w:tc>
        <w:tc>
          <w:tcPr>
            <w:tcW w:w="6503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Enviar mensajes al cliente, cambiar pedidos, stock o precios, prometer reembolsos o plazos</w:t>
            </w:r>
          </w:p>
        </w:tc>
      </w:tr>
      <w:tr>
        <w:trPr>
          <w:cantSplit/>
        </w:trPr>
        <w:tc>
          <w:tcPr>
            <w:tcW w:w="2285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Revisión humana</w:t>
            </w:r>
          </w:p>
        </w:tc>
        <w:tc>
          <w:tcPr>
            <w:tcW w:w="6503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Aprobar / Rechazar en Telegram antes de cualquier envío; queda registrado en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agent_decisions</w:t>
            </w:r>
          </w:p>
        </w:tc>
      </w:tr>
    </w:tbl>
    <w:p>
      <w:pPr>
        <w:spacing w:before="0" w:after="60"/>
        <w:jc w:val="both"/>
      </w:pPr>
    </w:p>
    <w:p>
      <w:pPr>
        <w:pStyle w:val="Heading2"/>
        <w:outlineLvl w:val="1"/>
      </w:pPr>
      <w:bookmarkStart w:id="115" w:name="_Toc115"/>
      <w:r>
        <w:rPr/>
        <w:t xml:space="preserve">A.2. Pablo Vicente Juan: IA como asistente de desarrollo</w:t>
      </w:r>
      <w:bookmarkEnd w:id="115"/>
    </w:p>
    <w:p>
      <w:pPr>
        <w:spacing w:before="0" w:after="120"/>
        <w:jc w:val="both"/>
      </w:pPr>
      <w:r>
        <w:rPr>
          <w:b w:val="1"/>
          <w:bCs w:val="1"/>
        </w:rPr>
        <w:t xml:space="preserve">Herramienta:</w:t>
      </w:r>
      <w:r>
        <w:rPr/>
        <w:t xml:space="preserve"> Claude (Anthropic, modelo Claude Opus 5.5), como asistente de programación con acceso al repositorio y a un entorno de pruebas.</w:t>
      </w:r>
    </w:p>
    <w:p>
      <w:pPr>
        <w:numPr>
          <w:ilvl w:val="0"/>
          <w:numId w:val="1"/>
        </w:numPr>
        <w:spacing w:before="0" w:after="60"/>
        <w:jc w:val="both"/>
      </w:pPr>
      <w:r>
        <w:rPr>
          <w:b w:val="1"/>
          <w:bCs w:val="1"/>
        </w:rPr>
        <w:t xml:space="preserve">Para qué la he usado:</w:t>
      </w:r>
      <w:r>
        <w:rPr/>
        <w:t xml:space="preserve"> diseñar el contrato de datos y el esquema </w:t>
      </w:r>
      <w:r>
        <w:rPr>
          <w:rFonts w:ascii="Courier New" w:hAnsi="Courier New" w:cs="Courier New"/>
          <w:sz w:val="20"/>
          <w:szCs w:val="20"/>
        </w:rPr>
        <w:t xml:space="preserve">erp</w:t>
      </w:r>
      <w:r>
        <w:rPr/>
        <w:t xml:space="preserve">, generar el SQL de la cola y las funciones, construir los workflows de n8n, redactar las instrucciones del agente, separar el back-office en un sistema propio con su web, montar un entorno local con dos bases de datos y simuladores de Supabase, Telegram y Gemini para probar los tres escenarios, y preparar la documentación, la matriz y el borrador de esta memoria.</w:t>
      </w:r>
    </w:p>
    <w:p>
      <w:pPr>
        <w:numPr>
          <w:ilvl w:val="0"/>
          <w:numId w:val="1"/>
        </w:numPr>
        <w:spacing w:before="0" w:after="60"/>
        <w:jc w:val="both"/>
      </w:pPr>
      <w:r>
        <w:rPr>
          <w:b w:val="1"/>
          <w:bCs w:val="1"/>
        </w:rPr>
        <w:t xml:space="preserve">Qué he decidido y hecho yo:</w:t>
      </w:r>
      <w:r>
        <w:rPr/>
        <w:t xml:space="preserve"> la elección de n8n en Render, Gemini y Telegram; el reparto de responsabilidades entre tienda, n8n y ERP; la ejecución del SQL en Supabase; la configuración de Render y de las credenciales (las claves las introduje yo y no se compartieron con la IA); las pruebas en producción y la revisión de cada cambio antes de subirlo.</w:t>
      </w:r>
    </w:p>
    <w:p>
      <w:pPr>
        <w:numPr>
          <w:ilvl w:val="0"/>
          <w:numId w:val="1"/>
        </w:numPr>
        <w:spacing w:before="0" w:after="60"/>
        <w:jc w:val="both"/>
      </w:pPr>
      <w:r>
        <w:rPr>
          <w:b w:val="1"/>
          <w:bCs w:val="1"/>
        </w:rPr>
        <w:t xml:space="preserve">Cómo lo he comprobado:</w:t>
      </w:r>
      <w:r>
        <w:rPr/>
        <w:t xml:space="preserve"> compras, cambios de estado e incidencias reales en la tienda publicada, revisando el ERP, la cola, el log, el historial de ejecuciones de n8n y los mensajes de Telegram, y enviando el payload de error para comprobar el </w:t>
      </w:r>
      <w:r>
        <w:rPr>
          <w:rFonts w:ascii="Courier New" w:hAnsi="Courier New" w:cs="Courier New"/>
          <w:sz w:val="20"/>
          <w:szCs w:val="20"/>
        </w:rPr>
        <w:t xml:space="preserve">422</w:t>
      </w:r>
      <w:r>
        <w:rPr/>
        <w:t xml:space="preserve">.</w:t>
      </w:r>
    </w:p>
    <w:p>
      <w:pPr>
        <w:spacing w:before="0" w:after="120"/>
        <w:jc w:val="both"/>
      </w:pPr>
      <w:r>
        <w:rPr>
          <w:b w:val="1"/>
          <w:bCs w:val="1"/>
        </w:rPr>
        <w:t xml:space="preserve">Errores encontrados y cambios realizados:</w:t>
      </w:r>
    </w:p>
    <w:tbl>
      <w:tblPr>
        <w:tblW w:w="8788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36"/>
        <w:gridCol w:w="3076"/>
        <w:gridCol w:w="3076"/>
      </w:tblGrid>
      <w:tr>
        <w:trPr>
          <w:tblHeader/>
          <w:cantSplit/>
        </w:trPr>
        <w:tc>
          <w:tcPr>
            <w:tcW w:w="2636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w="3076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w="3076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Cambio</w:t>
            </w:r>
          </w:p>
        </w:tc>
      </w:tr>
      <w:tr>
        <w:trPr>
          <w:cantSplit/>
        </w:trPr>
        <w:tc>
          <w:tcPr>
            <w:tcW w:w="263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El primer ERP/CRM estaba dentro de la base de datos de la tienda (esquema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erp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307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Lo interpretamos como sistema aparte por estar en otro esquema y solo accesible con la clave de servicio; la aclaración del profesor dejó claro que no cuenta</w:t>
            </w:r>
          </w:p>
        </w:tc>
        <w:tc>
          <w:tcPr>
            <w:tcW w:w="307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Se movió a un proyecto de Supabase independiente con su base de datos, claves, usuarios y web; la tienda ya no contiene nada del back-office (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15_backoffice_externo.sql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263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n8n no arrancaba en Render (status 134, *timeouts*)</w:t>
            </w:r>
          </w:p>
        </w:tc>
        <w:tc>
          <w:tcPr>
            <w:tcW w:w="307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Memoria del plan gratuito y conexión lenta al pooler de Supabase</w:t>
            </w:r>
          </w:p>
        </w:tc>
        <w:tc>
          <w:tcPr>
            <w:tcW w:w="307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Límite de memoria de Node, *timeout* de BD de 60 s y menos concurrencia (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render.yaml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263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Webhook respondía 403</w:t>
            </w:r>
          </w:p>
        </w:tc>
        <w:tc>
          <w:tcPr>
            <w:tcW w:w="307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El secreto copiado con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pbcopy</w:t>
            </w:r>
            <w:r>
              <w:rPr>
                <w:sz w:val="18"/>
                <w:szCs w:val="18"/>
              </w:rPr>
              <w:t xml:space="preserve"> llevaba un salto de línea al final</w:t>
            </w:r>
          </w:p>
        </w:tc>
        <w:tc>
          <w:tcPr>
            <w:tcW w:w="307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Se guardó sin salto (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tr -d '\n'</w:t>
            </w:r>
            <w:r>
              <w:rPr>
                <w:sz w:val="18"/>
                <w:szCs w:val="18"/>
              </w:rPr>
              <w:t xml:space="preserve">) y se reenviaron los eventos desde la cola</w:t>
            </w:r>
          </w:p>
        </w:tc>
      </w:tr>
      <w:tr>
        <w:trPr>
          <w:cantSplit/>
        </w:trPr>
        <w:tc>
          <w:tcPr>
            <w:tcW w:w="263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Los tres workflows quedaron en un solo lienzo</w:t>
            </w:r>
          </w:p>
        </w:tc>
        <w:tc>
          <w:tcPr>
            <w:tcW w:w="307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Importación de los tres ficheros en el mismo workflow</w:t>
            </w:r>
          </w:p>
        </w:tc>
        <w:tc>
          <w:tcPr>
            <w:tcW w:w="307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Se borraron y se crearon los tres por separado, enlazando el agente por su id</w:t>
            </w:r>
          </w:p>
        </w:tc>
      </w:tr>
      <w:tr>
        <w:trPr>
          <w:cantSplit/>
        </w:trPr>
        <w:tc>
          <w:tcPr>
            <w:tcW w:w="263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El agente no respondía</w:t>
            </w:r>
          </w:p>
        </w:tc>
        <w:tc>
          <w:tcPr>
            <w:tcW w:w="307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gemini-2.5-flash</w:t>
            </w:r>
            <w:r>
              <w:rPr>
                <w:sz w:val="18"/>
                <w:szCs w:val="18"/>
              </w:rPr>
              <w:t xml:space="preserve"> ya no está disponible para cuentas nuevas; otros modelos daban 503 por demanda</w:t>
            </w:r>
          </w:p>
        </w:tc>
        <w:tc>
          <w:tcPr>
            <w:tcW w:w="307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Cambio a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gemini-3.1-flash-lite</w:t>
            </w:r>
            <w:r>
              <w:rPr>
                <w:sz w:val="18"/>
                <w:szCs w:val="18"/>
              </w:rPr>
              <w:t xml:space="preserve"> con reintentos</w:t>
            </w:r>
          </w:p>
        </w:tc>
      </w:tr>
      <w:tr>
        <w:trPr>
          <w:cantSplit/>
        </w:trPr>
        <w:tc>
          <w:tcPr>
            <w:tcW w:w="263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El agente se quedaba colgado</w:t>
            </w:r>
          </w:p>
        </w:tc>
        <w:tc>
          <w:tcPr>
            <w:tcW w:w="307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El *Structured Output Parser* de n8n no terminaba con Gemini 3.x</w:t>
            </w:r>
          </w:p>
        </w:tc>
        <w:tc>
          <w:tcPr>
            <w:tcW w:w="307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Se quitó el parser y el JSON se extrae y valida en un nodo de código</w:t>
            </w:r>
          </w:p>
        </w:tc>
      </w:tr>
      <w:tr>
        <w:trPr>
          <w:cantSplit/>
        </w:trPr>
        <w:tc>
          <w:tcPr>
            <w:tcW w:w="263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Etiquetas HTML visibles en Telegram</w:t>
            </w:r>
          </w:p>
        </w:tc>
        <w:tc>
          <w:tcPr>
            <w:tcW w:w="307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El mensaje con botones usa Markdown, no HTML</w:t>
            </w:r>
          </w:p>
        </w:tc>
        <w:tc>
          <w:tcPr>
            <w:tcW w:w="307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Texto de revisión propio sin HTML y escapado de los datos dinámicos</w:t>
            </w:r>
          </w:p>
        </w:tc>
      </w:tr>
    </w:tbl>
    <w:p>
      <w:pPr>
        <w:spacing w:before="0" w:after="60"/>
        <w:jc w:val="both"/>
      </w:pPr>
    </w:p>
    <w:p>
      <w:pPr>
        <w:pStyle w:val="Heading2"/>
        <w:outlineLvl w:val="1"/>
      </w:pPr>
      <w:bookmarkStart w:id="116" w:name="_Toc116"/>
      <w:r>
        <w:rPr/>
        <w:t xml:space="preserve">A.3. Nino Iraci</w:t>
      </w:r>
      <w:bookmarkEnd w:id="116"/>
    </w:p>
    <w:p>
      <w:pPr>
        <w:spacing w:before="0" w:after="120"/>
        <w:jc w:val="both"/>
      </w:pPr>
      <w:r>
        <w:rPr>
          <w:b w:val="1"/>
          <w:bCs w:val="1"/>
        </w:rPr>
        <w:t xml:space="preserve">Herramienta:</w:t>
      </w:r>
      <w:r>
        <w:rPr/>
        <w:t xml:space="preserve"> Claude Code (Anthropic, modelo Claude Opus 5.5) en Visual Studio Code, con acceso a mi copia local del repositorio. No he usado ninguna otra herramienta de IA. La IA no tuvo acceso a n8n, a Supabase ni a Render, ni a ninguna clave.</w:t>
      </w:r>
    </w:p>
    <w:p>
      <w:pPr>
        <w:numPr>
          <w:ilvl w:val="0"/>
          <w:numId w:val="1"/>
        </w:numPr>
        <w:spacing w:before="0" w:after="60"/>
        <w:jc w:val="both"/>
      </w:pPr>
      <w:r>
        <w:rPr>
          <w:b w:val="1"/>
          <w:bCs w:val="1"/>
        </w:rPr>
        <w:t xml:space="preserve">Para qué la he usado:</w:t>
      </w:r>
      <w:r>
        <w:rPr/>
        <w:t xml:space="preserve"> entender el reparto de tareas y la aclaración del profesor sobre el back-office, y revisar con ella el primer diseño del ERP (</w:t>
      </w:r>
      <w:r>
        <w:rPr>
          <w:rFonts w:ascii="Courier New" w:hAnsi="Courier New" w:cs="Courier New"/>
          <w:sz w:val="20"/>
          <w:szCs w:val="20"/>
        </w:rPr>
        <w:t xml:space="preserve">14_integracion.sql</w:t>
      </w:r>
      <w:r>
        <w:rPr/>
        <w:t xml:space="preserve">); traducir al inglés la página Integración de la tienda (</w:t>
      </w:r>
      <w:r>
        <w:rPr>
          <w:rFonts w:ascii="Courier New" w:hAnsi="Courier New" w:cs="Courier New"/>
          <w:sz w:val="20"/>
          <w:szCs w:val="20"/>
        </w:rPr>
        <w:t xml:space="preserve">en-admin.js</w:t>
      </w:r>
      <w:r>
        <w:rPr/>
        <w:t xml:space="preserve">) y actualizar la traducción cuando la página se rehízo; escribir las pruebas del contrato (</w:t>
      </w:r>
      <w:r>
        <w:rPr>
          <w:rFonts w:ascii="Courier New" w:hAnsi="Courier New" w:cs="Courier New"/>
          <w:sz w:val="20"/>
          <w:szCs w:val="20"/>
        </w:rPr>
        <w:t xml:space="preserve">pruebas.md</w:t>
      </w:r>
      <w:r>
        <w:rPr/>
        <w:t xml:space="preserve">) y los payloads de error 5 (número de pedido mal formado) y 6 (evento fuera de orden), y preparar el borrador de mi parte de esta memoria.</w:t>
      </w:r>
    </w:p>
    <w:p>
      <w:pPr>
        <w:numPr>
          <w:ilvl w:val="0"/>
          <w:numId w:val="1"/>
        </w:numPr>
        <w:spacing w:before="0" w:after="60"/>
        <w:jc w:val="both"/>
      </w:pPr>
      <w:r>
        <w:rPr>
          <w:b w:val="1"/>
          <w:bCs w:val="1"/>
        </w:rPr>
        <w:t xml:space="preserve">Qué he decidido y hecho yo:</w:t>
      </w:r>
      <w:r>
        <w:rPr/>
        <w:t xml:space="preserve"> plantear a Pablo que el ERP pasara a un proyecto propio de Supabase; el orden de trabajo (primero lo que no dependía de la arquitectura); las traducciones dudosas (por ejemplo, «Último día» como «Last 24 hours», porque la consulta mira las últimas 24 horas); trabajar en una rama propia con un commit por tarea, revisando cada cambio antes de subirlo, y declarar aquí el uso de la IA en lugar de firmar los commits con ella.</w:t>
      </w:r>
    </w:p>
    <w:p>
      <w:pPr>
        <w:numPr>
          <w:ilvl w:val="0"/>
          <w:numId w:val="1"/>
        </w:numPr>
        <w:spacing w:before="0" w:after="60"/>
        <w:jc w:val="both"/>
      </w:pPr>
      <w:r>
        <w:rPr>
          <w:b w:val="1"/>
          <w:bCs w:val="1"/>
        </w:rPr>
        <w:t xml:space="preserve">Cómo lo he comprobado:</w:t>
      </w:r>
      <w:r>
        <w:rPr/>
        <w:t xml:space="preserve"> ejecutando con Node el código del nodo «Validar y normalizar» de n8n sobre cada payload (los mensajes de </w:t>
      </w:r>
      <w:r>
        <w:rPr>
          <w:rFonts w:ascii="Courier New" w:hAnsi="Courier New" w:cs="Courier New"/>
          <w:sz w:val="20"/>
          <w:szCs w:val="20"/>
        </w:rPr>
        <w:t xml:space="preserve">pruebas.md</w:t>
      </w:r>
      <w:r>
        <w:rPr/>
        <w:t xml:space="preserve"> son su salida literal), y repitiéndolo después de separar el ERP; leyendo </w:t>
      </w:r>
      <w:r>
        <w:rPr>
          <w:rFonts w:ascii="Courier New" w:hAnsi="Courier New" w:cs="Courier New"/>
          <w:sz w:val="20"/>
          <w:szCs w:val="20"/>
        </w:rPr>
        <w:t xml:space="preserve">erp_upsert_order</w:t>
      </w:r>
      <w:r>
        <w:rPr/>
        <w:t xml:space="preserve"> para los casos de duplicado y fuera de orden; y con un script que reproduce el traductor de la web (</w:t>
      </w:r>
      <w:r>
        <w:rPr>
          <w:rFonts w:ascii="Courier New" w:hAnsi="Courier New" w:cs="Courier New"/>
          <w:sz w:val="20"/>
          <w:szCs w:val="20"/>
        </w:rPr>
        <w:t xml:space="preserve">i18n.js</w:t>
      </w:r>
      <w:r>
        <w:rPr/>
        <w:t xml:space="preserve">) sobre todos los textos de la página: ninguno queda sin traducir, no hay claves duplicadas y no cambia ninguna traducción que ya existía. </w:t>
      </w:r>
      <w:r>
        <w:rPr>
          <w:highlight w:val="yellow"/>
        </w:rPr>
        <w:t xml:space="preserve">Pendiente: probar la página en inglés con el usuario administrador y repetir los casos 5 y 6 en el n8n desplegado.</w:t>
      </w:r>
    </w:p>
    <w:p>
      <w:pPr>
        <w:spacing w:before="0" w:after="120"/>
        <w:jc w:val="both"/>
      </w:pPr>
      <w:r>
        <w:rPr>
          <w:b w:val="1"/>
          <w:bCs w:val="1"/>
        </w:rPr>
        <w:t xml:space="preserve">Errores encontrados y cambios realizados:</w:t>
      </w:r>
    </w:p>
    <w:tbl>
      <w:tblPr>
        <w:tblW w:w="8788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B7C4D3"/>
          <w:insideV w:val="single" w:sz="4" w:space="0" w:color="B7C4D3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36"/>
        <w:gridCol w:w="3076"/>
        <w:gridCol w:w="3076"/>
      </w:tblGrid>
      <w:tr>
        <w:trPr>
          <w:tblHeader/>
          <w:cantSplit/>
        </w:trPr>
        <w:tc>
          <w:tcPr>
            <w:tcW w:w="2636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w="3076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w="3076" w:type="dxa"/>
            <w:shd w:val="clear" w:color="auto" w:fill="004379"/>
          </w:tcPr>
          <w:p>
            <w:pPr>
              <w:spacing w:before="0" w:after="0" w:line="240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Cambio</w:t>
            </w:r>
          </w:p>
        </w:tc>
      </w:tr>
      <w:tr>
        <w:trPr>
          <w:cantSplit/>
        </w:trPr>
        <w:tc>
          <w:tcPr>
            <w:tcW w:w="263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Una traducción duplicada («Caducado»)</w:t>
            </w:r>
          </w:p>
        </w:tc>
        <w:tc>
          <w:tcPr>
            <w:tcW w:w="307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La IA la añadió aunque ya existía; en un objeto de JavaScript la segunda clave pisa a la primera sin avisar</w:t>
            </w:r>
          </w:p>
        </w:tc>
        <w:tc>
          <w:tcPr>
            <w:tcW w:w="307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La detectó el script de comprobación y se quitó</w:t>
            </w:r>
          </w:p>
        </w:tc>
      </w:tr>
      <w:tr>
        <w:trPr>
          <w:cantSplit/>
        </w:trPr>
        <w:tc>
          <w:tcPr>
            <w:tcW w:w="263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Descripción errónea del botón «Reintentar» en las pruebas</w:t>
            </w:r>
          </w:p>
        </w:tc>
        <w:tc>
          <w:tcPr>
            <w:tcW w:w="307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El primer borrador decía que reenvía el evento después de corregir el dato en la tienda</w:t>
            </w:r>
          </w:p>
        </w:tc>
        <w:tc>
          <w:tcPr>
            <w:tcW w:w="307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admin_integration_retry</w:t>
            </w:r>
            <w:r>
              <w:rPr>
                <w:sz w:val="18"/>
                <w:szCs w:val="18"/>
              </w:rPr>
              <w:t xml:space="preserve"> reenvía el mismo payload guardado en la cola; se corrigió el texto</w:t>
            </w:r>
          </w:p>
        </w:tc>
      </w:tr>
      <w:tr>
        <w:trPr>
          <w:cantSplit/>
        </w:trPr>
        <w:tc>
          <w:tcPr>
            <w:tcW w:w="263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Los duplicados en el cuadro de mando</w:t>
            </w:r>
          </w:p>
        </w:tc>
        <w:tc>
          <w:tcPr>
            <w:tcW w:w="307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El borrador decía que se contaban aparte de los eventos correctos</w:t>
            </w:r>
          </w:p>
        </w:tc>
        <w:tc>
          <w:tcPr>
            <w:tcW w:w="307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La consulta los cuenta como aplicados y además los muestra aparte; se corrigió el texto</w:t>
            </w:r>
          </w:p>
        </w:tc>
      </w:tr>
      <w:tr>
        <w:trPr>
          <w:cantSplit/>
        </w:trPr>
        <w:tc>
          <w:tcPr>
            <w:tcW w:w="263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Traducción y pruebas desfasadas</w:t>
            </w:r>
          </w:p>
        </w:tc>
        <w:tc>
          <w:tcPr>
            <w:tcW w:w="307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Al separar el ERP, la página Integración se rehízo y las funciones del ERP pasaron a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erp/</w:t>
            </w:r>
          </w:p>
        </w:tc>
        <w:tc>
          <w:tcPr>
            <w:tcW w:w="3076" w:type="dxa"/>
            <w:shd w:val="clear" w:color="auto" w:fill="F2F5F9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Se actualizaron las dos; antes de quitar las traducciones sin uso se comprobó que ninguna otra página las usaba</w:t>
            </w:r>
          </w:p>
        </w:tc>
      </w:tr>
      <w:tr>
        <w:trPr>
          <w:cantSplit/>
        </w:trPr>
        <w:tc>
          <w:tcPr>
            <w:tcW w:w="263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Un evento antiguo de stock o de una incidencia sobrescribiría un dato más reciente</w:t>
            </w:r>
          </w:p>
        </w:tc>
        <w:tc>
          <w:tcPr>
            <w:tcW w:w="307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last_event_at</w:t>
            </w:r>
            <w:r>
              <w:rPr>
                <w:sz w:val="18"/>
                <w:szCs w:val="18"/>
              </w:rPr>
              <w:t xml:space="preserve"> solo se comprueba en los pedidos (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erp_upsert_order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3076" w:type="dxa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8"/>
                <w:szCs w:val="18"/>
              </w:rPr>
              <w:t xml:space="preserve">Propuesta: la misma comparación en las tablas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inventory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tickets</w:t>
            </w:r>
            <w:r>
              <w:rPr>
                <w:sz w:val="18"/>
                <w:szCs w:val="18"/>
              </w:rPr>
              <w:t xml:space="preserve"> del ERP</w:t>
            </w:r>
          </w:p>
        </w:tc>
      </w:tr>
    </w:tbl>
    <w:p>
      <w:pPr>
        <w:spacing w:before="0" w:after="60"/>
        <w:jc w:val="both"/>
      </w:pPr>
    </w:p>
    <w:sectPr>
      <w:headerReference r:id="rId12" w:type="default"/>
      <w:footerReference r:id="rId13" w:type="default"/>
      <w:type w:val="nextPage"/>
      <w:pgSz w:h="16838" w:w="11906" w:orient="portrait"/>
      <w:pgMar w:bottom="1418" w:top="1701" w:left="1559" w:right="1559" w:header="1418" w:footer="1134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360" w:lineRule="auto"/>
      <w:jc w:val="right"/>
      <w:rPr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-1282699</wp:posOffset>
              </wp:positionV>
              <wp:extent cx="7194146" cy="20078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753690" y="2780828"/>
                        <a:ext cx="7184621" cy="1998345"/>
                      </a:xfrm>
                      <a:prstGeom prst="rect">
                        <a:avLst/>
                      </a:prstGeom>
                      <a:blipFill rotWithShape="1">
                        <a:blip r:embed="rId1">
                          <a:alphaModFix/>
                        </a:blip>
                        <a:stretch>
                          <a:fillRect b="0" l="0" r="0" t="0"/>
                        </a:stretch>
                      </a:blip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-1282699</wp:posOffset>
              </wp:positionV>
              <wp:extent cx="7194146" cy="200787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94146" cy="20078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360" w:lineRule="auto"/>
      <w:jc w:val="right"/>
      <w:rPr>
        <w:b w:val="1"/>
        <w:bCs w:val="1"/>
        <w:i w:val="1"/>
        <w:iCs w:val="1"/>
        <w:color w:val="404040"/>
        <w:sz w:val="16"/>
        <w:szCs w:val="16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before="960" w:line="360" w:lineRule="auto"/>
      <w:jc w:val="right"/>
      <w:rPr>
        <w:color w:val="383838"/>
      </w:rPr>
    </w:pPr>
    <w:r w:rsidDel="00000000" w:rsidR="00000000" w:rsidRPr="00000000">
      <w:rPr>
        <w:color w:val="38383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38383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b w:val="1"/>
        <w:bCs w:val="1"/>
        <w:sz w:val="28"/>
        <w:szCs w:val="28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rightMargin">
            <wp:posOffset>-38099</wp:posOffset>
          </wp:positionH>
          <wp:positionV relativeFrom="page">
            <wp:posOffset>424180</wp:posOffset>
          </wp:positionV>
          <wp:extent cx="639445" cy="273685"/>
          <wp:effectExtent b="0" l="0" r="0" t="0"/>
          <wp:wrapSquare wrapText="bothSides" distB="0" distT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9445" cy="2736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  <w:t xml:space="preserve">jkljkl</w:t>
    </w:r>
  </w:p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b w:val="1"/>
        <w:bCs w:val="1"/>
        <w:sz w:val="28"/>
        <w:szCs w:val="28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rightMargin">
            <wp:posOffset>-77197</wp:posOffset>
          </wp:positionH>
          <wp:positionV relativeFrom="page">
            <wp:posOffset>424180</wp:posOffset>
          </wp:positionV>
          <wp:extent cx="639445" cy="27368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9445" cy="2736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480" w:line="240" w:lineRule="auto"/>
      <w:rPr>
        <w:color w:val="000000"/>
      </w:rPr>
    </w:pPr>
    <w:r w:rsidDel="00000000" w:rsidR="00000000" w:rsidRPr="00000000">
      <w:rPr>
        <w:b w:val="1"/>
        <w:bCs w:val="1"/>
        <w:sz w:val="28"/>
        <w:szCs w:val="28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rightMargin">
            <wp:posOffset>-38099</wp:posOffset>
          </wp:positionH>
          <wp:positionV relativeFrom="page">
            <wp:posOffset>424180</wp:posOffset>
          </wp:positionV>
          <wp:extent cx="639445" cy="273685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9445" cy="2736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b w:val="1"/>
        <w:bCs w:val="1"/>
        <w:color w:val="808080"/>
        <w:rtl w:val="0"/>
      </w:rPr>
      <w:t xml:space="preserve">Soluciones Informáticas para la Empresa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0">
    <w:multiLevelType w:val="hybridMultilevel"/>
    <w:lvl w:ilvl="0">
      <w:start w:val="1"/>
      <w:numFmt w:val="bullet"/>
      <w:lvlText w:val="•"/>
      <w:lvlJc w:val="left"/>
      <w:pPr>
        <w:ind w:left="360" w:hanging="260"/>
      </w:pPr>
      <w:rPr>
        <w:color w:val="004379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360" w:hanging="300"/>
      </w:pPr>
      <w:rPr>
        <w:b w:val="1"/>
        <w:color w:val="004379"/>
      </w:rPr>
    </w:lvl>
  </w:abstractNum>
  <w:num w:numId="1">
    <w:abstractNumId w:val="10"/>
  </w:num>
  <w:num w:numId="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bCs w:val="1"/>
      <w:color w:val="0043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pBdr>
        <w:top w:space="0" w:sz="0" w:val="nil"/>
        <w:left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i w:val="1"/>
      <w:iCs w:val="1"/>
      <w:color w:val="004379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b w:val="1"/>
      <w:bCs w:val="1"/>
      <w:i w:val="1"/>
      <w:iCs w:val="1"/>
      <w:color w:val="004379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footer" Target="footer3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3.xml"/><Relationship Id="rIdFig1" Type="http://schemas.openxmlformats.org/officeDocument/2006/relationships/image" Target="media/fig1.png"/><Relationship Id="rIdFig2" Type="http://schemas.openxmlformats.org/officeDocument/2006/relationships/image" Target="media/fig2.png"/><Relationship Id="rIdFig3" Type="http://schemas.openxmlformats.org/officeDocument/2006/relationships/image" Target="media/fig3.png"/><Relationship Id="rIdFig4" Type="http://schemas.openxmlformats.org/officeDocument/2006/relationships/image" Target="media/fig4.png"/><Relationship Id="rIdFig5" Type="http://schemas.openxmlformats.org/officeDocument/2006/relationships/image" Target="media/fig5.png"/><Relationship Id="rIdFig6" Type="http://schemas.openxmlformats.org/officeDocument/2006/relationships/image" Target="media/fig6.png"/><Relationship Id="rIdFig7" Type="http://schemas.openxmlformats.org/officeDocument/2006/relationships/image" Target="media/fig7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