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10"/>
        <w:spacing w:line="360" w:lineRule="auto"/>
        <w:jc w:val="center"/>
      </w:pPr>
      <w:bookmarkStart w:id="0" w:name="_gjdgxs" w:colFirst="0" w:colLast="0"/>
      <w:bookmarkEnd w:id="0"/>
      <w:r>
        <w:rPr>
          <w:rFonts w:ascii="Calibri" w:hAnsi="Calibri" w:eastAsia="Calibri" w:cs="Calibri"/>
          <w:color w:val="000000"/>
        </w:rPr>
        <w:drawing>
          <wp:inline distT="0" distB="0" distL="0" distR="0">
            <wp:extent cx="2743200" cy="1322705"/>
            <wp:effectExtent l="0" t="0" r="0" b="0"/>
            <wp:docPr id="4" name="image1.png" descr="https://lh6.googleusercontent.com/3w3B_6CK7iVbPasEWFlZO3tvBMPJTLsU8Bzq7qSaSEg7epHx6olLKy5cac42SXLJywp2JoKopU8XF7iswlVquVSvIZ37GiWGRHP6-vh6DDtAQ3pS7SfQj1E7iLTZxBWuXNs0XtW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https://lh6.googleusercontent.com/3w3B_6CK7iVbPasEWFlZO3tvBMPJTLsU8Bzq7qSaSEg7epHx6olLKy5cac42SXLJywp2JoKopU8XF7iswlVquVSvIZ37GiWGRHP6-vh6DDtAQ3pS7SfQj1E7iLTZxBWuXNs0XtWt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2D7C">
      <w:pPr>
        <w:bidi w:val="0"/>
        <w:rPr>
          <w:rFonts w:hint="default"/>
          <w:b w:val="0"/>
          <w:bCs w:val="0"/>
          <w:color w:val="38761D"/>
          <w:sz w:val="48"/>
          <w:szCs w:val="48"/>
          <w:lang w:val="pt-BR"/>
        </w:rPr>
      </w:pPr>
    </w:p>
    <w:p w14:paraId="2B96472D">
      <w:pPr>
        <w:bidi w:val="0"/>
        <w:rPr>
          <w:rFonts w:hint="default"/>
          <w:b w:val="0"/>
          <w:bCs w:val="0"/>
          <w:color w:val="38761D"/>
          <w:sz w:val="48"/>
          <w:szCs w:val="48"/>
          <w:lang w:val="pt-BR"/>
        </w:rPr>
      </w:pPr>
    </w:p>
    <w:p w14:paraId="1D6799AA">
      <w:pPr>
        <w:bidi w:val="0"/>
        <w:rPr>
          <w:rFonts w:hint="default"/>
          <w:b w:val="0"/>
          <w:bCs w:val="0"/>
          <w:color w:val="38761D"/>
          <w:sz w:val="48"/>
          <w:szCs w:val="48"/>
          <w:lang w:val="pt-BR"/>
        </w:rPr>
      </w:pPr>
    </w:p>
    <w:p w14:paraId="40155390">
      <w:pPr>
        <w:bidi w:val="0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/>
          <w:b w:val="0"/>
          <w:bCs w:val="0"/>
          <w:color w:val="38761D"/>
          <w:sz w:val="48"/>
          <w:szCs w:val="48"/>
          <w:lang w:val="pt-BR"/>
        </w:rPr>
        <w:t>GUIA DE VERIFICAÇÃO E RESOLUÇÃO DE ERROS EM CONTRATOS WORD</w:t>
      </w:r>
    </w:p>
    <w:p w14:paraId="11821777">
      <w:pPr>
        <w:bidi w:val="0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0000004">
      <w:pPr>
        <w:pStyle w:val="10"/>
        <w:suppressLineNumbers w:val="0"/>
        <w:bidi w:val="0"/>
        <w:spacing w:before="1440" w:beforeAutospacing="0" w:after="0" w:afterAutospacing="0" w:line="360" w:lineRule="auto"/>
        <w:ind w:left="0" w:right="0"/>
        <w:jc w:val="left"/>
      </w:pPr>
      <w:r>
        <w:rPr>
          <w:b w:val="0"/>
          <w:bCs w:val="0"/>
          <w:color w:val="38761D"/>
          <w:sz w:val="48"/>
          <w:szCs w:val="48"/>
        </w:rPr>
        <w:t xml:space="preserve"> </w:t>
      </w:r>
    </w:p>
    <w:p w14:paraId="00000005">
      <w:pPr>
        <w:pStyle w:val="2"/>
        <w:spacing w:line="360" w:lineRule="auto"/>
      </w:pPr>
      <w:bookmarkStart w:id="1" w:name="_rczplhar6dqq" w:colFirst="0" w:colLast="0"/>
      <w:bookmarkEnd w:id="1"/>
    </w:p>
    <w:p w14:paraId="00000006">
      <w:r>
        <w:br w:type="page"/>
      </w:r>
    </w:p>
    <w:p w14:paraId="00000007"/>
    <w:p w14:paraId="00000008">
      <w:pPr>
        <w:pStyle w:val="2"/>
        <w:spacing w:line="360" w:lineRule="auto"/>
      </w:pPr>
      <w:bookmarkStart w:id="2" w:name="_xzemqijerxcn" w:colFirst="0" w:colLast="0"/>
      <w:bookmarkEnd w:id="2"/>
      <w:r>
        <w:t>INTRODUÇÃO</w:t>
      </w:r>
    </w:p>
    <w:p w14:paraId="00000009">
      <w:pPr>
        <w:shd w:val="clear" w:color="auto" w:fill="FFFFFF"/>
        <w:spacing w:before="0" w:after="160" w:line="360" w:lineRule="auto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26191994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Este guia destina-se ao time de suporte, execução, implantação e canais da empresa CVCRM para ajudar na identificação e resolução de erros em contratos</w:t>
      </w:r>
      <w:r>
        <w:rPr>
          <w:rFonts w:hint="default" w:ascii="Arial" w:hAnsi="Arial" w:cs="Arial"/>
          <w:sz w:val="24"/>
          <w:szCs w:val="24"/>
          <w:lang w:val="pt-BR"/>
        </w:rPr>
        <w:t xml:space="preserve"> do tipo word</w:t>
      </w:r>
      <w:r>
        <w:rPr>
          <w:rFonts w:hint="default" w:ascii="Arial" w:hAnsi="Arial" w:cs="Arial"/>
          <w:sz w:val="24"/>
          <w:szCs w:val="24"/>
        </w:rPr>
        <w:t xml:space="preserve"> diretamente no sistema, sem intervenção do time de produto.</w:t>
      </w:r>
    </w:p>
    <w:p w14:paraId="0000000C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14:paraId="0000000D">
      <w:pPr>
        <w:spacing w:line="360" w:lineRule="auto"/>
        <w:jc w:val="both"/>
        <w:rPr>
          <w:rFonts w:ascii="Arial" w:hAnsi="Arial" w:eastAsia="Arial" w:cs="Arial"/>
          <w:b/>
          <w:bCs/>
          <w:sz w:val="28"/>
          <w:szCs w:val="28"/>
        </w:rPr>
      </w:pPr>
      <w:r>
        <w:rPr>
          <w:rFonts w:ascii="Arial" w:hAnsi="Arial" w:eastAsia="Arial" w:cs="Arial"/>
          <w:b/>
          <w:bCs/>
          <w:sz w:val="28"/>
          <w:szCs w:val="28"/>
        </w:rPr>
        <w:t>Qualquer dúvida sobre o processo pode ser tirada em produto@cvcrm.com.br</w:t>
      </w:r>
    </w:p>
    <w:p w14:paraId="0000000E">
      <w:pPr>
        <w:rPr>
          <w:sz w:val="24"/>
          <w:szCs w:val="24"/>
        </w:rPr>
      </w:pPr>
    </w:p>
    <w:p w14:paraId="0000000F">
      <w:pPr>
        <w:rPr>
          <w:sz w:val="24"/>
          <w:szCs w:val="24"/>
        </w:rPr>
      </w:pPr>
    </w:p>
    <w:p w14:paraId="00000010">
      <w:pPr>
        <w:rPr>
          <w:sz w:val="24"/>
          <w:szCs w:val="24"/>
        </w:rPr>
      </w:pPr>
    </w:p>
    <w:p w14:paraId="00000011">
      <w:pPr>
        <w:rPr>
          <w:sz w:val="24"/>
          <w:szCs w:val="24"/>
        </w:rPr>
      </w:pPr>
    </w:p>
    <w:p w14:paraId="00000012">
      <w:pPr>
        <w:rPr>
          <w:sz w:val="24"/>
          <w:szCs w:val="24"/>
        </w:rPr>
      </w:pPr>
    </w:p>
    <w:p w14:paraId="00000013">
      <w:pPr>
        <w:rPr>
          <w:sz w:val="24"/>
          <w:szCs w:val="24"/>
        </w:rPr>
      </w:pPr>
    </w:p>
    <w:p w14:paraId="00000014">
      <w:pPr>
        <w:rPr>
          <w:sz w:val="24"/>
          <w:szCs w:val="24"/>
        </w:rPr>
      </w:pPr>
    </w:p>
    <w:p w14:paraId="00000015">
      <w:pPr>
        <w:rPr>
          <w:sz w:val="24"/>
          <w:szCs w:val="24"/>
        </w:rPr>
      </w:pPr>
    </w:p>
    <w:p w14:paraId="00000016">
      <w:pPr>
        <w:rPr>
          <w:sz w:val="24"/>
          <w:szCs w:val="24"/>
        </w:rPr>
      </w:pPr>
    </w:p>
    <w:p w14:paraId="00000017">
      <w:pPr>
        <w:rPr>
          <w:sz w:val="24"/>
          <w:szCs w:val="24"/>
        </w:rPr>
      </w:pPr>
    </w:p>
    <w:p w14:paraId="00000018">
      <w:pPr>
        <w:rPr>
          <w:sz w:val="24"/>
          <w:szCs w:val="24"/>
        </w:rPr>
      </w:pPr>
    </w:p>
    <w:p w14:paraId="00000019">
      <w:pPr>
        <w:rPr>
          <w:sz w:val="24"/>
          <w:szCs w:val="24"/>
        </w:rPr>
      </w:pPr>
    </w:p>
    <w:p w14:paraId="0000001A">
      <w:pPr>
        <w:rPr>
          <w:sz w:val="24"/>
          <w:szCs w:val="24"/>
        </w:rPr>
      </w:pPr>
    </w:p>
    <w:p w14:paraId="0000001B">
      <w:pPr>
        <w:rPr>
          <w:sz w:val="24"/>
          <w:szCs w:val="24"/>
        </w:rPr>
      </w:pPr>
    </w:p>
    <w:p w14:paraId="5A32D1F7">
      <w:pPr>
        <w:spacing w:before="0" w:after="160" w:line="360" w:lineRule="auto"/>
        <w:rPr>
          <w:sz w:val="24"/>
          <w:szCs w:val="24"/>
        </w:rPr>
      </w:pPr>
    </w:p>
    <w:p w14:paraId="1ABC6F35">
      <w:pPr>
        <w:spacing w:before="0" w:after="160" w:line="360" w:lineRule="auto"/>
        <w:rPr>
          <w:sz w:val="24"/>
          <w:szCs w:val="24"/>
        </w:rPr>
      </w:pPr>
    </w:p>
    <w:p w14:paraId="544BAA04">
      <w:pPr>
        <w:pStyle w:val="2"/>
        <w:suppressLineNumbers w:val="0"/>
        <w:bidi w:val="0"/>
        <w:spacing w:before="480" w:beforeAutospacing="0" w:after="0" w:afterAutospacing="0" w:line="360" w:lineRule="auto"/>
        <w:ind w:left="0" w:right="0"/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VERIFICAÇÃO E RESOLUÇÃO DE ERROS EM CONTRATOS</w:t>
      </w:r>
    </w:p>
    <w:p w14:paraId="64460420">
      <w:pPr>
        <w:bidi w:val="0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ascii="Arial" w:hAnsi="Arial" w:eastAsia="Arial" w:cs="Arial"/>
          <w:color w:val="282828"/>
          <w:sz w:val="24"/>
          <w:szCs w:val="24"/>
        </w:rPr>
        <w:t>-</w:t>
      </w:r>
      <w:r>
        <w:rPr>
          <w:rFonts w:hint="default" w:ascii="Arial" w:hAnsi="Arial" w:eastAsia="Arial" w:cs="Arial"/>
          <w:color w:val="282828"/>
          <w:sz w:val="24"/>
          <w:szCs w:val="24"/>
          <w:lang w:val="pt-BR"/>
        </w:rPr>
        <w:t xml:space="preserve"> </w:t>
      </w:r>
      <w:r>
        <w:rPr>
          <w:rFonts w:hint="default" w:ascii="Arial" w:hAnsi="Arial" w:cs="Arial"/>
          <w:b w:val="0"/>
          <w:bCs w:val="0"/>
          <w:sz w:val="24"/>
          <w:szCs w:val="24"/>
        </w:rPr>
        <w:t>Como Verificar Erros em Contratos</w: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 Word</w:t>
      </w:r>
    </w:p>
    <w:p w14:paraId="59124112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3848DF61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ascii="Arial" w:hAnsi="Arial" w:eastAsia="Arial" w:cs="Arial"/>
          <w:color w:val="282828"/>
          <w:sz w:val="24"/>
          <w:szCs w:val="24"/>
        </w:rPr>
        <w:t>-</w:t>
      </w:r>
      <w:r>
        <w:rPr>
          <w:rFonts w:hint="default" w:ascii="Arial" w:hAnsi="Arial" w:eastAsia="Arial" w:cs="Arial"/>
          <w:color w:val="282828"/>
          <w:sz w:val="24"/>
          <w:szCs w:val="24"/>
          <w:lang w:val="pt-BR"/>
        </w:rPr>
        <w:t xml:space="preserve"> </w: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Limitações Técnicas do Word</w:t>
      </w:r>
    </w:p>
    <w:p w14:paraId="7A812F3E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 w14:paraId="32CF52AF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- Exemplos de Erros em Contratos Word</w:t>
      </w:r>
      <w:bookmarkStart w:id="3" w:name="_GoBack"/>
      <w:bookmarkEnd w:id="3"/>
    </w:p>
    <w:p w14:paraId="249759EA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01C91214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27C9B0C8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61D3A07D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37CDF703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3AA5AC50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410A8011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46B66E5E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580A6BC0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37DA2F27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6774767E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39313EE2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75D05412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085415E0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052B3252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7032F00D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26B955E5">
      <w:pPr>
        <w:suppressLineNumbers w:val="0"/>
        <w:shd w:val="clear" w:color="auto" w:fill="FFFFFF" w:themeFill="background1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p w14:paraId="2DCD8DA1">
      <w:pPr>
        <w:rPr>
          <w:sz w:val="24"/>
          <w:szCs w:val="24"/>
        </w:rPr>
      </w:pPr>
    </w:p>
    <w:p w14:paraId="60662C56"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COMO VERIFICAR ERROS EM CONTRATOS WORD</w:t>
      </w:r>
    </w:p>
    <w:p w14:paraId="682A57E8">
      <w:pPr>
        <w:numPr>
          <w:ilvl w:val="0"/>
          <w:numId w:val="1"/>
        </w:numPr>
        <w:bidi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Identificação do Contrato e Reserva:</w:t>
      </w:r>
    </w:p>
    <w:p w14:paraId="166E5BC0">
      <w:pPr>
        <w:bidi w:val="0"/>
        <w:rPr>
          <w:rFonts w:hint="default" w:ascii="Arial" w:hAnsi="Arial" w:cs="Arial"/>
          <w:sz w:val="24"/>
          <w:szCs w:val="24"/>
        </w:rPr>
      </w:pPr>
    </w:p>
    <w:p w14:paraId="4CAA8815">
      <w:pPr>
        <w:bidi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Verificar a existência de arquivos .docx (Word) ou .pdf relacionados ao contrato.</w:t>
      </w:r>
    </w:p>
    <w:p w14:paraId="44228317">
      <w:pPr>
        <w:bidi w:val="0"/>
        <w:rPr>
          <w:rFonts w:hint="default" w:ascii="Arial" w:hAnsi="Arial" w:cs="Arial"/>
          <w:sz w:val="24"/>
          <w:szCs w:val="24"/>
        </w:rPr>
      </w:pPr>
    </w:p>
    <w:p w14:paraId="14E4113E">
      <w:pPr>
        <w:numPr>
          <w:ilvl w:val="0"/>
          <w:numId w:val="1"/>
        </w:numPr>
        <w:bidi w:val="0"/>
        <w:ind w:left="0" w:leftChars="0" w:firstLine="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Geração do Preview e Preview com Reserva:</w:t>
      </w:r>
    </w:p>
    <w:p w14:paraId="33316EF2">
      <w:pPr>
        <w:bidi w:val="0"/>
        <w:rPr>
          <w:rFonts w:hint="default" w:ascii="Arial" w:hAnsi="Arial" w:cs="Arial"/>
          <w:sz w:val="24"/>
          <w:szCs w:val="24"/>
        </w:rPr>
      </w:pPr>
    </w:p>
    <w:p w14:paraId="1F423B1F">
      <w:pPr>
        <w:numPr>
          <w:ilvl w:val="0"/>
          <w:numId w:val="2"/>
        </w:numPr>
        <w:tabs>
          <w:tab w:val="clear" w:pos="420"/>
        </w:tabs>
        <w:bidi w:val="0"/>
        <w:ind w:left="42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t>Verificar</w:t>
      </w:r>
      <w:r>
        <w:rPr>
          <w:rFonts w:hint="default" w:ascii="Arial" w:hAnsi="Arial" w:cs="Arial"/>
          <w:sz w:val="24"/>
          <w:szCs w:val="24"/>
        </w:rPr>
        <w:t xml:space="preserve"> a geração do preview e do preview com reserva.</w:t>
      </w:r>
    </w:p>
    <w:p w14:paraId="4827653B">
      <w:pPr>
        <w:numPr>
          <w:ilvl w:val="0"/>
          <w:numId w:val="3"/>
        </w:numPr>
        <w:tabs>
          <w:tab w:val="clear" w:pos="420"/>
        </w:tabs>
        <w:bidi w:val="0"/>
        <w:ind w:left="84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Se não houver geração</w:t>
      </w:r>
      <w:r>
        <w:rPr>
          <w:rFonts w:hint="default" w:ascii="Arial" w:hAnsi="Arial" w:cs="Arial"/>
          <w:sz w:val="24"/>
          <w:szCs w:val="24"/>
          <w:lang w:val="pt-BR"/>
        </w:rPr>
        <w:t xml:space="preserve"> de nenhum preview</w:t>
      </w:r>
      <w:r>
        <w:rPr>
          <w:rFonts w:hint="default" w:ascii="Arial" w:hAnsi="Arial" w:cs="Arial"/>
          <w:sz w:val="24"/>
          <w:szCs w:val="24"/>
        </w:rPr>
        <w:t>, seguir para o próximo passo</w:t>
      </w:r>
      <w:r>
        <w:rPr>
          <w:rFonts w:hint="default" w:ascii="Arial" w:hAnsi="Arial" w:cs="Arial"/>
          <w:sz w:val="24"/>
          <w:szCs w:val="24"/>
          <w:lang w:val="pt-BR"/>
        </w:rPr>
        <w:t xml:space="preserve"> (3)</w:t>
      </w:r>
      <w:r>
        <w:rPr>
          <w:rFonts w:hint="default" w:ascii="Arial" w:hAnsi="Arial" w:cs="Arial"/>
          <w:sz w:val="24"/>
          <w:szCs w:val="24"/>
        </w:rPr>
        <w:t>.</w:t>
      </w:r>
    </w:p>
    <w:p w14:paraId="5E4C34DC">
      <w:pPr>
        <w:numPr>
          <w:ilvl w:val="0"/>
          <w:numId w:val="3"/>
        </w:numPr>
        <w:tabs>
          <w:tab w:val="clear" w:pos="420"/>
        </w:tabs>
        <w:bidi w:val="0"/>
        <w:ind w:left="84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Se houver geração do preview, mas não do preview com reserva, seguir para os passos </w:t>
      </w:r>
      <w:r>
        <w:rPr>
          <w:rFonts w:hint="default" w:ascii="Arial" w:hAnsi="Arial" w:cs="Arial"/>
          <w:sz w:val="24"/>
          <w:szCs w:val="24"/>
          <w:lang w:val="pt-BR"/>
        </w:rPr>
        <w:t>4</w:t>
      </w:r>
      <w:r>
        <w:rPr>
          <w:rFonts w:hint="default" w:ascii="Arial" w:hAnsi="Arial" w:cs="Arial"/>
          <w:sz w:val="24"/>
          <w:szCs w:val="24"/>
        </w:rPr>
        <w:t xml:space="preserve"> e/ou </w:t>
      </w:r>
      <w:r>
        <w:rPr>
          <w:rFonts w:hint="default" w:ascii="Arial" w:hAnsi="Arial" w:cs="Arial"/>
          <w:sz w:val="24"/>
          <w:szCs w:val="24"/>
          <w:lang w:val="pt-BR"/>
        </w:rPr>
        <w:t>5</w:t>
      </w:r>
      <w:r>
        <w:rPr>
          <w:rFonts w:hint="default" w:ascii="Arial" w:hAnsi="Arial" w:cs="Arial"/>
          <w:sz w:val="24"/>
          <w:szCs w:val="24"/>
        </w:rPr>
        <w:t>.</w:t>
      </w:r>
    </w:p>
    <w:p w14:paraId="6C2133BF">
      <w:pPr>
        <w:bidi w:val="0"/>
        <w:rPr>
          <w:rFonts w:hint="default" w:ascii="Arial" w:hAnsi="Arial" w:cs="Arial"/>
          <w:sz w:val="24"/>
          <w:szCs w:val="24"/>
        </w:rPr>
      </w:pPr>
    </w:p>
    <w:p w14:paraId="4E6D6EFE">
      <w:pPr>
        <w:numPr>
          <w:ilvl w:val="0"/>
          <w:numId w:val="1"/>
        </w:numPr>
        <w:bidi w:val="0"/>
        <w:ind w:left="0" w:leftChars="0" w:firstLine="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Verificação das Configurações:</w:t>
      </w:r>
    </w:p>
    <w:p w14:paraId="4CDEB1CA">
      <w:pPr>
        <w:bidi w:val="0"/>
        <w:rPr>
          <w:rFonts w:hint="default" w:ascii="Arial" w:hAnsi="Arial" w:cs="Arial"/>
          <w:sz w:val="24"/>
          <w:szCs w:val="24"/>
        </w:rPr>
      </w:pPr>
    </w:p>
    <w:p w14:paraId="55E5FB64">
      <w:pPr>
        <w:numPr>
          <w:ilvl w:val="0"/>
          <w:numId w:val="4"/>
        </w:numPr>
        <w:tabs>
          <w:tab w:val="clear" w:pos="420"/>
        </w:tabs>
        <w:bidi w:val="0"/>
        <w:ind w:left="42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 xml:space="preserve">Tipo do contrato: Verificar se o tipo do contrato </w:t>
      </w:r>
      <w:r>
        <w:rPr>
          <w:rFonts w:hint="default" w:ascii="Arial" w:hAnsi="Arial" w:cs="Arial"/>
          <w:sz w:val="24"/>
          <w:szCs w:val="24"/>
          <w:lang w:val="pt-BR"/>
        </w:rPr>
        <w:t>não é um termo. Tipos termos não são gerados, pois ainda não temos implementação para o word</w:t>
      </w:r>
      <w:r>
        <w:rPr>
          <w:rFonts w:hint="default" w:ascii="Arial" w:hAnsi="Arial" w:cs="Arial"/>
          <w:sz w:val="24"/>
          <w:szCs w:val="24"/>
        </w:rPr>
        <w:t>.</w:t>
      </w:r>
    </w:p>
    <w:p w14:paraId="469AF611">
      <w:pPr>
        <w:numPr>
          <w:ilvl w:val="0"/>
          <w:numId w:val="4"/>
        </w:numPr>
        <w:tabs>
          <w:tab w:val="clear" w:pos="420"/>
        </w:tabs>
        <w:bidi w:val="0"/>
        <w:ind w:left="42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Assinatura eletrônica: Verificar as configurações de assinatura no cadastro do contrato e no empreendimento.</w:t>
      </w:r>
    </w:p>
    <w:p w14:paraId="6BD648EC">
      <w:pPr>
        <w:numPr>
          <w:ilvl w:val="0"/>
          <w:numId w:val="5"/>
        </w:numPr>
        <w:tabs>
          <w:tab w:val="clear" w:pos="420"/>
        </w:tabs>
        <w:bidi w:val="0"/>
        <w:ind w:left="86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No cadastro do contrato, o tipo de assinatura ou locais de assinatura. </w:t>
      </w:r>
    </w:p>
    <w:p w14:paraId="2903F9EE">
      <w:pPr>
        <w:numPr>
          <w:ilvl w:val="0"/>
          <w:numId w:val="5"/>
        </w:numPr>
        <w:tabs>
          <w:tab w:val="clear" w:pos="420"/>
        </w:tabs>
        <w:bidi w:val="0"/>
        <w:ind w:left="86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t>No empreendimento, configuração de assinaturas.</w:t>
      </w:r>
    </w:p>
    <w:p w14:paraId="33A1B444">
      <w:pPr>
        <w:numPr>
          <w:ilvl w:val="0"/>
          <w:numId w:val="4"/>
        </w:numPr>
        <w:tabs>
          <w:tab w:val="clear" w:pos="420"/>
        </w:tabs>
        <w:bidi w:val="0"/>
        <w:ind w:left="42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Configurações de formatação específicas do contrato: Garantir que as configurações não estejam impedindo a geração do contrato.</w:t>
      </w:r>
    </w:p>
    <w:p w14:paraId="4517DEA2">
      <w:pPr>
        <w:bidi w:val="0"/>
        <w:rPr>
          <w:rFonts w:hint="default" w:ascii="Arial" w:hAnsi="Arial" w:cs="Arial"/>
          <w:sz w:val="24"/>
          <w:szCs w:val="24"/>
        </w:rPr>
      </w:pPr>
    </w:p>
    <w:p w14:paraId="6ED569D6">
      <w:pPr>
        <w:numPr>
          <w:ilvl w:val="0"/>
          <w:numId w:val="1"/>
        </w:numPr>
        <w:bidi w:val="0"/>
        <w:ind w:left="0" w:leftChars="0" w:firstLine="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Verificação das Variáveis:</w:t>
      </w:r>
    </w:p>
    <w:p w14:paraId="41332B10">
      <w:pPr>
        <w:bidi w:val="0"/>
        <w:rPr>
          <w:rFonts w:hint="default" w:ascii="Arial" w:hAnsi="Arial" w:cs="Arial"/>
          <w:sz w:val="24"/>
          <w:szCs w:val="24"/>
        </w:rPr>
      </w:pPr>
    </w:p>
    <w:p w14:paraId="39CDB4E6">
      <w:pPr>
        <w:numPr>
          <w:ilvl w:val="0"/>
          <w:numId w:val="6"/>
        </w:numPr>
        <w:tabs>
          <w:tab w:val="clear" w:pos="420"/>
        </w:tabs>
        <w:bidi w:val="0"/>
        <w:ind w:left="42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Confirmar se o nome da variável está correto e se os campos correspondentes estão preenchidos adequadamente.</w:t>
      </w:r>
    </w:p>
    <w:p w14:paraId="3D97A2CC">
      <w:pPr>
        <w:numPr>
          <w:ilvl w:val="0"/>
          <w:numId w:val="6"/>
        </w:numPr>
        <w:tabs>
          <w:tab w:val="clear" w:pos="420"/>
        </w:tabs>
        <w:bidi w:val="0"/>
        <w:ind w:left="42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Verificar abertura e fechamento das variáveis condicionais.</w:t>
      </w:r>
    </w:p>
    <w:p w14:paraId="2F423723">
      <w:pPr>
        <w:bidi w:val="0"/>
        <w:rPr>
          <w:rFonts w:hint="default" w:ascii="Arial" w:hAnsi="Arial" w:cs="Arial"/>
          <w:sz w:val="24"/>
          <w:szCs w:val="24"/>
        </w:rPr>
      </w:pPr>
    </w:p>
    <w:p w14:paraId="6F6C6F99">
      <w:pPr>
        <w:numPr>
          <w:ilvl w:val="0"/>
          <w:numId w:val="1"/>
        </w:numPr>
        <w:bidi w:val="0"/>
        <w:ind w:left="0" w:leftChars="0" w:firstLine="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Testes:</w:t>
      </w:r>
    </w:p>
    <w:p w14:paraId="36CADD1E">
      <w:pPr>
        <w:bidi w:val="0"/>
        <w:rPr>
          <w:rFonts w:hint="default" w:ascii="Arial" w:hAnsi="Arial" w:cs="Arial"/>
          <w:sz w:val="24"/>
          <w:szCs w:val="24"/>
        </w:rPr>
      </w:pPr>
    </w:p>
    <w:p w14:paraId="4A28A248">
      <w:pPr>
        <w:pStyle w:val="11"/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Se possível, c</w:t>
      </w:r>
      <w:r>
        <w:rPr>
          <w:rFonts w:hint="default" w:ascii="Arial" w:hAnsi="Arial" w:cs="Arial"/>
          <w:sz w:val="24"/>
          <w:szCs w:val="24"/>
        </w:rPr>
        <w:t>lonar o contrato na base do cliente e simular o erro, ou tentar reproduzi-lo em um ambiente de teste.</w:t>
      </w:r>
      <w:r>
        <w:rPr>
          <w:rFonts w:hint="default" w:ascii="Arial" w:hAnsi="Arial" w:cs="Arial"/>
          <w:sz w:val="24"/>
          <w:szCs w:val="24"/>
          <w:lang w:val="pt-BR"/>
        </w:rPr>
        <w:t xml:space="preserve"> </w:t>
      </w:r>
    </w:p>
    <w:p w14:paraId="31840701">
      <w:pPr>
        <w:numPr>
          <w:ilvl w:val="0"/>
          <w:numId w:val="8"/>
        </w:numPr>
        <w:tabs>
          <w:tab w:val="clear" w:pos="420"/>
        </w:tabs>
        <w:bidi w:val="0"/>
        <w:ind w:left="84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t>Verificar diretamente a geração na reserva. Dependendo do tamanho do contrato, no preview não será possível gerar.</w:t>
      </w:r>
    </w:p>
    <w:p w14:paraId="0D3641C0">
      <w:pPr>
        <w:pStyle w:val="11"/>
        <w:keepNext w:val="0"/>
        <w:keepLines w:val="0"/>
        <w:widowControl/>
        <w:numPr>
          <w:ilvl w:val="0"/>
          <w:numId w:val="9"/>
        </w:numPr>
        <w:suppressLineNumbers w:val="0"/>
        <w:tabs>
          <w:tab w:val="clear" w:pos="420"/>
        </w:tabs>
        <w:ind w:left="840" w:leftChars="0" w:right="0" w:righ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Pode ser identificado se é uma variável específica ou configuração que está causando o problema. Assim, é possível ter um paliativo e impactar menos o cliente, além de ganharmos tempo para a correção com o time de desenvolvimento. </w:t>
      </w:r>
    </w:p>
    <w:p w14:paraId="78535B3E">
      <w:pPr>
        <w:pStyle w:val="11"/>
        <w:keepNext w:val="0"/>
        <w:keepLines w:val="0"/>
        <w:widowControl/>
        <w:numPr>
          <w:ilvl w:val="2"/>
          <w:numId w:val="10"/>
        </w:numPr>
        <w:suppressLineNumbers w:val="0"/>
        <w:ind w:left="1260" w:lef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Para identificação de uma variável com problema: dividir o contrato até encontrar o trecho ou variável que não permite a geração (sempre gerando preview com reserva). </w:t>
      </w:r>
    </w:p>
    <w:p w14:paraId="5BC8AAAC">
      <w:pPr>
        <w:pStyle w:val="11"/>
        <w:keepNext w:val="0"/>
        <w:keepLines w:val="0"/>
        <w:widowControl/>
        <w:numPr>
          <w:ilvl w:val="2"/>
          <w:numId w:val="10"/>
        </w:numPr>
        <w:suppressLineNumbers w:val="0"/>
        <w:ind w:left="1260" w:leftChars="0" w:hanging="420" w:firstLine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Para identificação da configuração: alterar as configurações do contrato e gerar preview com reserva. </w:t>
      </w:r>
    </w:p>
    <w:p w14:paraId="3D445EF6">
      <w:pPr>
        <w:pStyle w:val="11"/>
        <w:keepNext w:val="0"/>
        <w:keepLines w:val="0"/>
        <w:widowControl/>
        <w:numPr>
          <w:ilvl w:val="0"/>
          <w:numId w:val="1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Outra opção é em um ambiente de teste, tentar reproduzir o erro.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O cadastro do contrato deve estar com as mesmas configurações e a reserva de testes deve ter o cenário simular ao do cliente, e fazer as identificações dos problemas acima.</w:t>
      </w:r>
    </w:p>
    <w:p w14:paraId="2DCE90CB">
      <w:pPr>
        <w:pStyle w:val="11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Arial" w:hAnsi="Arial" w:cs="Arial"/>
          <w:sz w:val="24"/>
          <w:szCs w:val="24"/>
        </w:rPr>
      </w:pPr>
    </w:p>
    <w:p w14:paraId="5843D0D2">
      <w:pPr>
        <w:pStyle w:val="11"/>
        <w:keepNext w:val="0"/>
        <w:keepLines w:val="0"/>
        <w:widowControl/>
        <w:numPr>
          <w:ilvl w:val="0"/>
          <w:numId w:val="11"/>
        </w:numPr>
        <w:suppressLineNumbers w:val="0"/>
        <w:tabs>
          <w:tab w:val="clear" w:pos="420"/>
        </w:tabs>
        <w:ind w:left="420" w:leftChars="0" w:right="0" w:rightChars="0" w:hanging="4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Verificar configurações</w:t>
      </w:r>
    </w:p>
    <w:p w14:paraId="4FF19D6F">
      <w:pPr>
        <w:numPr>
          <w:ilvl w:val="0"/>
          <w:numId w:val="0"/>
        </w:numPr>
        <w:bidi w:val="0"/>
        <w:spacing w:before="200" w:line="30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</w:rPr>
        <w:t>Configurações formatações específicas do contrato (ex. variável maiúscula</w:t>
      </w:r>
      <w:r>
        <w:rPr>
          <w:rFonts w:hint="default" w:ascii="Arial" w:hAnsi="Arial" w:cs="Arial"/>
          <w:sz w:val="24"/>
          <w:szCs w:val="24"/>
          <w:lang w:val="pt-BR"/>
        </w:rPr>
        <w:t>)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Contrato não gera por causa de uma configuração específica. Para não impactar o cliente, se identificado, alterar a configuração e seguir na geração com edição do que for necessário.</w:t>
      </w:r>
    </w:p>
    <w:p w14:paraId="44AEAF3F">
      <w:pPr>
        <w:numPr>
          <w:ilvl w:val="0"/>
          <w:numId w:val="0"/>
        </w:numPr>
        <w:bidi w:val="0"/>
        <w:rPr>
          <w:rFonts w:hint="default" w:ascii="Arial" w:hAnsi="Arial" w:cs="Arial"/>
          <w:sz w:val="24"/>
          <w:szCs w:val="24"/>
        </w:rPr>
      </w:pPr>
    </w:p>
    <w:p w14:paraId="68F082E4">
      <w:pPr>
        <w:bidi w:val="0"/>
        <w:rPr>
          <w:rFonts w:hint="default" w:ascii="Arial" w:hAnsi="Arial" w:cs="Arial"/>
          <w:sz w:val="24"/>
          <w:szCs w:val="24"/>
          <w:lang w:val="pt-BR"/>
        </w:rPr>
      </w:pPr>
    </w:p>
    <w:p w14:paraId="608FD4E6">
      <w:pPr>
        <w:bidi w:val="0"/>
        <w:rPr>
          <w:rFonts w:hint="default" w:ascii="Arial" w:hAnsi="Arial" w:cs="Arial"/>
          <w:sz w:val="24"/>
          <w:szCs w:val="24"/>
          <w:lang w:val="pt-BR"/>
        </w:rPr>
      </w:pPr>
    </w:p>
    <w:p w14:paraId="7E9CFD1C">
      <w:pPr>
        <w:bidi w:val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.</w:t>
      </w:r>
    </w:p>
    <w:p w14:paraId="56A87C17">
      <w:pPr>
        <w:bidi w:val="0"/>
        <w:rPr>
          <w:rFonts w:hint="default" w:ascii="Arial" w:hAnsi="Arial" w:cs="Arial"/>
          <w:sz w:val="24"/>
          <w:szCs w:val="24"/>
          <w:lang w:val="pt-BR"/>
        </w:rPr>
      </w:pPr>
    </w:p>
    <w:p w14:paraId="1733FA68"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LIMITAÇÕES TÉCNICAS DO WORD</w:t>
      </w:r>
    </w:p>
    <w:p w14:paraId="02868287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Para</w:t>
      </w:r>
      <w:r>
        <w:rPr>
          <w:rFonts w:hint="default" w:ascii="Arial" w:hAnsi="Arial" w:cs="Arial"/>
          <w:sz w:val="24"/>
          <w:szCs w:val="24"/>
          <w:lang w:val="pt-BR"/>
        </w:rPr>
        <w:t xml:space="preserve"> o</w:t>
      </w:r>
      <w:r>
        <w:rPr>
          <w:rFonts w:hint="default" w:ascii="Arial" w:hAnsi="Arial" w:cs="Arial"/>
          <w:sz w:val="24"/>
          <w:szCs w:val="24"/>
        </w:rPr>
        <w:t xml:space="preserve"> word há algumas limitações técnicas</w:t>
      </w:r>
      <w:r>
        <w:rPr>
          <w:rFonts w:hint="default" w:ascii="Arial" w:hAnsi="Arial" w:cs="Arial"/>
          <w:sz w:val="24"/>
          <w:szCs w:val="24"/>
          <w:lang w:val="pt-BR"/>
        </w:rPr>
        <w:t xml:space="preserve"> e o uso de algumas variáveis precisam respeitar uma hierarquia ou estrutura</w:t>
      </w:r>
      <w:r>
        <w:rPr>
          <w:rFonts w:hint="default" w:ascii="Arial" w:hAnsi="Arial" w:cs="Arial"/>
          <w:sz w:val="24"/>
          <w:szCs w:val="24"/>
        </w:rPr>
        <w:t>:</w:t>
      </w:r>
    </w:p>
    <w:p w14:paraId="6EEAF13E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</w:rPr>
      </w:pPr>
    </w:p>
    <w:p w14:paraId="08485193">
      <w:pPr>
        <w:pStyle w:val="11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</w:rPr>
        <w:t>Variáveis dentro de tabelas</w:t>
      </w: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A abertura e fechamento de uma variável condicional tem que estar dentro da mesma tabela ou célula. </w:t>
      </w:r>
    </w:p>
    <w:p w14:paraId="2279A76A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Condicional dentro de uma condicional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Por exemplo: </w:t>
      </w:r>
      <w:r>
        <w:rPr>
          <w:rFonts w:hint="default" w:ascii="Arial" w:hAnsi="Arial" w:cs="Arial"/>
          <w:sz w:val="24"/>
          <w:szCs w:val="24"/>
        </w:rPr>
        <w:t>SE_ASSOCIADO dentro de SE_ASSOCIADO</w:t>
      </w: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SE ASSOCIADO 1 (início)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texto texto texto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ab/>
      </w:r>
      <w:r>
        <w:rPr>
          <w:rFonts w:hint="default" w:ascii="Arial" w:hAnsi="Arial" w:cs="Arial"/>
          <w:sz w:val="24"/>
          <w:szCs w:val="24"/>
          <w:lang w:val="pt-BR"/>
        </w:rPr>
        <w:t>SE ASSOCIADO 2 (início)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texto texto texto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ab/>
      </w:r>
      <w:r>
        <w:rPr>
          <w:rFonts w:hint="default" w:ascii="Arial" w:hAnsi="Arial" w:cs="Arial"/>
          <w:sz w:val="24"/>
          <w:szCs w:val="24"/>
          <w:lang w:val="pt-BR"/>
        </w:rPr>
        <w:t>SE ASSOCIADO 2 (fim)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SE ASSOCIADO 1(fim)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Forma correta, usar em blocos separados: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SE ASSOCIADO 1 (início)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texto texto texto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SE ASSOCIADO 1(fim)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SE ASSOCIADO 2 (início)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texto texto texto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SE ASSOCIADO 2(fim)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Ver também exemplo 1 de erros em contratos.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</w:p>
    <w:p w14:paraId="50DA8D5D">
      <w:pPr>
        <w:pStyle w:val="11"/>
        <w:keepNext w:val="0"/>
        <w:keepLines w:val="0"/>
        <w:widowControl/>
        <w:numPr>
          <w:ilvl w:val="0"/>
          <w:numId w:val="11"/>
        </w:numPr>
        <w:suppressLineNumbers w:val="0"/>
        <w:ind w:left="420" w:leftChars="0" w:hanging="420" w:firstLine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Variáveis extras do tipo ckeditor</w:t>
      </w:r>
      <w:r>
        <w:rPr>
          <w:rFonts w:hint="default" w:ascii="Arial" w:hAnsi="Arial" w:cs="Arial"/>
          <w:sz w:val="24"/>
          <w:szCs w:val="24"/>
          <w:lang w:val="pt-BR"/>
        </w:rPr>
        <w:t xml:space="preserve">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Adicionar um texto com tabela numa variável não irá aparecer com a mesma formatação no word. O ckeditor é um texto html e o word não reconhece. </w:t>
      </w:r>
    </w:p>
    <w:p w14:paraId="14C3311B">
      <w:pPr>
        <w:pStyle w:val="11"/>
        <w:keepNext w:val="0"/>
        <w:keepLines w:val="0"/>
        <w:widowControl/>
        <w:numPr>
          <w:numId w:val="0"/>
        </w:numPr>
        <w:suppressLineNumbers w:val="0"/>
        <w:ind w:leftChars="0" w:right="0" w:rightChars="0" w:firstLine="720" w:firstLine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drawing>
          <wp:inline distT="0" distB="0" distL="114300" distR="114300">
            <wp:extent cx="5268595" cy="2564765"/>
            <wp:effectExtent l="0" t="0" r="4445" b="10795"/>
            <wp:docPr id="14" name="Imagem 14" descr="image-20231101-19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mage-20231101-1900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0931">
      <w:pPr>
        <w:pStyle w:val="11"/>
        <w:keepNext w:val="0"/>
        <w:keepLines w:val="0"/>
        <w:widowControl/>
        <w:numPr>
          <w:numId w:val="0"/>
        </w:numPr>
        <w:suppressLineNumbers w:val="0"/>
        <w:ind w:leftChars="0" w:right="0" w:rightChars="0" w:firstLine="720" w:firstLineChars="0"/>
        <w:rPr>
          <w:rFonts w:hint="default" w:ascii="Arial" w:hAnsi="Arial" w:cs="Arial"/>
          <w:sz w:val="24"/>
          <w:szCs w:val="24"/>
          <w:lang w:val="pt-BR"/>
        </w:rPr>
      </w:pPr>
    </w:p>
    <w:p w14:paraId="2AC1864B">
      <w:pPr>
        <w:pStyle w:val="11"/>
        <w:keepNext w:val="0"/>
        <w:keepLines w:val="0"/>
        <w:widowControl/>
        <w:numPr>
          <w:numId w:val="0"/>
        </w:numPr>
        <w:suppressLineNumbers w:val="0"/>
        <w:ind w:right="0" w:rightChars="0" w:firstLine="720" w:firstLine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drawing>
          <wp:inline distT="0" distB="0" distL="114300" distR="114300">
            <wp:extent cx="5262245" cy="1342390"/>
            <wp:effectExtent l="0" t="0" r="10795" b="13970"/>
            <wp:docPr id="15" name="Imagem 15" descr="image-20231101-19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mage-20231101-1901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FFB7">
      <w:pPr>
        <w:pStyle w:val="11"/>
        <w:keepNext w:val="0"/>
        <w:keepLines w:val="0"/>
        <w:widowControl/>
        <w:suppressLineNumbers w:val="0"/>
        <w:ind w:firstLine="720" w:firstLine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Assim, após gerado, a tabela inserida como variável de texto (utilizando o ckeditor) não é substituída com as mesmas formatações no contrato word. </w:t>
      </w:r>
    </w:p>
    <w:p w14:paraId="613C04BC">
      <w:pPr>
        <w:pStyle w:val="2"/>
        <w:bidi w:val="0"/>
        <w:rPr>
          <w:rFonts w:hint="default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/>
          <w:lang w:val="pt-BR"/>
        </w:rPr>
        <w:t>EXEMPLOS DE ERROS EM CONTRATOS</w:t>
      </w:r>
    </w:p>
    <w:p w14:paraId="5C5A120B">
      <w:pPr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Preview com reserva não gera: pode ser devido ao tamanho do contrato, em que o tempo de geração é maior e será possível somente na reserva devido a cron.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Verificar se o contrato gera dentro da reserva. </w:t>
      </w:r>
    </w:p>
    <w:p w14:paraId="3CE4FEA2">
      <w:pPr>
        <w:ind w:firstLine="720" w:firstLineChars="0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drawing>
          <wp:inline distT="0" distB="0" distL="114300" distR="114300">
            <wp:extent cx="4171950" cy="1495425"/>
            <wp:effectExtent l="0" t="0" r="3810" b="13335"/>
            <wp:docPr id="7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Contratos não geram dentro da reserva: verificar no preview com reserva qual o alerta que exibe.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ab/>
      </w:r>
      <w:r>
        <w:rPr>
          <w:rFonts w:hint="default" w:ascii="Arial" w:hAnsi="Arial" w:eastAsia="SimSun" w:cs="Arial"/>
          <w:sz w:val="24"/>
          <w:szCs w:val="24"/>
        </w:rPr>
        <w:drawing>
          <wp:inline distT="0" distB="0" distL="114300" distR="114300">
            <wp:extent cx="4827270" cy="2507615"/>
            <wp:effectExtent l="0" t="0" r="3810" b="6985"/>
            <wp:docPr id="12" name="Imagem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Não é possível gerar o preview com reserva: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ab/>
      </w:r>
      <w:r>
        <w:rPr>
          <w:rFonts w:hint="default" w:ascii="Arial" w:hAnsi="Arial" w:eastAsia="SimSun" w:cs="Arial"/>
          <w:sz w:val="24"/>
          <w:szCs w:val="24"/>
        </w:rPr>
        <w:drawing>
          <wp:inline distT="0" distB="0" distL="114300" distR="114300">
            <wp:extent cx="5581650" cy="2362200"/>
            <wp:effectExtent l="0" t="0" r="11430" b="0"/>
            <wp:docPr id="6" name="Imagem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E639D6">
      <w:pPr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Esse foi um caso de erro do contrato usando uma variável de cálculo. Esse alerta geralmente aparece nos casos em que o erro é em alguma funcionalidade do sistema que tem relação com Contratos. Também como citado acima, pode ser devido ao tamanho do contrato.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</w:p>
    <w:p w14:paraId="46D71AD6">
      <w:pPr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Erro ao tentar converter em PDF no preview com reserva: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ab/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2945130"/>
            <wp:effectExtent l="0" t="0" r="4445" b="1143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26ACA">
      <w:pPr>
        <w:rPr>
          <w:rFonts w:hint="default" w:ascii="Arial" w:hAnsi="Arial" w:cs="Arial"/>
          <w:sz w:val="24"/>
          <w:szCs w:val="24"/>
        </w:rPr>
      </w:pPr>
    </w:p>
    <w:p w14:paraId="28458AD9">
      <w:pPr>
        <w:rPr>
          <w:rFonts w:hint="default" w:ascii="Arial" w:hAnsi="Arial" w:cs="Arial"/>
          <w:sz w:val="24"/>
          <w:szCs w:val="24"/>
        </w:rPr>
      </w:pPr>
    </w:p>
    <w:p w14:paraId="7D620192">
      <w:pPr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Esses casos de não converter o arquivo em .pdf geralmente é por causa uma variável no contrato e pode ser ajustada diretamente no sistema ou arquivo.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Exemplos: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1. No contrato, o fechamento da condicional está dentro de uma tabela e a sua abertura não. O nível de hierarquia da estrutura do texto impacta na conversão do arquivo e consequentemente sua geração.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ab/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374904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CA97"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Outro exemplo do mesmo caso, abertura de condicional fora da tabela e fechamento dentro da tabela.</w:t>
      </w:r>
      <w:r>
        <w:rPr>
          <w:rFonts w:hint="default" w:ascii="Arial" w:hAnsi="Arial" w:cs="Arial"/>
          <w:lang w:val="pt-BR"/>
        </w:rPr>
        <w:t xml:space="preserve"> </w:t>
      </w:r>
    </w:p>
    <w:p w14:paraId="12946299"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7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33035" cy="2727960"/>
            <wp:effectExtent l="0" t="0" r="9525" b="0"/>
            <wp:docPr id="11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4C4F9C">
      <w:pPr>
        <w:pStyle w:val="11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 </w:t>
      </w:r>
    </w:p>
    <w:p w14:paraId="27AB1F3F"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7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0500" cy="3075305"/>
            <wp:effectExtent l="0" t="0" r="2540" b="3175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D458">
      <w:pPr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Para ajustar, retirar a variável de fechamento da condicional de dentro da tabela. </w:t>
      </w:r>
    </w:p>
    <w:p w14:paraId="78B4F298">
      <w:pPr>
        <w:rPr>
          <w:rFonts w:hint="default" w:ascii="Arial" w:hAnsi="Arial" w:cs="Arial"/>
          <w:sz w:val="24"/>
          <w:szCs w:val="24"/>
          <w:lang w:val="pt-BR"/>
        </w:rPr>
      </w:pPr>
    </w:p>
    <w:p w14:paraId="26AC059E">
      <w:pPr>
        <w:numPr>
          <w:ilvl w:val="0"/>
          <w:numId w:val="12"/>
        </w:numPr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Caractere especial na substituição de uma variável.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Exemplo: variável [[UNIDADE][DESCRICAO]]</w:t>
      </w:r>
    </w:p>
    <w:p w14:paraId="4CD8D89E">
      <w:pPr>
        <w:numPr>
          <w:ilvl w:val="0"/>
          <w:numId w:val="0"/>
        </w:numPr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ab/>
      </w:r>
      <w:r>
        <w:rPr>
          <w:rFonts w:hint="default" w:ascii="Arial" w:hAnsi="Arial" w:eastAsia="SimSun" w:cs="Arial"/>
          <w:sz w:val="24"/>
          <w:szCs w:val="24"/>
        </w:rPr>
        <w:drawing>
          <wp:inline distT="0" distB="0" distL="114300" distR="114300">
            <wp:extent cx="5426710" cy="1626235"/>
            <wp:effectExtent l="0" t="0" r="13970" b="4445"/>
            <wp:docPr id="10" name="Imagem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A9F006">
      <w:pPr>
        <w:rPr>
          <w:rFonts w:hint="default" w:ascii="Arial" w:hAnsi="Arial" w:eastAsia="SimSun" w:cs="Arial"/>
          <w:sz w:val="24"/>
          <w:szCs w:val="24"/>
          <w:lang w:val="pt-BR"/>
        </w:rPr>
      </w:pPr>
    </w:p>
    <w:p w14:paraId="2844807A">
      <w:pPr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Para ajustar, salvar a unidade sem o caractere especial (desconhecido).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Isso pode acontecer com qualquer variável, já tivemos casos com nome de cliente com aspas simples e nome de imobiliária com &amp; e para esses casos, temos como tratar via código, pois são conhecidos/comuns, mas para esses desconhecidos somente ajustar o cadastro. Ajustar o cadastro também para os caracteres especiais conhecidos serve como paliativo para não impactar o cliente esperando o retorno da correção. </w:t>
      </w:r>
    </w:p>
    <w:p w14:paraId="28505B5D">
      <w:pPr>
        <w:pStyle w:val="2"/>
        <w:bidi w:val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/>
          <w:lang w:val="pt-BR"/>
        </w:rPr>
        <w:t xml:space="preserve">OUTROS EXEMPLOS </w:t>
      </w:r>
    </w:p>
    <w:p w14:paraId="4E6A314C">
      <w:pPr>
        <w:numPr>
          <w:ilvl w:val="0"/>
          <w:numId w:val="0"/>
        </w:numPr>
        <w:ind w:left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1. Erro ao subir o upload do arquivo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O documento não está com o formato correto .docx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No editor o word o arquivo não é executado.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ab/>
      </w:r>
      <w:r>
        <w:rPr>
          <w:rFonts w:hint="default" w:ascii="Arial" w:hAnsi="Arial" w:eastAsia="SimSun" w:cs="Arial"/>
          <w:sz w:val="24"/>
          <w:szCs w:val="24"/>
        </w:rPr>
        <w:drawing>
          <wp:inline distT="0" distB="0" distL="114300" distR="114300">
            <wp:extent cx="5232400" cy="2540635"/>
            <wp:effectExtent l="0" t="0" r="10160" b="4445"/>
            <wp:docPr id="17" name="Imagem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54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sz w:val="24"/>
          <w:szCs w:val="24"/>
        </w:rPr>
        <w:br w:type="textWrapping"/>
      </w:r>
    </w:p>
    <w:p w14:paraId="5A4F2D33">
      <w:pPr>
        <w:numPr>
          <w:ilvl w:val="0"/>
          <w:numId w:val="0"/>
        </w:numPr>
        <w:ind w:left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  <w:lang w:val="pt-BR"/>
        </w:rPr>
        <w:t xml:space="preserve">No WPS, o arquivo não não vem com a extensão .docx. </w:t>
      </w:r>
      <w:r>
        <w:rPr>
          <w:rFonts w:hint="default" w:ascii="Arial" w:hAnsi="Arial" w:eastAsia="SimSun" w:cs="Arial"/>
          <w:sz w:val="24"/>
          <w:szCs w:val="24"/>
          <w:lang w:val="pt-BR"/>
        </w:rPr>
        <w:br w:type="textWrapping"/>
      </w:r>
      <w:r>
        <w:rPr>
          <w:rFonts w:hint="default" w:ascii="Arial" w:hAnsi="Arial" w:eastAsia="SimSun" w:cs="Arial"/>
          <w:sz w:val="24"/>
          <w:szCs w:val="24"/>
          <w:lang w:val="pt-BR"/>
        </w:rPr>
        <w:tab/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675" cy="3125470"/>
            <wp:effectExtent l="0" t="0" r="14605" b="13970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3E83">
      <w:pPr>
        <w:numPr>
          <w:ilvl w:val="0"/>
          <w:numId w:val="0"/>
        </w:numPr>
        <w:ind w:leftChars="0"/>
        <w:rPr>
          <w:rFonts w:hint="default" w:ascii="Arial" w:hAnsi="Arial" w:cs="Arial"/>
          <w:sz w:val="24"/>
          <w:szCs w:val="24"/>
        </w:rPr>
      </w:pPr>
    </w:p>
    <w:p w14:paraId="5235D908">
      <w:pPr>
        <w:numPr>
          <w:ilvl w:val="0"/>
          <w:numId w:val="0"/>
        </w:numPr>
        <w:ind w:left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Para ajustar, salvar o arquivo como novo e no formato .docx.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>2. Nome do contrato muito longo, no upload do arquivo perde a extensão do arquivo e o sistema não reconhece como word .docx.  É permitido até 100 caracteres.</w:t>
      </w:r>
    </w:p>
    <w:p w14:paraId="137F7E60">
      <w:pPr>
        <w:rPr>
          <w:rFonts w:hint="default" w:ascii="Arial" w:hAnsi="Arial" w:cs="Arial"/>
          <w:sz w:val="24"/>
          <w:szCs w:val="24"/>
          <w:lang w:val="pt-BR"/>
        </w:rPr>
      </w:pPr>
    </w:p>
    <w:p w14:paraId="5A5DA5BE">
      <w:pPr>
        <w:ind w:firstLine="7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6055" cy="2527935"/>
            <wp:effectExtent l="0" t="0" r="698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3DC9">
      <w:pPr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Para ajustar, renomear o arquivo para o nome menor. </w:t>
      </w:r>
    </w:p>
    <w:p w14:paraId="2C3A8E46">
      <w:pPr>
        <w:rPr>
          <w:rFonts w:hint="default" w:ascii="Arial" w:hAnsi="Arial" w:cs="Arial"/>
          <w:sz w:val="24"/>
          <w:szCs w:val="24"/>
          <w:lang w:val="pt-BR"/>
        </w:rPr>
      </w:pPr>
    </w:p>
    <w:p w14:paraId="548E945E">
      <w:pPr>
        <w:numPr>
          <w:ilvl w:val="0"/>
          <w:numId w:val="12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Contrato do tipo texto em negrito ou parte dele. </w:t>
      </w:r>
    </w:p>
    <w:p w14:paraId="1F6B57A9">
      <w:pPr>
        <w:numPr>
          <w:ilvl w:val="0"/>
          <w:numId w:val="0"/>
        </w:numPr>
        <w:ind w:leftChars="0" w:firstLine="720" w:firstLineChars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9865" cy="2371090"/>
            <wp:effectExtent l="0" t="0" r="3175" b="635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A6F5">
      <w:pPr>
        <w:numPr>
          <w:ilvl w:val="0"/>
          <w:numId w:val="0"/>
        </w:numPr>
        <w:ind w:leftChars="0"/>
        <w:rPr>
          <w:rFonts w:hint="default" w:ascii="Arial" w:hAnsi="Arial" w:eastAsia="Helvetica" w:cs="Arial"/>
          <w:i w:val="0"/>
          <w:iCs w:val="0"/>
          <w:caps w:val="0"/>
          <w:color w:val="40A9FF"/>
          <w:spacing w:val="0"/>
          <w:sz w:val="24"/>
          <w:szCs w:val="24"/>
          <w:u w:val="none"/>
          <w:shd w:val="clear" w:color="FFFFFF" w:fill="D9D9D9"/>
        </w:rPr>
      </w:pPr>
      <w:r>
        <w:rPr>
          <w:rFonts w:hint="default" w:ascii="Arial" w:hAnsi="Arial" w:eastAsia="Helvetica" w:cs="Arial"/>
          <w:i w:val="0"/>
          <w:iCs w:val="0"/>
          <w:caps w:val="0"/>
          <w:color w:val="40A9FF"/>
          <w:spacing w:val="0"/>
          <w:sz w:val="24"/>
          <w:szCs w:val="24"/>
          <w:u w:val="none"/>
          <w:shd w:val="clear" w:color="FFFFFF" w:fill="D9D9D9"/>
        </w:rPr>
        <w:br w:type="textWrapping"/>
      </w:r>
      <w:r>
        <w:rPr>
          <w:rFonts w:hint="default" w:ascii="Arial" w:hAnsi="Arial" w:eastAsia="Helvetica" w:cs="Arial"/>
          <w:i w:val="0"/>
          <w:iCs w:val="0"/>
          <w:caps w:val="0"/>
          <w:color w:val="40A9FF"/>
          <w:spacing w:val="0"/>
          <w:sz w:val="24"/>
          <w:szCs w:val="24"/>
          <w:u w:val="none"/>
          <w:shd w:val="clear" w:color="FFFFFF" w:fill="D9D9D9"/>
          <w:lang w:val="pt-BR"/>
        </w:rPr>
        <w:tab/>
      </w:r>
      <w:r>
        <w:rPr>
          <w:rFonts w:hint="default" w:ascii="Arial" w:hAnsi="Arial" w:eastAsia="Helvetica" w:cs="Arial"/>
          <w:i w:val="0"/>
          <w:iCs w:val="0"/>
          <w:caps w:val="0"/>
          <w:color w:val="40A9FF"/>
          <w:spacing w:val="0"/>
          <w:sz w:val="24"/>
          <w:szCs w:val="24"/>
          <w:u w:val="none"/>
          <w:shd w:val="clear" w:color="FFFFFF" w:fill="D9D9D9"/>
        </w:rPr>
        <w:drawing>
          <wp:inline distT="0" distB="0" distL="114300" distR="114300">
            <wp:extent cx="5355590" cy="974725"/>
            <wp:effectExtent l="0" t="0" r="8890" b="635"/>
            <wp:docPr id="21" name="Imagem 15" descr="IMG_256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2A8DF9">
      <w:pPr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Nesse caso, o sistema entende a abertura em negrito e o fechamento não, deixando tudo em negrito. Para ajustar, a abertura da condicional e seu fechamento tem que ser ou os dois em negrito ou sem o negrito. </w:t>
      </w:r>
    </w:p>
    <w:p w14:paraId="1BC3CDEA">
      <w:pPr>
        <w:rPr>
          <w:rFonts w:hint="default" w:ascii="Arial" w:hAnsi="Arial" w:cs="Arial"/>
          <w:sz w:val="24"/>
          <w:szCs w:val="24"/>
          <w:lang w:val="pt-BR"/>
        </w:rPr>
      </w:pPr>
    </w:p>
    <w:p w14:paraId="3CC083FA">
      <w:pPr>
        <w:numPr>
          <w:ilvl w:val="0"/>
          <w:numId w:val="12"/>
        </w:numPr>
        <w:ind w:left="0" w:leftChars="0" w:firstLine="0" w:firstLineChars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(Bônus) Contratos do tipo textos também pode apresentar erro para converter me PDF. </w:t>
      </w:r>
      <w:r>
        <w:rPr>
          <w:rFonts w:hint="default" w:ascii="Arial" w:hAnsi="Arial" w:cs="Arial"/>
          <w:sz w:val="24"/>
          <w:szCs w:val="24"/>
          <w:lang w:val="pt-BR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ab/>
      </w:r>
      <w:r>
        <w:rPr>
          <w:rFonts w:hint="default" w:ascii="Arial" w:hAnsi="Arial" w:cs="Arial"/>
        </w:rPr>
        <w:drawing>
          <wp:inline distT="0" distB="0" distL="114300" distR="114300">
            <wp:extent cx="4632960" cy="1546860"/>
            <wp:effectExtent l="0" t="0" r="0" b="762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  <w:sz w:val="24"/>
          <w:szCs w:val="24"/>
          <w:lang w:val="pt-BR"/>
        </w:rPr>
        <w:t xml:space="preserve">Se aplica ao mesmo caso do word, em que uma variável está com erro. </w:t>
      </w:r>
    </w:p>
    <w:p w14:paraId="123E59AA">
      <w:pPr>
        <w:bidi w:val="0"/>
        <w:rPr>
          <w:rFonts w:hint="default" w:ascii="Arial" w:hAnsi="Arial" w:cs="Arial"/>
          <w:sz w:val="24"/>
          <w:szCs w:val="24"/>
          <w:lang w:val="pt-BR"/>
        </w:rPr>
      </w:pPr>
    </w:p>
    <w:p w14:paraId="6396770B"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CONCLUSÃO  </w:t>
      </w:r>
    </w:p>
    <w:p w14:paraId="3BA900DD">
      <w:pPr>
        <w:bidi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br w:type="textWrapping"/>
      </w:r>
      <w:r>
        <w:rPr>
          <w:rFonts w:hint="default" w:ascii="Arial" w:hAnsi="Arial" w:cs="Arial"/>
          <w:sz w:val="24"/>
          <w:szCs w:val="24"/>
        </w:rPr>
        <w:t>Esperamos que este guia tenha sido útil para vocês</w:t>
      </w:r>
      <w:r>
        <w:rPr>
          <w:rFonts w:hint="default" w:ascii="Arial" w:hAnsi="Arial" w:cs="Arial"/>
          <w:sz w:val="24"/>
          <w:szCs w:val="24"/>
          <w:lang w:val="pt-BR"/>
        </w:rPr>
        <w:t xml:space="preserve">. </w:t>
      </w:r>
      <w:r>
        <w:rPr>
          <w:rFonts w:hint="default" w:ascii="Arial" w:hAnsi="Arial" w:cs="Arial"/>
          <w:sz w:val="24"/>
          <w:szCs w:val="24"/>
        </w:rPr>
        <w:t>Nosso objetivo é facilitar a identificação e a resolução de erros nos contratos diretamente no sistema, permitindo uma intervenção rápida e eficaz, sem depender do time de produto.</w:t>
      </w:r>
    </w:p>
    <w:p w14:paraId="54DA6578">
      <w:pPr>
        <w:bidi w:val="0"/>
        <w:rPr>
          <w:rFonts w:hint="default" w:ascii="Arial" w:hAnsi="Arial" w:cs="Arial"/>
          <w:sz w:val="24"/>
          <w:szCs w:val="24"/>
        </w:rPr>
      </w:pPr>
    </w:p>
    <w:p w14:paraId="388721CF">
      <w:pPr>
        <w:bidi w:val="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Ao seguir estas diretrizes, vocês poderão oferecer um suporte mais ágil e eficiente aos nossos clientes, garantindo sua satisfação e confiança em nossos serviços.</w:t>
      </w:r>
    </w:p>
    <w:p w14:paraId="6FA8E56F">
      <w:pPr>
        <w:bidi w:val="0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</w:rPr>
        <w:t xml:space="preserve">Lembre-se, estamos sempre aqui para ajudar. Se precisarem de assistência ou tiverem alguma dúvida, não hesitem em entrar em contato com o </w:t>
      </w:r>
      <w:r>
        <w:rPr>
          <w:rFonts w:hint="default" w:ascii="Arial" w:hAnsi="Arial" w:cs="Arial"/>
          <w:sz w:val="24"/>
          <w:szCs w:val="24"/>
          <w:lang w:val="pt-BR"/>
        </w:rPr>
        <w:t xml:space="preserve">time de produto. </w:t>
      </w:r>
    </w:p>
    <w:p w14:paraId="2746E2B5">
      <w:pPr>
        <w:rPr>
          <w:rFonts w:hint="default" w:ascii="Arial" w:hAnsi="Arial" w:cs="Arial"/>
          <w:sz w:val="24"/>
          <w:szCs w:val="24"/>
          <w:lang w:val="pt-BR"/>
        </w:rPr>
      </w:pPr>
    </w:p>
    <w:p w14:paraId="60A515E6">
      <w:pPr>
        <w:pStyle w:val="13"/>
        <w:bidi w:val="0"/>
        <w:spacing w:before="0" w:beforeAutospacing="0" w:after="160" w:afterAutospacing="0" w:line="360" w:lineRule="auto"/>
        <w:ind w:left="0" w:right="0"/>
        <w:jc w:val="both"/>
        <w:rPr>
          <w:rFonts w:ascii="Arial" w:hAnsi="Arial" w:eastAsia="Arial" w:cs="Arial"/>
          <w:color w:val="282828"/>
          <w:sz w:val="24"/>
          <w:szCs w:val="24"/>
        </w:rPr>
      </w:pPr>
    </w:p>
    <w:sectPr>
      <w:headerReference r:id="rId6" w:type="first"/>
      <w:footerReference r:id="rId8" w:type="first"/>
      <w:headerReference r:id="rId5" w:type="default"/>
      <w:footerReference r:id="rId7" w:type="default"/>
      <w:pgSz w:w="11906" w:h="16838"/>
      <w:pgMar w:top="1440" w:right="674" w:bottom="1440" w:left="793" w:header="0" w:footer="720" w:gutter="0"/>
      <w:pgNumType w:start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roxima Nova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lace Script MT">
    <w:panose1 w:val="030303020206070C0B05"/>
    <w:charset w:val="00"/>
    <w:family w:val="auto"/>
    <w:pitch w:val="default"/>
    <w:sig w:usb0="00000003" w:usb1="00000000" w:usb2="00000000" w:usb3="00000000" w:csb0="20000001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roxima Nov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03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r>
      <w:drawing>
        <wp:anchor distT="0" distB="0" distL="0" distR="0" simplePos="0" relativeHeight="251661312" behindDoc="0" locked="0" layoutInCell="1" allowOverlap="1">
          <wp:simplePos x="0" y="0"/>
          <wp:positionH relativeFrom="column">
            <wp:posOffset>-913765</wp:posOffset>
          </wp:positionH>
          <wp:positionV relativeFrom="paragraph">
            <wp:posOffset>657225</wp:posOffset>
          </wp:positionV>
          <wp:extent cx="10687050" cy="190500"/>
          <wp:effectExtent l="0" t="0" r="0" b="0"/>
          <wp:wrapTopAndBottom/>
          <wp:docPr id="2" name="image2.png" descr="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 descr="rodapé"/>
                  <pic:cNvPicPr preferRelativeResize="0"/>
                </pic:nvPicPr>
                <pic:blipFill>
                  <a:blip r:embed="rId1"/>
                  <a:srcRect l="34442" r="34442"/>
                  <a:stretch>
                    <a:fillRect/>
                  </a:stretch>
                </pic:blipFill>
                <pic:spPr>
                  <a:xfrm>
                    <a:off x="0" y="0"/>
                    <a:ext cx="10687050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05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right"/>
    </w:pPr>
    <w:r>
      <w:drawing>
        <wp:anchor distT="0" distB="0" distL="0" distR="0" simplePos="0" relativeHeight="251662336" behindDoc="0" locked="0" layoutInCell="1" allowOverlap="1">
          <wp:simplePos x="0" y="0"/>
          <wp:positionH relativeFrom="column">
            <wp:posOffset>-913765</wp:posOffset>
          </wp:positionH>
          <wp:positionV relativeFrom="paragraph">
            <wp:posOffset>657225</wp:posOffset>
          </wp:positionV>
          <wp:extent cx="10715625" cy="190500"/>
          <wp:effectExtent l="0" t="0" r="0" b="0"/>
          <wp:wrapTopAndBottom/>
          <wp:docPr id="3" name="image2.png" descr="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png" descr="rodapé"/>
                  <pic:cNvPicPr preferRelativeResize="0"/>
                </pic:nvPicPr>
                <pic:blipFill>
                  <a:blip r:embed="rId1"/>
                  <a:srcRect l="34442" r="34442"/>
                  <a:stretch>
                    <a:fillRect/>
                  </a:stretch>
                </pic:blipFill>
                <pic:spPr>
                  <a:xfrm>
                    <a:off x="0" y="0"/>
                    <a:ext cx="10715625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</w:pPr>
      <w:r>
        <w:separator/>
      </w:r>
    </w:p>
  </w:footnote>
  <w:footnote w:type="continuationSeparator" w:id="1">
    <w:p>
      <w:pPr>
        <w:spacing w:before="0" w:after="0"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02">
    <w:pPr>
      <w:ind w:left="1440"/>
      <w:rPr>
        <w:color w:val="666666"/>
        <w:sz w:val="20"/>
        <w:szCs w:val="20"/>
      </w:rPr>
    </w:pPr>
    <w: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-913765</wp:posOffset>
          </wp:positionH>
          <wp:positionV relativeFrom="paragraph">
            <wp:posOffset>-66040</wp:posOffset>
          </wp:positionV>
          <wp:extent cx="10940415" cy="190500"/>
          <wp:effectExtent l="0" t="0" r="0" b="0"/>
          <wp:wrapTopAndBottom/>
          <wp:docPr id="1" name="image2.png" descr="linh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2.png" descr="linha horizontal"/>
                  <pic:cNvPicPr preferRelativeResize="0"/>
                </pic:nvPicPr>
                <pic:blipFill>
                  <a:blip r:embed="rId1"/>
                  <a:srcRect t="12630" b="12629"/>
                  <a:stretch>
                    <a:fillRect/>
                  </a:stretch>
                </pic:blipFill>
                <pic:spPr>
                  <a:xfrm>
                    <a:off x="0" y="0"/>
                    <a:ext cx="10940288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04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640"/>
    </w:pPr>
    <w:r>
      <w:drawing>
        <wp:anchor distT="0" distB="0" distL="0" distR="0" simplePos="0" relativeHeight="251660288" behindDoc="0" locked="0" layoutInCell="1" allowOverlap="1">
          <wp:simplePos x="0" y="0"/>
          <wp:positionH relativeFrom="column">
            <wp:posOffset>-913765</wp:posOffset>
          </wp:positionH>
          <wp:positionV relativeFrom="paragraph">
            <wp:posOffset>-66040</wp:posOffset>
          </wp:positionV>
          <wp:extent cx="10534650" cy="190500"/>
          <wp:effectExtent l="0" t="0" r="0" b="0"/>
          <wp:wrapTopAndBottom/>
          <wp:docPr id="5" name="image2.png" descr="linh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2.png" descr="linha horizontal"/>
                  <pic:cNvPicPr preferRelativeResize="0"/>
                </pic:nvPicPr>
                <pic:blipFill>
                  <a:blip r:embed="rId1"/>
                  <a:srcRect t="12630" b="12629"/>
                  <a:stretch>
                    <a:fillRect/>
                  </a:stretch>
                </pic:blipFill>
                <pic:spPr>
                  <a:xfrm>
                    <a:off x="0" y="0"/>
                    <a:ext cx="10534650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502A52"/>
    <w:multiLevelType w:val="singleLevel"/>
    <w:tmpl w:val="8E502A5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571EE41"/>
    <w:multiLevelType w:val="singleLevel"/>
    <w:tmpl w:val="B571EE4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2B1FA86"/>
    <w:multiLevelType w:val="singleLevel"/>
    <w:tmpl w:val="C2B1FA8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D9E92E4B"/>
    <w:multiLevelType w:val="singleLevel"/>
    <w:tmpl w:val="D9E92E4B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E339318A"/>
    <w:multiLevelType w:val="singleLevel"/>
    <w:tmpl w:val="E339318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081F0389"/>
    <w:multiLevelType w:val="multilevel"/>
    <w:tmpl w:val="081F038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143D1716"/>
    <w:multiLevelType w:val="multilevel"/>
    <w:tmpl w:val="143D171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317477C8"/>
    <w:multiLevelType w:val="singleLevel"/>
    <w:tmpl w:val="317477C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3356A9EB"/>
    <w:multiLevelType w:val="singleLevel"/>
    <w:tmpl w:val="3356A9E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4E469557"/>
    <w:multiLevelType w:val="singleLevel"/>
    <w:tmpl w:val="4E46955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0C116B9"/>
    <w:multiLevelType w:val="singleLevel"/>
    <w:tmpl w:val="50C116B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7CE59F4E"/>
    <w:multiLevelType w:val="singleLevel"/>
    <w:tmpl w:val="7CE59F4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11"/>
  </w:num>
  <w:num w:numId="6">
    <w:abstractNumId w:val="1"/>
  </w:num>
  <w:num w:numId="7">
    <w:abstractNumId w:val="10"/>
  </w:num>
  <w:num w:numId="8">
    <w:abstractNumId w:val="0"/>
  </w:num>
  <w:num w:numId="9">
    <w:abstractNumId w:val="7"/>
  </w:num>
  <w:num w:numId="10">
    <w:abstractNumId w:val="5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5E475A"/>
    <w:rsid w:val="00101C0B"/>
    <w:rsid w:val="005070A7"/>
    <w:rsid w:val="02152031"/>
    <w:rsid w:val="0263466B"/>
    <w:rsid w:val="0331EF61"/>
    <w:rsid w:val="03D6DE66"/>
    <w:rsid w:val="07489475"/>
    <w:rsid w:val="083F7900"/>
    <w:rsid w:val="0B026860"/>
    <w:rsid w:val="0BF10054"/>
    <w:rsid w:val="0C52B172"/>
    <w:rsid w:val="0D0E0223"/>
    <w:rsid w:val="0FF8B55E"/>
    <w:rsid w:val="11EE317D"/>
    <w:rsid w:val="12BA6FAD"/>
    <w:rsid w:val="13133DF0"/>
    <w:rsid w:val="1456400E"/>
    <w:rsid w:val="1566ECC5"/>
    <w:rsid w:val="15F2106F"/>
    <w:rsid w:val="1B022654"/>
    <w:rsid w:val="1F2ED7FA"/>
    <w:rsid w:val="21FB931F"/>
    <w:rsid w:val="275323D0"/>
    <w:rsid w:val="2777D0B1"/>
    <w:rsid w:val="2A1A6F91"/>
    <w:rsid w:val="2C7E228C"/>
    <w:rsid w:val="3062760A"/>
    <w:rsid w:val="32B2B1A1"/>
    <w:rsid w:val="36B7C756"/>
    <w:rsid w:val="372383ED"/>
    <w:rsid w:val="38545F92"/>
    <w:rsid w:val="39F02FF3"/>
    <w:rsid w:val="3C09087E"/>
    <w:rsid w:val="3E2F0426"/>
    <w:rsid w:val="3EFDB622"/>
    <w:rsid w:val="40998683"/>
    <w:rsid w:val="442176CC"/>
    <w:rsid w:val="44890EC4"/>
    <w:rsid w:val="457B3388"/>
    <w:rsid w:val="466E6529"/>
    <w:rsid w:val="471703E9"/>
    <w:rsid w:val="4788521B"/>
    <w:rsid w:val="47B938D4"/>
    <w:rsid w:val="4A8B496D"/>
    <w:rsid w:val="50012A32"/>
    <w:rsid w:val="51422A19"/>
    <w:rsid w:val="52923B6E"/>
    <w:rsid w:val="535EB0F3"/>
    <w:rsid w:val="56F2A079"/>
    <w:rsid w:val="57493332"/>
    <w:rsid w:val="575E475A"/>
    <w:rsid w:val="58C6A4CC"/>
    <w:rsid w:val="5AF7121D"/>
    <w:rsid w:val="5C171F45"/>
    <w:rsid w:val="5C35A2C4"/>
    <w:rsid w:val="5CCCF78A"/>
    <w:rsid w:val="618ABADD"/>
    <w:rsid w:val="625EB9C3"/>
    <w:rsid w:val="663730DE"/>
    <w:rsid w:val="6791EB98"/>
    <w:rsid w:val="685A8AD5"/>
    <w:rsid w:val="68BF407E"/>
    <w:rsid w:val="69036D24"/>
    <w:rsid w:val="6A5EC00C"/>
    <w:rsid w:val="6A80867D"/>
    <w:rsid w:val="6B15236D"/>
    <w:rsid w:val="6C832C03"/>
    <w:rsid w:val="6CB0F3CE"/>
    <w:rsid w:val="6ED12463"/>
    <w:rsid w:val="71C8A48B"/>
    <w:rsid w:val="73B619C5"/>
    <w:rsid w:val="75E3D168"/>
    <w:rsid w:val="7686FEA5"/>
    <w:rsid w:val="794B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Proxima Nova" w:hAnsi="Proxima Nova" w:eastAsia="Proxima Nova" w:cs="Proxima Nova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200" w:line="300" w:lineRule="auto"/>
    </w:pPr>
    <w:rPr>
      <w:rFonts w:ascii="Proxima Nova" w:hAnsi="Proxima Nova" w:eastAsia="Proxima Nova" w:cs="Proxima Nova"/>
      <w:sz w:val="22"/>
      <w:szCs w:val="22"/>
      <w:lang w:val="pt-BR" w:eastAsia="ja-JP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/>
      <w:outlineLvl w:val="0"/>
    </w:pPr>
    <w:rPr>
      <w:b/>
      <w:color w:val="336E66"/>
      <w:sz w:val="36"/>
      <w:szCs w:val="36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outlineLvl w:val="1"/>
    </w:pPr>
    <w:rPr>
      <w:color w:val="E61A17"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outlineLvl w:val="2"/>
    </w:pPr>
    <w:rPr>
      <w:color w:val="008A05"/>
      <w:sz w:val="24"/>
      <w:szCs w:val="24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160"/>
      <w:outlineLvl w:val="3"/>
    </w:pPr>
    <w:rPr>
      <w:rFonts w:ascii="Trebuchet MS" w:hAnsi="Trebuchet MS" w:eastAsia="Trebuchet MS" w:cs="Trebuchet MS"/>
      <w:color w:val="666666"/>
      <w:u w:val="single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160"/>
      <w:outlineLvl w:val="4"/>
    </w:pPr>
    <w:rPr>
      <w:rFonts w:ascii="Trebuchet MS" w:hAnsi="Trebuchet MS" w:eastAsia="Trebuchet MS" w:cs="Trebuchet MS"/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160"/>
      <w:outlineLvl w:val="5"/>
    </w:pPr>
    <w:rPr>
      <w:rFonts w:ascii="Trebuchet MS" w:hAnsi="Trebuchet MS" w:eastAsia="Trebuchet MS" w:cs="Trebuchet MS"/>
      <w:i/>
      <w:color w:val="66666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10"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Cs w:val="24"/>
      <w:lang w:val="en-US" w:eastAsia="zh-CN" w:bidi="ar"/>
    </w:rPr>
  </w:style>
  <w:style w:type="paragraph" w:styleId="12">
    <w:name w:val="Subtitle"/>
    <w:basedOn w:val="1"/>
    <w:next w:val="1"/>
    <w:qFormat/>
    <w:uiPriority w:val="11"/>
    <w:pPr>
      <w:keepNext/>
      <w:keepLines/>
      <w:spacing w:after="200"/>
    </w:pPr>
    <w:rPr>
      <w:sz w:val="32"/>
      <w:szCs w:val="32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hyperlink" Target="https://s3.amazonaws.com/movidesk-files/88303BA14EC0D372FD56FE95BA0E0D89" TargetMode="Externa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TotalTime>18</TotalTime>
  <ScaleCrop>false</ScaleCrop>
  <LinksUpToDate>false</LinksUpToDate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2024-01-16T12:34:00Z</dcterms:created>
  <dc:creator>CvManiaco</dc:creator>
  <cp:lastModifiedBy>WPS_1706903785</cp:lastModifiedBy>
  <dcterms:modified xsi:type="dcterms:W3CDTF">2024-07-16T21:28:16Z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1046-12.2.0.17153</vt:lpwstr>
  </property>
  <property fmtid="{D5CDD505-2E9C-101B-9397-08002B2CF9AE}" pid="3" name="ICV">
    <vt:lpwstr>39537B6A9795432E93FDF19941E93255_13</vt:lpwstr>
  </property>
</Properties>
</file>