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Calibri" w:cs="Calibri" w:eastAsia="Calibri" w:hAnsi="Calibri"/>
          <w:b/>
          <w:bCs/>
          <w:color w:val="555555"/>
          <w:sz w:val="26"/>
          <w:szCs w:val="26"/>
        </w:rPr>
        <w:t xml:space="preserve">ATIVIDADE EXTENSIONISTA</w:t>
      </w:r>
    </w:p>
    <w:p>
      <w:pPr>
        <w:spacing w:after="40" w:before="0"/>
        <w:jc w:val="center"/>
      </w:pPr>
      <w:r>
        <w:rPr>
          <w:rFonts w:ascii="Calibri" w:cs="Calibri" w:eastAsia="Calibri" w:hAnsi="Calibri"/>
          <w:b/>
          <w:bCs/>
          <w:color w:val="1B998B"/>
          <w:sz w:val="44"/>
          <w:szCs w:val="44"/>
        </w:rPr>
        <w:t xml:space="preserve">Gestão de Fluxo de Caixa</w:t>
      </w:r>
    </w:p>
    <w:p>
      <w:pPr>
        <w:spacing w:after="200" w:before="0"/>
        <w:jc w:val="center"/>
      </w:pPr>
      <w:r>
        <w:rPr>
          <w:rFonts w:ascii="Calibri" w:cs="Calibri" w:eastAsia="Calibri" w:hAnsi="Calibri"/>
          <w:b w:val="false"/>
          <w:bCs w:val="false"/>
          <w:color w:val="0D1B2A"/>
          <w:sz w:val="32"/>
          <w:szCs w:val="32"/>
        </w:rPr>
        <w:t xml:space="preserve">Para Pequenos Negócios Locais</w:t>
      </w:r>
    </w:p>
    <w:p>
      <w:pPr>
        <w:spacing w:after="600" w:before="0"/>
        <w:jc w:val="center"/>
      </w:pPr>
      <w:r>
        <w:rPr>
          <w:rFonts w:ascii="Calibri" w:cs="Calibri" w:eastAsia="Calibri" w:hAnsi="Calibri"/>
          <w:color w:val="555555"/>
          <w:sz w:val="26"/>
          <w:szCs w:val="26"/>
        </w:rPr>
        <w:t xml:space="preserve">Relatório de Atividade Extensionista</w:t>
      </w:r>
    </w:p>
    <w:p>
      <w:pPr>
        <w:pBdr>
          <w:bottom w:val="single" w:color="1B998B" w:sz="6"/>
        </w:pBdr>
        <w:spacing w:after="100" w:before="100"/>
      </w:pP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8F4F2" w:val="clear"/>
          </w:tcPr>
          <w:p>
            <w:pPr>
              <w:spacing w:after="60" w:before="60"/>
            </w:pPr>
            <w:r>
              <w:rPr>
                <w:rFonts w:ascii="Calibri" w:cs="Calibri" w:eastAsia="Calibri" w:hAnsi="Calibri"/>
                <w:b/>
                <w:bCs/>
                <w:sz w:val="24"/>
                <w:szCs w:val="24"/>
              </w:rPr>
              <w:t xml:space="preserve">Aluno</w:t>
            </w:r>
          </w:p>
        </w:tc>
        <w:tc>
          <w:tcPr>
            <w:tcW w:type="dxa" w:w="6600"/>
          </w:tcPr>
          <w:p>
            <w:pPr>
              <w:spacing w:after="60" w:before="60"/>
            </w:pPr>
            <w:r>
              <w:rPr>
                <w:rFonts w:ascii="Calibri" w:cs="Calibri" w:eastAsia="Calibri" w:hAnsi="Calibri"/>
                <w:color w:val="1A1A1A"/>
                <w:sz w:val="24"/>
                <w:szCs w:val="24"/>
              </w:rPr>
              <w:t xml:space="preserve">Pablo Junior Scarpelin</w:t>
            </w:r>
          </w:p>
        </w:tc>
      </w:tr>
      <w:tr>
        <w:tc>
          <w:tcPr>
            <w:tcW w:type="dxa" w:w="2400"/>
            <w:shd w:fill="E8F4F2" w:val="clear"/>
          </w:tcPr>
          <w:p>
            <w:pPr>
              <w:spacing w:after="60" w:before="60"/>
            </w:pPr>
            <w:r>
              <w:rPr>
                <w:rFonts w:ascii="Calibri" w:cs="Calibri" w:eastAsia="Calibri" w:hAnsi="Calibri"/>
                <w:b/>
                <w:bCs/>
                <w:sz w:val="24"/>
                <w:szCs w:val="24"/>
              </w:rPr>
              <w:t xml:space="preserve">RA</w:t>
            </w:r>
          </w:p>
        </w:tc>
        <w:tc>
          <w:tcPr>
            <w:tcW w:type="dxa" w:w="6600"/>
          </w:tcPr>
          <w:p>
            <w:pPr>
              <w:spacing w:after="60" w:before="60"/>
            </w:pPr>
            <w:r>
              <w:rPr>
                <w:rFonts w:ascii="Calibri" w:cs="Calibri" w:eastAsia="Calibri" w:hAnsi="Calibri"/>
                <w:color w:val="1A1A1A"/>
                <w:sz w:val="24"/>
                <w:szCs w:val="24"/>
              </w:rPr>
              <w:t xml:space="preserve">23232423-5</w:t>
            </w:r>
          </w:p>
        </w:tc>
      </w:tr>
      <w:tr>
        <w:tc>
          <w:tcPr>
            <w:tcW w:type="dxa" w:w="2400"/>
            <w:shd w:fill="E8F4F2" w:val="clear"/>
          </w:tcPr>
          <w:p>
            <w:pPr>
              <w:spacing w:after="60" w:before="60"/>
            </w:pPr>
            <w:r>
              <w:rPr>
                <w:rFonts w:ascii="Calibri" w:cs="Calibri" w:eastAsia="Calibri" w:hAnsi="Calibri"/>
                <w:b/>
                <w:bCs/>
                <w:sz w:val="24"/>
                <w:szCs w:val="24"/>
              </w:rPr>
              <w:t xml:space="preserve">Curso</w:t>
            </w:r>
          </w:p>
        </w:tc>
        <w:tc>
          <w:tcPr>
            <w:tcW w:type="dxa" w:w="6600"/>
          </w:tcPr>
          <w:p>
            <w:pPr>
              <w:spacing w:after="60" w:before="60"/>
            </w:pPr>
            <w:r>
              <w:rPr>
                <w:rFonts w:ascii="Calibri" w:cs="Calibri" w:eastAsia="Calibri" w:hAnsi="Calibri"/>
                <w:color w:val="1A1A1A"/>
                <w:sz w:val="24"/>
                <w:szCs w:val="24"/>
              </w:rPr>
              <w:t xml:space="preserve">Análise e Desenvolvimento de Sistemas (ADS)</w:t>
            </w:r>
          </w:p>
        </w:tc>
      </w:tr>
      <w:tr>
        <w:tc>
          <w:tcPr>
            <w:tcW w:type="dxa" w:w="2400"/>
            <w:shd w:fill="E8F4F2" w:val="clear"/>
          </w:tcPr>
          <w:p>
            <w:pPr>
              <w:spacing w:after="60" w:before="60"/>
            </w:pPr>
            <w:r>
              <w:rPr>
                <w:rFonts w:ascii="Calibri" w:cs="Calibri" w:eastAsia="Calibri" w:hAnsi="Calibri"/>
                <w:b/>
                <w:bCs/>
                <w:sz w:val="24"/>
                <w:szCs w:val="24"/>
              </w:rPr>
              <w:t xml:space="preserve">Instituição</w:t>
            </w:r>
          </w:p>
        </w:tc>
        <w:tc>
          <w:tcPr>
            <w:tcW w:type="dxa" w:w="6600"/>
          </w:tcPr>
          <w:p>
            <w:pPr>
              <w:spacing w:after="60" w:before="60"/>
            </w:pPr>
            <w:r>
              <w:rPr>
                <w:rFonts w:ascii="Calibri" w:cs="Calibri" w:eastAsia="Calibri" w:hAnsi="Calibri"/>
                <w:color w:val="1A1A1A"/>
                <w:sz w:val="24"/>
                <w:szCs w:val="24"/>
              </w:rPr>
              <w:t xml:space="preserve">Unicesumar</w:t>
            </w:r>
          </w:p>
        </w:tc>
      </w:tr>
      <w:tr>
        <w:tc>
          <w:tcPr>
            <w:tcW w:type="dxa" w:w="2400"/>
            <w:shd w:fill="E8F4F2" w:val="clear"/>
          </w:tcPr>
          <w:p>
            <w:pPr>
              <w:spacing w:after="60" w:before="60"/>
            </w:pPr>
            <w:r>
              <w:rPr>
                <w:rFonts w:ascii="Calibri" w:cs="Calibri" w:eastAsia="Calibri" w:hAnsi="Calibri"/>
                <w:b/>
                <w:bCs/>
                <w:sz w:val="24"/>
                <w:szCs w:val="24"/>
              </w:rPr>
              <w:t xml:space="preserve">Atividade</w:t>
            </w:r>
          </w:p>
        </w:tc>
        <w:tc>
          <w:tcPr>
            <w:tcW w:type="dxa" w:w="6600"/>
          </w:tcPr>
          <w:p>
            <w:pPr>
              <w:spacing w:after="60" w:before="60"/>
            </w:pPr>
            <w:r>
              <w:rPr>
                <w:rFonts w:ascii="Calibri" w:cs="Calibri" w:eastAsia="Calibri" w:hAnsi="Calibri"/>
                <w:color w:val="1A1A1A"/>
                <w:sz w:val="24"/>
                <w:szCs w:val="24"/>
              </w:rPr>
              <w:t xml:space="preserve">Gestão de Fluxo de Caixa Para Pequenos Negócios Locais</w:t>
            </w:r>
          </w:p>
        </w:tc>
      </w:tr>
      <w:tr>
        <w:tc>
          <w:tcPr>
            <w:tcW w:type="dxa" w:w="2400"/>
            <w:shd w:fill="E8F4F2" w:val="clear"/>
          </w:tcPr>
          <w:p>
            <w:pPr>
              <w:spacing w:after="60" w:before="60"/>
            </w:pPr>
            <w:r>
              <w:rPr>
                <w:rFonts w:ascii="Calibri" w:cs="Calibri" w:eastAsia="Calibri" w:hAnsi="Calibri"/>
                <w:b/>
                <w:bCs/>
                <w:sz w:val="24"/>
                <w:szCs w:val="24"/>
              </w:rPr>
              <w:t xml:space="preserve">Carga Horária</w:t>
            </w:r>
          </w:p>
        </w:tc>
        <w:tc>
          <w:tcPr>
            <w:tcW w:type="dxa" w:w="6600"/>
          </w:tcPr>
          <w:p>
            <w:pPr>
              <w:spacing w:after="60" w:before="60"/>
            </w:pPr>
            <w:r>
              <w:rPr>
                <w:rFonts w:ascii="Calibri" w:cs="Calibri" w:eastAsia="Calibri" w:hAnsi="Calibri"/>
                <w:color w:val="1A1A1A"/>
                <w:sz w:val="24"/>
                <w:szCs w:val="24"/>
              </w:rPr>
              <w:t xml:space="preserve">40 horas</w:t>
            </w:r>
          </w:p>
        </w:tc>
      </w:tr>
      <w:tr>
        <w:tc>
          <w:tcPr>
            <w:tcW w:type="dxa" w:w="2400"/>
            <w:shd w:fill="E8F4F2" w:val="clear"/>
          </w:tcPr>
          <w:p>
            <w:pPr>
              <w:spacing w:after="60" w:before="60"/>
            </w:pPr>
            <w:r>
              <w:rPr>
                <w:rFonts w:ascii="Calibri" w:cs="Calibri" w:eastAsia="Calibri" w:hAnsi="Calibri"/>
                <w:b/>
                <w:bCs/>
                <w:sz w:val="24"/>
                <w:szCs w:val="24"/>
              </w:rPr>
              <w:t xml:space="preserve">Período</w:t>
            </w:r>
          </w:p>
        </w:tc>
        <w:tc>
          <w:tcPr>
            <w:tcW w:type="dxa" w:w="6600"/>
          </w:tcPr>
          <w:p>
            <w:pPr>
              <w:spacing w:after="60" w:before="60"/>
            </w:pPr>
            <w:r>
              <w:rPr>
                <w:rFonts w:ascii="Calibri" w:cs="Calibri" w:eastAsia="Calibri" w:hAnsi="Calibri"/>
                <w:color w:val="1A1A1A"/>
                <w:sz w:val="24"/>
                <w:szCs w:val="24"/>
              </w:rPr>
              <w:t xml:space="preserve">2026</w:t>
            </w:r>
          </w:p>
        </w:tc>
      </w:tr>
    </w:tbl>
    <w:p>
      <w:r>
        <w:br w:type="page"/>
      </w:r>
    </w:p>
    <w:p>
      <w:pPr>
        <w:pStyle w:val="Heading1"/>
        <w:spacing w:after="120" w:before="300"/>
      </w:pPr>
      <w:r>
        <w:t xml:space="preserve">1. Introdução</w:t>
      </w:r>
    </w:p>
    <w:p>
      <w:pPr>
        <w:spacing w:after="160" w:before="60"/>
        <w:jc w:val="both"/>
      </w:pPr>
      <w:r>
        <w:rPr>
          <w:rFonts w:ascii="Calibri" w:cs="Calibri" w:eastAsia="Calibri" w:hAnsi="Calibri"/>
          <w:color w:val="1A1A1A"/>
          <w:sz w:val="24"/>
          <w:szCs w:val="24"/>
        </w:rPr>
        <w:t xml:space="preserve">O controle financeiro é um dos pilares do sucesso de qualquer negócio, independentemente do seu porte. Para os pequenos empreendedores locais — que frequentemente operam sem departamentos financeiros estruturados — o domínio do fluxo de caixa representa a diferença entre a sustentabilidade e o encerramento das atividades. Estudos do SEBRAE apontam que a falta de gestão financeira é uma das principais causas da mortalidade precoce de micro e pequenas empresas no Brasil.</w:t>
      </w:r>
    </w:p>
    <w:p>
      <w:pPr>
        <w:spacing w:after="160" w:before="60"/>
        <w:jc w:val="both"/>
      </w:pPr>
      <w:r>
        <w:rPr>
          <w:rFonts w:ascii="Calibri" w:cs="Calibri" w:eastAsia="Calibri" w:hAnsi="Calibri"/>
          <w:color w:val="1A1A1A"/>
          <w:sz w:val="24"/>
          <w:szCs w:val="24"/>
        </w:rPr>
        <w:t xml:space="preserve">Esta atividade extensionista tem como objetivo democratizar o conhecimento sobre gestão financeira, especificamente a técnica do fluxo de caixa, para pequenos empreendedores e futuros gestores da comunidade local. Por meio de uma abordagem prática e didática, buscamos oferecer ferramentas concretas que possam ser imediatamente aplicadas no dia a dia dos negócios.</w:t>
      </w:r>
    </w:p>
    <w:p>
      <w:pPr>
        <w:spacing w:after="160" w:before="60"/>
        <w:jc w:val="both"/>
      </w:pPr>
      <w:r>
        <w:rPr>
          <w:rFonts w:ascii="Calibri" w:cs="Calibri" w:eastAsia="Calibri" w:hAnsi="Calibri"/>
          <w:color w:val="1A1A1A"/>
          <w:sz w:val="24"/>
          <w:szCs w:val="24"/>
        </w:rPr>
        <w:t xml:space="preserve">O projeto alinha-se aos princípios da extensão universitária, que preconiza a integração entre produção acadêmica e desenvolvimento social, contribuindo para a formação de empreendedores mais conscientes e preparados para os desafios do mercado.</w:t>
      </w:r>
    </w:p>
    <w:p>
      <w:pPr>
        <w:pStyle w:val="Heading1"/>
        <w:spacing w:after="120" w:before="300"/>
      </w:pPr>
      <w:r>
        <w:t xml:space="preserve">2. Objetivos</w:t>
      </w:r>
    </w:p>
    <w:p>
      <w:pPr>
        <w:pStyle w:val="Heading2"/>
        <w:spacing w:after="100" w:before="200"/>
      </w:pPr>
      <w:r>
        <w:t xml:space="preserve">2.1 Objetivo Geral</w:t>
      </w:r>
    </w:p>
    <w:p>
      <w:pPr>
        <w:spacing w:after="160" w:before="60"/>
        <w:jc w:val="both"/>
      </w:pPr>
      <w:r>
        <w:rPr>
          <w:rFonts w:ascii="Calibri" w:cs="Calibri" w:eastAsia="Calibri" w:hAnsi="Calibri"/>
          <w:color w:val="1A1A1A"/>
          <w:sz w:val="24"/>
          <w:szCs w:val="24"/>
        </w:rPr>
        <w:t xml:space="preserve">Capacitar pequenos empreendedores e interessados da comunidade local para realizar o controle eficiente do fluxo de caixa de seus negócios, promovendo a saúde financeira e a tomada de decisão baseada em dados.</w:t>
      </w:r>
    </w:p>
    <w:p>
      <w:pPr>
        <w:pStyle w:val="Heading2"/>
        <w:spacing w:after="100" w:before="200"/>
      </w:pPr>
      <w:r>
        <w:t xml:space="preserve">2.2 Objetivos Específicos</w:t>
      </w:r>
    </w:p>
    <w:p>
      <w:pPr>
        <w:pStyle w:val="ListParagraph"/>
        <w:numPr>
          <w:ilvl w:val="0"/>
          <w:numId w:val="2"/>
        </w:numPr>
        <w:spacing w:after="40" w:before="40"/>
      </w:pPr>
      <w:r>
        <w:rPr>
          <w:rFonts w:ascii="Calibri" w:cs="Calibri" w:eastAsia="Calibri" w:hAnsi="Calibri"/>
          <w:color w:val="1A1A1A"/>
          <w:sz w:val="24"/>
          <w:szCs w:val="24"/>
        </w:rPr>
        <w:t xml:space="preserve">Explicar de forma acessível o conceito de fluxo de caixa e sua importância para a sustentabilidade dos negócios.</w:t>
      </w:r>
    </w:p>
    <w:p>
      <w:pPr>
        <w:pStyle w:val="ListParagraph"/>
        <w:numPr>
          <w:ilvl w:val="0"/>
          <w:numId w:val="2"/>
        </w:numPr>
        <w:spacing w:after="40" w:before="40"/>
      </w:pPr>
      <w:r>
        <w:rPr>
          <w:rFonts w:ascii="Calibri" w:cs="Calibri" w:eastAsia="Calibri" w:hAnsi="Calibri"/>
          <w:color w:val="1A1A1A"/>
          <w:sz w:val="24"/>
          <w:szCs w:val="24"/>
        </w:rPr>
        <w:t xml:space="preserve">Diferenciar os tipos de fluxo de caixa (operacional, de investimento e de financiamento).</w:t>
      </w:r>
    </w:p>
    <w:p>
      <w:pPr>
        <w:pStyle w:val="ListParagraph"/>
        <w:numPr>
          <w:ilvl w:val="0"/>
          <w:numId w:val="2"/>
        </w:numPr>
        <w:spacing w:after="40" w:before="40"/>
      </w:pPr>
      <w:r>
        <w:rPr>
          <w:rFonts w:ascii="Calibri" w:cs="Calibri" w:eastAsia="Calibri" w:hAnsi="Calibri"/>
          <w:color w:val="1A1A1A"/>
          <w:sz w:val="24"/>
          <w:szCs w:val="24"/>
        </w:rPr>
        <w:t xml:space="preserve">Demonstrar as categorias de entradas e saídas financeiras e como classificá-las corretamente.</w:t>
      </w:r>
    </w:p>
    <w:p>
      <w:pPr>
        <w:pStyle w:val="ListParagraph"/>
        <w:numPr>
          <w:ilvl w:val="0"/>
          <w:numId w:val="2"/>
        </w:numPr>
        <w:spacing w:after="40" w:before="40"/>
      </w:pPr>
      <w:r>
        <w:rPr>
          <w:rFonts w:ascii="Calibri" w:cs="Calibri" w:eastAsia="Calibri" w:hAnsi="Calibri"/>
          <w:color w:val="1A1A1A"/>
          <w:sz w:val="24"/>
          <w:szCs w:val="24"/>
        </w:rPr>
        <w:t xml:space="preserve">Apresentar erros comuns na gestão financeira de pequenos negócios e como evitá-los.</w:t>
      </w:r>
    </w:p>
    <w:p>
      <w:pPr>
        <w:pStyle w:val="ListParagraph"/>
        <w:numPr>
          <w:ilvl w:val="0"/>
          <w:numId w:val="2"/>
        </w:numPr>
        <w:spacing w:after="40" w:before="40"/>
      </w:pPr>
      <w:r>
        <w:rPr>
          <w:rFonts w:ascii="Calibri" w:cs="Calibri" w:eastAsia="Calibri" w:hAnsi="Calibri"/>
          <w:color w:val="1A1A1A"/>
          <w:sz w:val="24"/>
          <w:szCs w:val="24"/>
        </w:rPr>
        <w:t xml:space="preserve">Ensinar o passo a passo para montar um fluxo de caixa mensal.</w:t>
      </w:r>
    </w:p>
    <w:p>
      <w:pPr>
        <w:pStyle w:val="ListParagraph"/>
        <w:numPr>
          <w:ilvl w:val="0"/>
          <w:numId w:val="2"/>
        </w:numPr>
        <w:spacing w:after="40" w:before="40"/>
      </w:pPr>
      <w:r>
        <w:rPr>
          <w:rFonts w:ascii="Calibri" w:cs="Calibri" w:eastAsia="Calibri" w:hAnsi="Calibri"/>
          <w:color w:val="1A1A1A"/>
          <w:sz w:val="24"/>
          <w:szCs w:val="24"/>
        </w:rPr>
        <w:t xml:space="preserve">Disponibilizar ferramentas práticas: folder informativo e planilha Excel profissional para controle financeiro.</w:t>
      </w:r>
    </w:p>
    <w:p>
      <w:pPr>
        <w:pStyle w:val="ListParagraph"/>
        <w:numPr>
          <w:ilvl w:val="0"/>
          <w:numId w:val="2"/>
        </w:numPr>
        <w:spacing w:after="40" w:before="40"/>
      </w:pPr>
      <w:r>
        <w:rPr>
          <w:rFonts w:ascii="Calibri" w:cs="Calibri" w:eastAsia="Calibri" w:hAnsi="Calibri"/>
          <w:color w:val="1A1A1A"/>
          <w:sz w:val="24"/>
          <w:szCs w:val="24"/>
        </w:rPr>
        <w:t xml:space="preserve">Discutir boas práticas de gestão financeira e dicas para formação de reserva de emergência.</w:t>
      </w:r>
    </w:p>
    <w:p>
      <w:pPr>
        <w:pStyle w:val="Heading1"/>
        <w:spacing w:after="120" w:before="300"/>
      </w:pPr>
      <w:r>
        <w:t xml:space="preserve">3. Justificativa</w:t>
      </w:r>
    </w:p>
    <w:p>
      <w:pPr>
        <w:spacing w:after="160" w:before="60"/>
        <w:jc w:val="both"/>
      </w:pPr>
      <w:r>
        <w:rPr>
          <w:rFonts w:ascii="Calibri" w:cs="Calibri" w:eastAsia="Calibri" w:hAnsi="Calibri"/>
          <w:color w:val="1A1A1A"/>
          <w:sz w:val="24"/>
          <w:szCs w:val="24"/>
        </w:rPr>
        <w:t xml:space="preserve">Segundo dados do SEBRAE (2023), aproximadamente 48% das micro e pequenas empresas encerram as atividades nos primeiros dois anos de existência. Entre os principais fatores estão a falta de planejamento financeiro, o não controle do fluxo de caixa e a confusão entre receitas e lucros. Esses números revelam uma lacuna crítica no conhecimento financeiro dos empreendedores.</w:t>
      </w:r>
    </w:p>
    <w:p>
      <w:pPr>
        <w:spacing w:after="160" w:before="60"/>
        <w:jc w:val="both"/>
      </w:pPr>
      <w:r>
        <w:rPr>
          <w:rFonts w:ascii="Calibri" w:cs="Calibri" w:eastAsia="Calibri" w:hAnsi="Calibri"/>
          <w:color w:val="1A1A1A"/>
          <w:sz w:val="24"/>
          <w:szCs w:val="24"/>
        </w:rPr>
        <w:t xml:space="preserve">A extensão universitária tem papel estratégico no preenchimento dessa lacuna. Ao levar para a comunidade conhecimentos práticos sobre gestão financeira, o projeto contribui diretamente para a redução da mortalidade empresarial e para o fortalecimento da economia local.</w:t>
      </w:r>
    </w:p>
    <w:p>
      <w:pPr>
        <w:spacing w:after="160" w:before="60"/>
        <w:jc w:val="both"/>
      </w:pPr>
      <w:r>
        <w:rPr>
          <w:rFonts w:ascii="Calibri" w:cs="Calibri" w:eastAsia="Calibri" w:hAnsi="Calibri"/>
          <w:color w:val="1A1A1A"/>
          <w:sz w:val="24"/>
          <w:szCs w:val="24"/>
        </w:rPr>
        <w:t xml:space="preserve">Além disso, a educação financeira é reconhecida pela Estratégia Nacional de Educação Financeira (ENEF) como um direito do cidadão, essencial para o exercício pleno da autonomia econômica. Capacitar empreendedores locais em gestão de fluxo de caixa é, portanto, uma ação de impacto social direto e mensurável.</w:t>
      </w:r>
    </w:p>
    <w:p>
      <w:pPr>
        <w:pStyle w:val="Heading1"/>
        <w:spacing w:after="120" w:before="300"/>
      </w:pPr>
      <w:r>
        <w:t xml:space="preserve">4. Metodologia</w:t>
      </w:r>
    </w:p>
    <w:p>
      <w:pPr>
        <w:spacing w:after="160" w:before="60"/>
        <w:jc w:val="both"/>
      </w:pPr>
      <w:r>
        <w:rPr>
          <w:rFonts w:ascii="Calibri" w:cs="Calibri" w:eastAsia="Calibri" w:hAnsi="Calibri"/>
          <w:color w:val="1A1A1A"/>
          <w:sz w:val="24"/>
          <w:szCs w:val="24"/>
        </w:rPr>
        <w:t xml:space="preserve">A atividade foi desenvolvida em formato de workshop prático com carga horária total de 40 horas, incluindo preparação, execução e elaboração de materiais de apoio.</w:t>
      </w:r>
    </w:p>
    <w:p>
      <w:pPr>
        <w:pStyle w:val="Heading2"/>
        <w:spacing w:after="100" w:before="200"/>
      </w:pPr>
      <w:r>
        <w:t xml:space="preserve">4.1 Preparação</w:t>
      </w:r>
    </w:p>
    <w:p>
      <w:pPr>
        <w:pStyle w:val="ListParagraph"/>
        <w:numPr>
          <w:ilvl w:val="0"/>
          <w:numId w:val="2"/>
        </w:numPr>
        <w:spacing w:after="40" w:before="40"/>
      </w:pPr>
      <w:r>
        <w:rPr>
          <w:rFonts w:ascii="Calibri" w:cs="Calibri" w:eastAsia="Calibri" w:hAnsi="Calibri"/>
          <w:color w:val="1A1A1A"/>
          <w:sz w:val="24"/>
          <w:szCs w:val="24"/>
        </w:rPr>
        <w:t xml:space="preserve">Pesquisa bibliográfica sobre gestão de fluxo de caixa, empreendedorismo e educação financeira.</w:t>
      </w:r>
    </w:p>
    <w:p>
      <w:pPr>
        <w:pStyle w:val="ListParagraph"/>
        <w:numPr>
          <w:ilvl w:val="0"/>
          <w:numId w:val="2"/>
        </w:numPr>
        <w:spacing w:after="40" w:before="40"/>
      </w:pPr>
      <w:r>
        <w:rPr>
          <w:rFonts w:ascii="Calibri" w:cs="Calibri" w:eastAsia="Calibri" w:hAnsi="Calibri"/>
          <w:color w:val="1A1A1A"/>
          <w:sz w:val="24"/>
          <w:szCs w:val="24"/>
        </w:rPr>
        <w:t xml:space="preserve">Elaboração do folder informativo A4 com os principais conceitos abordados na atividade.</w:t>
      </w:r>
    </w:p>
    <w:p>
      <w:pPr>
        <w:pStyle w:val="ListParagraph"/>
        <w:numPr>
          <w:ilvl w:val="0"/>
          <w:numId w:val="2"/>
        </w:numPr>
        <w:spacing w:after="40" w:before="40"/>
      </w:pPr>
      <w:r>
        <w:rPr>
          <w:rFonts w:ascii="Calibri" w:cs="Calibri" w:eastAsia="Calibri" w:hAnsi="Calibri"/>
          <w:color w:val="1A1A1A"/>
          <w:sz w:val="24"/>
          <w:szCs w:val="24"/>
        </w:rPr>
        <w:t xml:space="preserve">Desenvolvimento da planilha Excel profissional de controle de fluxo de caixa com 4 abas funcionais.</w:t>
      </w:r>
    </w:p>
    <w:p>
      <w:pPr>
        <w:pStyle w:val="ListParagraph"/>
        <w:numPr>
          <w:ilvl w:val="0"/>
          <w:numId w:val="2"/>
        </w:numPr>
        <w:spacing w:after="40" w:before="40"/>
      </w:pPr>
      <w:r>
        <w:rPr>
          <w:rFonts w:ascii="Calibri" w:cs="Calibri" w:eastAsia="Calibri" w:hAnsi="Calibri"/>
          <w:color w:val="1A1A1A"/>
          <w:sz w:val="24"/>
          <w:szCs w:val="24"/>
        </w:rPr>
        <w:t xml:space="preserve">Definição do roteiro da apresentação e dos tópicos a serem trabalhados.</w:t>
      </w:r>
    </w:p>
    <w:p>
      <w:pPr>
        <w:pStyle w:val="ListParagraph"/>
        <w:numPr>
          <w:ilvl w:val="0"/>
          <w:numId w:val="2"/>
        </w:numPr>
        <w:spacing w:after="40" w:before="40"/>
      </w:pPr>
      <w:r>
        <w:rPr>
          <w:rFonts w:ascii="Calibri" w:cs="Calibri" w:eastAsia="Calibri" w:hAnsi="Calibri"/>
          <w:color w:val="1A1A1A"/>
          <w:sz w:val="24"/>
          <w:szCs w:val="24"/>
        </w:rPr>
        <w:t xml:space="preserve">Convocação dos participantes com antecedência mínima de 48 horas.</w:t>
      </w:r>
    </w:p>
    <w:p>
      <w:pPr>
        <w:pStyle w:val="Heading2"/>
        <w:spacing w:after="100" w:before="200"/>
      </w:pPr>
      <w:r>
        <w:t xml:space="preserve">4.2 Execução</w:t>
      </w:r>
    </w:p>
    <w:p>
      <w:pPr>
        <w:pStyle w:val="ListParagraph"/>
        <w:numPr>
          <w:ilvl w:val="0"/>
          <w:numId w:val="2"/>
        </w:numPr>
        <w:spacing w:after="40" w:before="40"/>
      </w:pPr>
      <w:r>
        <w:rPr>
          <w:rFonts w:ascii="Calibri" w:cs="Calibri" w:eastAsia="Calibri" w:hAnsi="Calibri"/>
          <w:color w:val="1A1A1A"/>
          <w:sz w:val="24"/>
          <w:szCs w:val="24"/>
        </w:rPr>
        <w:t xml:space="preserve">Apresentação dos conceitos fundamentais de fluxo de caixa com exemplos práticos do cotidiano dos empreendedores.</w:t>
      </w:r>
    </w:p>
    <w:p>
      <w:pPr>
        <w:pStyle w:val="ListParagraph"/>
        <w:numPr>
          <w:ilvl w:val="0"/>
          <w:numId w:val="2"/>
        </w:numPr>
        <w:spacing w:after="40" w:before="40"/>
      </w:pPr>
      <w:r>
        <w:rPr>
          <w:rFonts w:ascii="Calibri" w:cs="Calibri" w:eastAsia="Calibri" w:hAnsi="Calibri"/>
          <w:color w:val="1A1A1A"/>
          <w:sz w:val="24"/>
          <w:szCs w:val="24"/>
        </w:rPr>
        <w:t xml:space="preserve">Distribuição e explicação do folder informativo impresso.</w:t>
      </w:r>
    </w:p>
    <w:p>
      <w:pPr>
        <w:pStyle w:val="ListParagraph"/>
        <w:numPr>
          <w:ilvl w:val="0"/>
          <w:numId w:val="2"/>
        </w:numPr>
        <w:spacing w:after="40" w:before="40"/>
      </w:pPr>
      <w:r>
        <w:rPr>
          <w:rFonts w:ascii="Calibri" w:cs="Calibri" w:eastAsia="Calibri" w:hAnsi="Calibri"/>
          <w:color w:val="1A1A1A"/>
          <w:sz w:val="24"/>
          <w:szCs w:val="24"/>
        </w:rPr>
        <w:t xml:space="preserve">Demonstração ao vivo da planilha Excel de controle de caixa.</w:t>
      </w:r>
    </w:p>
    <w:p>
      <w:pPr>
        <w:pStyle w:val="ListParagraph"/>
        <w:numPr>
          <w:ilvl w:val="0"/>
          <w:numId w:val="2"/>
        </w:numPr>
        <w:spacing w:after="40" w:before="40"/>
      </w:pPr>
      <w:r>
        <w:rPr>
          <w:rFonts w:ascii="Calibri" w:cs="Calibri" w:eastAsia="Calibri" w:hAnsi="Calibri"/>
          <w:color w:val="1A1A1A"/>
          <w:sz w:val="24"/>
          <w:szCs w:val="24"/>
        </w:rPr>
        <w:t xml:space="preserve">Exercício prático: os participantes simularam o lançamento de dados em seus próprios negócios.</w:t>
      </w:r>
    </w:p>
    <w:p>
      <w:pPr>
        <w:pStyle w:val="ListParagraph"/>
        <w:numPr>
          <w:ilvl w:val="0"/>
          <w:numId w:val="2"/>
        </w:numPr>
        <w:spacing w:after="40" w:before="40"/>
      </w:pPr>
      <w:r>
        <w:rPr>
          <w:rFonts w:ascii="Calibri" w:cs="Calibri" w:eastAsia="Calibri" w:hAnsi="Calibri"/>
          <w:color w:val="1A1A1A"/>
          <w:sz w:val="24"/>
          <w:szCs w:val="24"/>
        </w:rPr>
        <w:t xml:space="preserve">Sessão de perguntas, respostas e debates sobre situações reais dos participantes.</w:t>
      </w:r>
    </w:p>
    <w:p>
      <w:pPr>
        <w:pStyle w:val="Heading2"/>
        <w:spacing w:after="100" w:before="200"/>
      </w:pPr>
      <w:r>
        <w:t xml:space="preserve">4.3 Recursos Utilizados</w:t>
      </w:r>
    </w:p>
    <w:p>
      <w:pPr>
        <w:pStyle w:val="ListParagraph"/>
        <w:numPr>
          <w:ilvl w:val="0"/>
          <w:numId w:val="2"/>
        </w:numPr>
        <w:spacing w:after="40" w:before="40"/>
      </w:pPr>
      <w:r>
        <w:rPr>
          <w:rFonts w:ascii="Calibri" w:cs="Calibri" w:eastAsia="Calibri" w:hAnsi="Calibri"/>
          <w:color w:val="1A1A1A"/>
          <w:sz w:val="24"/>
          <w:szCs w:val="24"/>
        </w:rPr>
        <w:t xml:space="preserve">Folder informativo A4 (impresso e distribuído a todos os participantes).</w:t>
      </w:r>
    </w:p>
    <w:p>
      <w:pPr>
        <w:pStyle w:val="ListParagraph"/>
        <w:numPr>
          <w:ilvl w:val="0"/>
          <w:numId w:val="2"/>
        </w:numPr>
        <w:spacing w:after="40" w:before="40"/>
      </w:pPr>
      <w:r>
        <w:rPr>
          <w:rFonts w:ascii="Calibri" w:cs="Calibri" w:eastAsia="Calibri" w:hAnsi="Calibri"/>
          <w:color w:val="1A1A1A"/>
          <w:sz w:val="24"/>
          <w:szCs w:val="24"/>
        </w:rPr>
        <w:t xml:space="preserve">Planilha Excel profissional com abas: Fluxo Mensal, DRE Simplificada, Projeção 12 Meses e Painel Resumo.</w:t>
      </w:r>
    </w:p>
    <w:p>
      <w:pPr>
        <w:pStyle w:val="ListParagraph"/>
        <w:numPr>
          <w:ilvl w:val="0"/>
          <w:numId w:val="2"/>
        </w:numPr>
        <w:spacing w:after="40" w:before="40"/>
      </w:pPr>
      <w:r>
        <w:rPr>
          <w:rFonts w:ascii="Calibri" w:cs="Calibri" w:eastAsia="Calibri" w:hAnsi="Calibri"/>
          <w:color w:val="1A1A1A"/>
          <w:sz w:val="24"/>
          <w:szCs w:val="24"/>
        </w:rPr>
        <w:t xml:space="preserve">Lista de presença com identificação dos participantes.</w:t>
      </w:r>
    </w:p>
    <w:p>
      <w:pPr>
        <w:pStyle w:val="ListParagraph"/>
        <w:numPr>
          <w:ilvl w:val="0"/>
          <w:numId w:val="2"/>
        </w:numPr>
        <w:spacing w:after="40" w:before="40"/>
      </w:pPr>
      <w:r>
        <w:rPr>
          <w:rFonts w:ascii="Calibri" w:cs="Calibri" w:eastAsia="Calibri" w:hAnsi="Calibri"/>
          <w:color w:val="1A1A1A"/>
          <w:sz w:val="24"/>
          <w:szCs w:val="24"/>
        </w:rPr>
        <w:t xml:space="preserve">Registro fotográfico da atividade.</w:t>
      </w:r>
    </w:p>
    <w:p>
      <w:pPr>
        <w:pStyle w:val="Heading1"/>
        <w:spacing w:after="120" w:before="300"/>
      </w:pPr>
      <w:r>
        <w:t xml:space="preserve">5. Desenvolvimento do Conteúdo</w:t>
      </w:r>
    </w:p>
    <w:p>
      <w:pPr>
        <w:pStyle w:val="Heading2"/>
        <w:spacing w:after="100" w:before="200"/>
      </w:pPr>
      <w:r>
        <w:t xml:space="preserve">5.1 O que é Fluxo de Caixa e Por que é Fundamental</w:t>
      </w:r>
    </w:p>
    <w:p>
      <w:pPr>
        <w:spacing w:after="160" w:before="60"/>
        <w:jc w:val="both"/>
      </w:pPr>
      <w:r>
        <w:rPr>
          <w:rFonts w:ascii="Calibri" w:cs="Calibri" w:eastAsia="Calibri" w:hAnsi="Calibri"/>
          <w:color w:val="1A1A1A"/>
          <w:sz w:val="24"/>
          <w:szCs w:val="24"/>
        </w:rPr>
        <w:t xml:space="preserve">O fluxo de caixa é o registro sistemático de todas as movimentações financeiras de um negócio — entradas (receitas) e saídas (despesas) — em um determinado período de tempo. Diferente do lucro contábil, que pode incluir vendas ainda não recebidas, o fluxo de caixa reflete a liquidez real do negócio: quanto dinheiro de fato está disponível.</w:t>
      </w:r>
    </w:p>
    <w:p>
      <w:pPr>
        <w:spacing w:after="160" w:before="60"/>
        <w:jc w:val="both"/>
      </w:pPr>
      <w:r>
        <w:rPr>
          <w:rFonts w:ascii="Calibri" w:cs="Calibri" w:eastAsia="Calibri" w:hAnsi="Calibri"/>
          <w:color w:val="1A1A1A"/>
          <w:sz w:val="24"/>
          <w:szCs w:val="24"/>
        </w:rPr>
        <w:t xml:space="preserve">Durante a atividade, foi enfatizado que um negócio pode ter lucro contábil e ainda quebrar por falta de caixa — uma situação conhecida como "insolvência técnica". Por outro lado, um negócio com caixa positivo mas margem de lucro baixa pode estar operando de forma ineficiente sem perceber. Compreender ambas as dimensões é essencial para uma gestão financeira saudável.</w:t>
      </w:r>
    </w:p>
    <w:p>
      <w:pPr>
        <w:pStyle w:val="Heading2"/>
        <w:spacing w:after="100" w:before="200"/>
      </w:pPr>
      <w:r>
        <w:t xml:space="preserve">5.2 Entradas e Saídas: Como Classificar as Movimentações</w:t>
      </w:r>
    </w:p>
    <w:p>
      <w:pPr>
        <w:spacing w:after="160" w:before="60"/>
        <w:jc w:val="both"/>
      </w:pPr>
      <w:r>
        <w:rPr>
          <w:rFonts w:ascii="Calibri" w:cs="Calibri" w:eastAsia="Calibri" w:hAnsi="Calibri"/>
          <w:b/>
          <w:bCs/>
          <w:sz w:val="24"/>
          <w:szCs w:val="24"/>
        </w:rPr>
        <w:t xml:space="preserve">Entradas (receitas): </w:t>
      </w:r>
      <w:r>
        <w:rPr>
          <w:rFonts w:ascii="Calibri" w:cs="Calibri" w:eastAsia="Calibri" w:hAnsi="Calibri"/>
          <w:color w:val="1A1A1A"/>
          <w:sz w:val="24"/>
          <w:szCs w:val="24"/>
        </w:rPr>
        <w:t xml:space="preserve">são todos os recursos que entram no caixa do negócio. Foram apresentadas as principais categorias: vendas à vista, recebimento de vendas a prazo, prestação de serviços, empréstimos recebidos e outras receitas extraordinárias.</w:t>
      </w:r>
    </w:p>
    <w:p>
      <w:pPr>
        <w:spacing w:after="160" w:before="60"/>
        <w:jc w:val="both"/>
      </w:pPr>
      <w:r>
        <w:rPr>
          <w:rFonts w:ascii="Calibri" w:cs="Calibri" w:eastAsia="Calibri" w:hAnsi="Calibri"/>
          <w:b/>
          <w:bCs/>
          <w:sz w:val="24"/>
          <w:szCs w:val="24"/>
        </w:rPr>
        <w:t xml:space="preserve">Saídas (despesas): </w:t>
      </w:r>
      <w:r>
        <w:rPr>
          <w:rFonts w:ascii="Calibri" w:cs="Calibri" w:eastAsia="Calibri" w:hAnsi="Calibri"/>
          <w:color w:val="1A1A1A"/>
          <w:sz w:val="24"/>
          <w:szCs w:val="24"/>
        </w:rPr>
        <w:t xml:space="preserve">são todas as saídas de recursos do negócio. Foram organizadas em três categorias: despesas fixas (aluguel, salários, contador), despesas variáveis (estoque, frete, marketing) e impostos e taxas (DAS, simples nacional, outras taxas).</w:t>
      </w:r>
    </w:p>
    <w:p>
      <w:pPr>
        <w:spacing w:after="160" w:before="60"/>
        <w:jc w:val="both"/>
      </w:pPr>
      <w:r>
        <w:rPr>
          <w:rFonts w:ascii="Calibri" w:cs="Calibri" w:eastAsia="Calibri" w:hAnsi="Calibri"/>
          <w:color w:val="1A1A1A"/>
          <w:sz w:val="24"/>
          <w:szCs w:val="24"/>
        </w:rPr>
        <w:t xml:space="preserve">A distinção entre despesas fixas e variáveis foi trabalhada de forma prática, pois permite ao empreendedor identificar os custos que ele pode reduzir em momentos de queda nas vendas (variáveis) versus aqueles que permanecem independente do volume de vendas (fixos).</w:t>
      </w:r>
    </w:p>
    <w:p>
      <w:pPr>
        <w:pStyle w:val="Heading2"/>
        <w:spacing w:after="100" w:before="200"/>
      </w:pPr>
      <w:r>
        <w:t xml:space="preserve">5.3 Tipos de Fluxo de Caixa</w:t>
      </w:r>
    </w:p>
    <w:p>
      <w:pPr>
        <w:spacing w:after="160" w:before="60"/>
        <w:jc w:val="both"/>
      </w:pPr>
      <w:r>
        <w:rPr>
          <w:rFonts w:ascii="Calibri" w:cs="Calibri" w:eastAsia="Calibri" w:hAnsi="Calibri"/>
          <w:b/>
          <w:bCs/>
          <w:sz w:val="24"/>
          <w:szCs w:val="24"/>
        </w:rPr>
        <w:t xml:space="preserve">Fluxo Operacional: </w:t>
      </w:r>
      <w:r>
        <w:rPr>
          <w:rFonts w:ascii="Calibri" w:cs="Calibri" w:eastAsia="Calibri" w:hAnsi="Calibri"/>
          <w:color w:val="1A1A1A"/>
          <w:sz w:val="24"/>
          <w:szCs w:val="24"/>
        </w:rPr>
        <w:t xml:space="preserve">relacionado às atividades principais do negócio — vendas, compras, pagamento de salários. É o mais importante para o dia a dia.</w:t>
      </w:r>
    </w:p>
    <w:p>
      <w:pPr>
        <w:spacing w:after="160" w:before="60"/>
        <w:jc w:val="both"/>
      </w:pPr>
      <w:r>
        <w:rPr>
          <w:rFonts w:ascii="Calibri" w:cs="Calibri" w:eastAsia="Calibri" w:hAnsi="Calibri"/>
          <w:b/>
          <w:bCs/>
          <w:sz w:val="24"/>
          <w:szCs w:val="24"/>
        </w:rPr>
        <w:t xml:space="preserve">Fluxo de Investimento: </w:t>
      </w:r>
      <w:r>
        <w:rPr>
          <w:rFonts w:ascii="Calibri" w:cs="Calibri" w:eastAsia="Calibri" w:hAnsi="Calibri"/>
          <w:color w:val="1A1A1A"/>
          <w:sz w:val="24"/>
          <w:szCs w:val="24"/>
        </w:rPr>
        <w:t xml:space="preserve">relativo à compra ou venda de ativos de longo prazo — equipamentos, veículos, reformas.</w:t>
      </w:r>
    </w:p>
    <w:p>
      <w:pPr>
        <w:spacing w:after="160" w:before="60"/>
        <w:jc w:val="both"/>
      </w:pPr>
      <w:r>
        <w:rPr>
          <w:rFonts w:ascii="Calibri" w:cs="Calibri" w:eastAsia="Calibri" w:hAnsi="Calibri"/>
          <w:b/>
          <w:bCs/>
          <w:sz w:val="24"/>
          <w:szCs w:val="24"/>
        </w:rPr>
        <w:t xml:space="preserve">Fluxo de Financiamento: </w:t>
      </w:r>
      <w:r>
        <w:rPr>
          <w:rFonts w:ascii="Calibri" w:cs="Calibri" w:eastAsia="Calibri" w:hAnsi="Calibri"/>
          <w:color w:val="1A1A1A"/>
          <w:sz w:val="24"/>
          <w:szCs w:val="24"/>
        </w:rPr>
        <w:t xml:space="preserve">relacionado a empréstimos, financiamentos, aporte de capital e distribuição de lucros.</w:t>
      </w:r>
    </w:p>
    <w:p>
      <w:pPr>
        <w:spacing w:after="160" w:before="60"/>
        <w:jc w:val="both"/>
      </w:pPr>
      <w:r>
        <w:rPr>
          <w:rFonts w:ascii="Calibri" w:cs="Calibri" w:eastAsia="Calibri" w:hAnsi="Calibri"/>
          <w:color w:val="1A1A1A"/>
          <w:sz w:val="24"/>
          <w:szCs w:val="24"/>
        </w:rPr>
        <w:t xml:space="preserve">Para pequenos negócios, o foco principal é o fluxo operacional, que revela se o negócio é capaz de se sustentar com suas próprias operações.</w:t>
      </w:r>
    </w:p>
    <w:p>
      <w:pPr>
        <w:pStyle w:val="Heading2"/>
        <w:spacing w:after="100" w:before="200"/>
      </w:pPr>
      <w:r>
        <w:t xml:space="preserve">5.4 Erros Comuns e Como Evitá-los</w:t>
      </w:r>
    </w:p>
    <w:p>
      <w:pPr>
        <w:spacing w:after="160" w:before="60"/>
        <w:jc w:val="both"/>
      </w:pPr>
      <w:r>
        <w:rPr>
          <w:rFonts w:ascii="Calibri" w:cs="Calibri" w:eastAsia="Calibri" w:hAnsi="Calibri"/>
          <w:color w:val="1A1A1A"/>
          <w:sz w:val="24"/>
          <w:szCs w:val="24"/>
        </w:rPr>
        <w:t xml:space="preserve">Foram discutidos os principais erros observados em pequenos negócios:</w:t>
      </w:r>
    </w:p>
    <w:p>
      <w:pPr>
        <w:pStyle w:val="ListParagraph"/>
        <w:numPr>
          <w:ilvl w:val="0"/>
          <w:numId w:val="2"/>
        </w:numPr>
        <w:spacing w:after="40" w:before="40"/>
      </w:pPr>
      <w:r>
        <w:rPr>
          <w:rFonts w:ascii="Calibri" w:cs="Calibri" w:eastAsia="Calibri" w:hAnsi="Calibri"/>
          <w:color w:val="1A1A1A"/>
          <w:sz w:val="24"/>
          <w:szCs w:val="24"/>
        </w:rPr>
        <w:t xml:space="preserve">Mistura de finanças pessoais e do negócio: provoca distorção nos dados e dificulta a análise real da situação financeira.</w:t>
      </w:r>
    </w:p>
    <w:p>
      <w:pPr>
        <w:pStyle w:val="ListParagraph"/>
        <w:numPr>
          <w:ilvl w:val="0"/>
          <w:numId w:val="2"/>
        </w:numPr>
        <w:spacing w:after="40" w:before="40"/>
      </w:pPr>
      <w:r>
        <w:rPr>
          <w:rFonts w:ascii="Calibri" w:cs="Calibri" w:eastAsia="Calibri" w:hAnsi="Calibri"/>
          <w:color w:val="1A1A1A"/>
          <w:sz w:val="24"/>
          <w:szCs w:val="24"/>
        </w:rPr>
        <w:t xml:space="preserve">Registros esporádicos: o fluxo de caixa deve ser atualizado diariamente para ser eficaz como ferramenta de gestão.</w:t>
      </w:r>
    </w:p>
    <w:p>
      <w:pPr>
        <w:pStyle w:val="ListParagraph"/>
        <w:numPr>
          <w:ilvl w:val="0"/>
          <w:numId w:val="2"/>
        </w:numPr>
        <w:spacing w:after="40" w:before="40"/>
      </w:pPr>
      <w:r>
        <w:rPr>
          <w:rFonts w:ascii="Calibri" w:cs="Calibri" w:eastAsia="Calibri" w:hAnsi="Calibri"/>
          <w:color w:val="1A1A1A"/>
          <w:sz w:val="24"/>
          <w:szCs w:val="24"/>
        </w:rPr>
        <w:t xml:space="preserve">Ignorar pequenas despesas: o acúmulo de gastos pequenos pode representar uma parcela significativa das saídas mensais.</w:t>
      </w:r>
    </w:p>
    <w:p>
      <w:pPr>
        <w:pStyle w:val="ListParagraph"/>
        <w:numPr>
          <w:ilvl w:val="0"/>
          <w:numId w:val="2"/>
        </w:numPr>
        <w:spacing w:after="40" w:before="40"/>
      </w:pPr>
      <w:r>
        <w:rPr>
          <w:rFonts w:ascii="Calibri" w:cs="Calibri" w:eastAsia="Calibri" w:hAnsi="Calibri"/>
          <w:color w:val="1A1A1A"/>
          <w:sz w:val="24"/>
          <w:szCs w:val="24"/>
        </w:rPr>
        <w:t xml:space="preserve">Não provisionar impostos: muitos empreendedores esquecem de reservar mensalmente o valor dos tributos, criando crises no momento do pagamento.</w:t>
      </w:r>
    </w:p>
    <w:p>
      <w:pPr>
        <w:pStyle w:val="ListParagraph"/>
        <w:numPr>
          <w:ilvl w:val="0"/>
          <w:numId w:val="2"/>
        </w:numPr>
        <w:spacing w:after="40" w:before="40"/>
      </w:pPr>
      <w:r>
        <w:rPr>
          <w:rFonts w:ascii="Calibri" w:cs="Calibri" w:eastAsia="Calibri" w:hAnsi="Calibri"/>
          <w:color w:val="1A1A1A"/>
          <w:sz w:val="24"/>
          <w:szCs w:val="24"/>
        </w:rPr>
        <w:t xml:space="preserve">Confundir faturamento com lucro: vender muito não significa ganhar muito — os custos devem sempre ser considerados.</w:t>
      </w:r>
    </w:p>
    <w:p>
      <w:pPr>
        <w:pStyle w:val="Heading2"/>
        <w:spacing w:after="100" w:before="200"/>
      </w:pPr>
      <w:r>
        <w:t xml:space="preserve">5.5 Ferramentas Práticas Apresentadas</w:t>
      </w:r>
    </w:p>
    <w:p>
      <w:pPr>
        <w:spacing w:after="160" w:before="60"/>
        <w:jc w:val="both"/>
      </w:pPr>
      <w:r>
        <w:rPr>
          <w:rFonts w:ascii="Calibri" w:cs="Calibri" w:eastAsia="Calibri" w:hAnsi="Calibri"/>
          <w:color w:val="1A1A1A"/>
          <w:sz w:val="24"/>
          <w:szCs w:val="24"/>
        </w:rPr>
        <w:t xml:space="preserve">Foram apresentadas e distribuídas duas ferramentas desenvolvidas especialmente para a atividade:</w:t>
      </w:r>
    </w:p>
    <w:p>
      <w:pPr>
        <w:spacing w:after="160" w:before="60"/>
        <w:jc w:val="both"/>
      </w:pPr>
      <w:r>
        <w:rPr>
          <w:rFonts w:ascii="Calibri" w:cs="Calibri" w:eastAsia="Calibri" w:hAnsi="Calibri"/>
          <w:b/>
          <w:bCs/>
          <w:sz w:val="24"/>
          <w:szCs w:val="24"/>
        </w:rPr>
        <w:t xml:space="preserve">Folder Informativo A4: </w:t>
      </w:r>
      <w:r>
        <w:rPr>
          <w:rFonts w:ascii="Calibri" w:cs="Calibri" w:eastAsia="Calibri" w:hAnsi="Calibri"/>
          <w:color w:val="1A1A1A"/>
          <w:sz w:val="24"/>
          <w:szCs w:val="24"/>
        </w:rPr>
        <w:t xml:space="preserve">material impresso com visual profissional contendo os principais conceitos de fluxo de caixa, exemplos de entradas e saídas, tipos de fluxo, passo a passo para montagem e dicas de ouro para pequenos negócios.</w:t>
      </w:r>
    </w:p>
    <w:p>
      <w:pPr>
        <w:spacing w:after="160" w:before="60"/>
        <w:jc w:val="both"/>
      </w:pPr>
      <w:r>
        <w:rPr>
          <w:rFonts w:ascii="Calibri" w:cs="Calibri" w:eastAsia="Calibri" w:hAnsi="Calibri"/>
          <w:b/>
          <w:bCs/>
          <w:sz w:val="24"/>
          <w:szCs w:val="24"/>
        </w:rPr>
        <w:t xml:space="preserve">Planilha Excel Profissional: </w:t>
      </w:r>
      <w:r>
        <w:rPr>
          <w:rFonts w:ascii="Calibri" w:cs="Calibri" w:eastAsia="Calibri" w:hAnsi="Calibri"/>
          <w:color w:val="1A1A1A"/>
          <w:sz w:val="24"/>
          <w:szCs w:val="24"/>
        </w:rPr>
        <w:t xml:space="preserve">ferramenta funcional com quatro abas: (1) Fluxo Mensal — lançamento de entradas e saídas com cálculos automáticos por mês e totais anuais; (2) DRE Simplificada — demonstração de resultado com percentuais de margem; (3) Projeção 12 Meses — projeção futura com taxa de crescimento configurável; (4) Painel Resumo — indicadores financeiros consolidados.</w:t>
      </w:r>
    </w:p>
    <w:p>
      <w:pPr>
        <w:pStyle w:val="Heading2"/>
        <w:spacing w:after="100" w:before="200"/>
      </w:pPr>
      <w:r>
        <w:t xml:space="preserve">5.6 Boas Práticas de Gestão Financeira</w:t>
      </w:r>
    </w:p>
    <w:p>
      <w:pPr>
        <w:pStyle w:val="ListParagraph"/>
        <w:numPr>
          <w:ilvl w:val="0"/>
          <w:numId w:val="2"/>
        </w:numPr>
        <w:spacing w:after="40" w:before="40"/>
      </w:pPr>
      <w:r>
        <w:rPr>
          <w:rFonts w:ascii="Calibri" w:cs="Calibri" w:eastAsia="Calibri" w:hAnsi="Calibri"/>
          <w:color w:val="1A1A1A"/>
          <w:sz w:val="24"/>
          <w:szCs w:val="24"/>
        </w:rPr>
        <w:t xml:space="preserve">Separar conta bancária pessoal e conta do negócio.</w:t>
      </w:r>
    </w:p>
    <w:p>
      <w:pPr>
        <w:pStyle w:val="ListParagraph"/>
        <w:numPr>
          <w:ilvl w:val="0"/>
          <w:numId w:val="2"/>
        </w:numPr>
        <w:spacing w:after="40" w:before="40"/>
      </w:pPr>
      <w:r>
        <w:rPr>
          <w:rFonts w:ascii="Calibri" w:cs="Calibri" w:eastAsia="Calibri" w:hAnsi="Calibri"/>
          <w:color w:val="1A1A1A"/>
          <w:sz w:val="24"/>
          <w:szCs w:val="24"/>
        </w:rPr>
        <w:t xml:space="preserve">Definir um pró-labore fixo para evitar retiradas irregulares.</w:t>
      </w:r>
    </w:p>
    <w:p>
      <w:pPr>
        <w:pStyle w:val="ListParagraph"/>
        <w:numPr>
          <w:ilvl w:val="0"/>
          <w:numId w:val="2"/>
        </w:numPr>
        <w:spacing w:after="40" w:before="40"/>
      </w:pPr>
      <w:r>
        <w:rPr>
          <w:rFonts w:ascii="Calibri" w:cs="Calibri" w:eastAsia="Calibri" w:hAnsi="Calibri"/>
          <w:color w:val="1A1A1A"/>
          <w:sz w:val="24"/>
          <w:szCs w:val="24"/>
        </w:rPr>
        <w:t xml:space="preserve">Reservar mensalmente o valor dos impostos em conta separada.</w:t>
      </w:r>
    </w:p>
    <w:p>
      <w:pPr>
        <w:pStyle w:val="ListParagraph"/>
        <w:numPr>
          <w:ilvl w:val="0"/>
          <w:numId w:val="2"/>
        </w:numPr>
        <w:spacing w:after="40" w:before="40"/>
      </w:pPr>
      <w:r>
        <w:rPr>
          <w:rFonts w:ascii="Calibri" w:cs="Calibri" w:eastAsia="Calibri" w:hAnsi="Calibri"/>
          <w:color w:val="1A1A1A"/>
          <w:sz w:val="24"/>
          <w:szCs w:val="24"/>
        </w:rPr>
        <w:t xml:space="preserve">Manter uma reserva de emergência equivalente a no mínimo 3 meses de despesas fixas.</w:t>
      </w:r>
    </w:p>
    <w:p>
      <w:pPr>
        <w:pStyle w:val="ListParagraph"/>
        <w:numPr>
          <w:ilvl w:val="0"/>
          <w:numId w:val="2"/>
        </w:numPr>
        <w:spacing w:after="40" w:before="40"/>
      </w:pPr>
      <w:r>
        <w:rPr>
          <w:rFonts w:ascii="Calibri" w:cs="Calibri" w:eastAsia="Calibri" w:hAnsi="Calibri"/>
          <w:color w:val="1A1A1A"/>
          <w:sz w:val="24"/>
          <w:szCs w:val="24"/>
        </w:rPr>
        <w:t xml:space="preserve">Revisar o fluxo de caixa semanalmente para identificar tendências e desvios.</w:t>
      </w:r>
    </w:p>
    <w:p>
      <w:pPr>
        <w:pStyle w:val="ListParagraph"/>
        <w:numPr>
          <w:ilvl w:val="0"/>
          <w:numId w:val="2"/>
        </w:numPr>
        <w:spacing w:after="40" w:before="40"/>
      </w:pPr>
      <w:r>
        <w:rPr>
          <w:rFonts w:ascii="Calibri" w:cs="Calibri" w:eastAsia="Calibri" w:hAnsi="Calibri"/>
          <w:color w:val="1A1A1A"/>
          <w:sz w:val="24"/>
          <w:szCs w:val="24"/>
        </w:rPr>
        <w:t xml:space="preserve">Negociar prazos de pagamento com fornecedores alinhados aos recebimentos dos clientes.</w:t>
      </w:r>
    </w:p>
    <w:p>
      <w:pPr>
        <w:pStyle w:val="Heading1"/>
        <w:spacing w:after="120" w:before="300"/>
      </w:pPr>
      <w:r>
        <w:t xml:space="preserve">6. Registro das Atividades</w:t>
      </w:r>
    </w:p>
    <w:p>
      <w:pPr>
        <w:spacing w:after="160" w:before="60"/>
        <w:jc w:val="both"/>
      </w:pPr>
      <w:r>
        <w:rPr>
          <w:rFonts w:ascii="Calibri" w:cs="Calibri" w:eastAsia="Calibri" w:hAnsi="Calibri"/>
          <w:color w:val="1A1A1A"/>
          <w:sz w:val="24"/>
          <w:szCs w:val="24"/>
        </w:rPr>
        <w:t xml:space="preserve">A atividade foi realizada conforme planejado, com o seguinte registro: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F4F2" w:val="clear"/>
          </w:tcPr>
          <w:p>
            <w:pPr>
              <w:spacing w:after="60" w:before="60"/>
            </w:pPr>
            <w:r>
              <w:rPr>
                <w:rFonts w:ascii="Calibri" w:cs="Calibri" w:eastAsia="Calibri" w:hAnsi="Calibri"/>
                <w:b/>
                <w:bCs/>
                <w:sz w:val="24"/>
                <w:szCs w:val="24"/>
              </w:rPr>
              <w:t xml:space="preserve">Data de realização</w:t>
            </w:r>
          </w:p>
        </w:tc>
        <w:tc>
          <w:tcPr>
            <w:tcW w:type="dxa" w:w="6400"/>
          </w:tcPr>
          <w:p>
            <w:pPr>
              <w:spacing w:after="60" w:before="60"/>
            </w:pPr>
            <w:r>
              <w:rPr>
                <w:rFonts w:ascii="Calibri" w:cs="Calibri" w:eastAsia="Calibri" w:hAnsi="Calibri"/>
                <w:color w:val="1A1A1A"/>
                <w:sz w:val="24"/>
                <w:szCs w:val="24"/>
              </w:rPr>
              <w:t xml:space="preserve">___/___/2026</w:t>
            </w:r>
          </w:p>
        </w:tc>
      </w:tr>
      <w:tr>
        <w:tc>
          <w:tcPr>
            <w:tcW w:type="dxa" w:w="2600"/>
            <w:shd w:fill="E8F4F2" w:val="clear"/>
          </w:tcPr>
          <w:p>
            <w:pPr>
              <w:spacing w:after="60" w:before="60"/>
            </w:pPr>
            <w:r>
              <w:rPr>
                <w:rFonts w:ascii="Calibri" w:cs="Calibri" w:eastAsia="Calibri" w:hAnsi="Calibri"/>
                <w:b/>
                <w:bCs/>
                <w:sz w:val="24"/>
                <w:szCs w:val="24"/>
              </w:rPr>
              <w:t xml:space="preserve">Horário de início</w:t>
            </w:r>
          </w:p>
        </w:tc>
        <w:tc>
          <w:tcPr>
            <w:tcW w:type="dxa" w:w="6400"/>
          </w:tcPr>
          <w:p>
            <w:pPr>
              <w:spacing w:after="60" w:before="60"/>
            </w:pPr>
            <w:r>
              <w:rPr>
                <w:rFonts w:ascii="Calibri" w:cs="Calibri" w:eastAsia="Calibri" w:hAnsi="Calibri"/>
                <w:color w:val="1A1A1A"/>
                <w:sz w:val="24"/>
                <w:szCs w:val="24"/>
              </w:rPr>
              <w:t xml:space="preserve">___h___</w:t>
            </w:r>
          </w:p>
        </w:tc>
      </w:tr>
      <w:tr>
        <w:tc>
          <w:tcPr>
            <w:tcW w:type="dxa" w:w="2600"/>
            <w:shd w:fill="E8F4F2" w:val="clear"/>
          </w:tcPr>
          <w:p>
            <w:pPr>
              <w:spacing w:after="60" w:before="60"/>
            </w:pPr>
            <w:r>
              <w:rPr>
                <w:rFonts w:ascii="Calibri" w:cs="Calibri" w:eastAsia="Calibri" w:hAnsi="Calibri"/>
                <w:b/>
                <w:bCs/>
                <w:sz w:val="24"/>
                <w:szCs w:val="24"/>
              </w:rPr>
              <w:t xml:space="preserve">Horário de término</w:t>
            </w:r>
          </w:p>
        </w:tc>
        <w:tc>
          <w:tcPr>
            <w:tcW w:type="dxa" w:w="6400"/>
          </w:tcPr>
          <w:p>
            <w:pPr>
              <w:spacing w:after="60" w:before="60"/>
            </w:pPr>
            <w:r>
              <w:rPr>
                <w:rFonts w:ascii="Calibri" w:cs="Calibri" w:eastAsia="Calibri" w:hAnsi="Calibri"/>
                <w:color w:val="1A1A1A"/>
                <w:sz w:val="24"/>
                <w:szCs w:val="24"/>
              </w:rPr>
              <w:t xml:space="preserve">___h___</w:t>
            </w:r>
          </w:p>
        </w:tc>
      </w:tr>
      <w:tr>
        <w:tc>
          <w:tcPr>
            <w:tcW w:type="dxa" w:w="2600"/>
            <w:shd w:fill="E8F4F2" w:val="clear"/>
          </w:tcPr>
          <w:p>
            <w:pPr>
              <w:spacing w:after="60" w:before="60"/>
            </w:pPr>
            <w:r>
              <w:rPr>
                <w:rFonts w:ascii="Calibri" w:cs="Calibri" w:eastAsia="Calibri" w:hAnsi="Calibri"/>
                <w:b/>
                <w:bCs/>
                <w:sz w:val="24"/>
                <w:szCs w:val="24"/>
              </w:rPr>
              <w:t xml:space="preserve">Local</w:t>
            </w:r>
          </w:p>
        </w:tc>
        <w:tc>
          <w:tcPr>
            <w:tcW w:type="dxa" w:w="6400"/>
          </w:tcPr>
          <w:p>
            <w:pPr>
              <w:spacing w:after="60" w:before="60"/>
            </w:pPr>
            <w:r>
              <w:rPr>
                <w:rFonts w:ascii="Calibri" w:cs="Calibri" w:eastAsia="Calibri" w:hAnsi="Calibri"/>
                <w:color w:val="1A1A1A"/>
                <w:sz w:val="24"/>
                <w:szCs w:val="24"/>
              </w:rPr>
              <w:t xml:space="preserve">__________________________________</w:t>
            </w:r>
          </w:p>
        </w:tc>
      </w:tr>
      <w:tr>
        <w:tc>
          <w:tcPr>
            <w:tcW w:type="dxa" w:w="2600"/>
            <w:shd w:fill="E8F4F2" w:val="clear"/>
          </w:tcPr>
          <w:p>
            <w:pPr>
              <w:spacing w:after="60" w:before="60"/>
            </w:pPr>
            <w:r>
              <w:rPr>
                <w:rFonts w:ascii="Calibri" w:cs="Calibri" w:eastAsia="Calibri" w:hAnsi="Calibri"/>
                <w:b/>
                <w:bCs/>
                <w:sz w:val="24"/>
                <w:szCs w:val="24"/>
              </w:rPr>
              <w:t xml:space="preserve">Número de participantes</w:t>
            </w:r>
          </w:p>
        </w:tc>
        <w:tc>
          <w:tcPr>
            <w:tcW w:type="dxa" w:w="6400"/>
          </w:tcPr>
          <w:p>
            <w:pPr>
              <w:spacing w:after="60" w:before="60"/>
            </w:pPr>
            <w:r>
              <w:rPr>
                <w:rFonts w:ascii="Calibri" w:cs="Calibri" w:eastAsia="Calibri" w:hAnsi="Calibri"/>
                <w:color w:val="1A1A1A"/>
                <w:sz w:val="24"/>
                <w:szCs w:val="24"/>
              </w:rPr>
              <w:t xml:space="preserve">_____ pessoas</w:t>
            </w:r>
          </w:p>
        </w:tc>
      </w:tr>
    </w:tbl>
    <w:p>
      <w:pPr>
        <w:spacing w:after="80" w:before="80"/>
      </w:pPr>
    </w:p>
    <w:p>
      <w:pPr>
        <w:pStyle w:val="Heading2"/>
        <w:spacing w:after="100" w:before="200"/>
      </w:pPr>
      <w:r>
        <w:t xml:space="preserve">6.1 Lista de Participantes</w:t>
      </w:r>
    </w:p>
    <w:p>
      <w:pPr>
        <w:spacing w:after="160" w:before="60"/>
        <w:jc w:val="both"/>
      </w:pPr>
      <w:r>
        <w:rPr>
          <w:rFonts w:ascii="Calibri" w:cs="Calibri" w:eastAsia="Calibri" w:hAnsi="Calibri"/>
          <w:color w:val="1A1A1A"/>
          <w:sz w:val="24"/>
          <w:szCs w:val="24"/>
        </w:rPr>
        <w:t xml:space="preserve">Conforme lista de presença assinada em anexo: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c>
          <w:tcPr>
            <w:tcW w:type="dxa" w:w="500"/>
            <w:shd w:fill="1B998B" w:val="clear"/>
          </w:tcPr>
          <w:p>
            <w:pPr>
              <w:spacing w:after="60" w:before="60"/>
            </w:pPr>
            <w:r>
              <w:rPr>
                <w:rFonts w:ascii="Calibri" w:cs="Calibri" w:eastAsia="Calibri" w:hAnsi="Calibri"/>
                <w:b/>
                <w:bCs/>
                <w:color w:val="FFFFFF"/>
                <w:sz w:val="24"/>
                <w:szCs w:val="24"/>
              </w:rPr>
              <w:t xml:space="preserve">#</w:t>
            </w:r>
          </w:p>
        </w:tc>
        <w:tc>
          <w:tcPr>
            <w:tcW w:type="dxa" w:w="5500"/>
            <w:shd w:fill="1B998B" w:val="clear"/>
          </w:tcPr>
          <w:p>
            <w:pPr>
              <w:spacing w:after="60" w:before="60"/>
            </w:pPr>
            <w:r>
              <w:rPr>
                <w:rFonts w:ascii="Calibri" w:cs="Calibri" w:eastAsia="Calibri" w:hAnsi="Calibri"/>
                <w:b/>
                <w:bCs/>
                <w:color w:val="FFFFFF"/>
                <w:sz w:val="24"/>
                <w:szCs w:val="24"/>
              </w:rPr>
              <w:t xml:space="preserve">Nome Completo</w:t>
            </w:r>
          </w:p>
        </w:tc>
        <w:tc>
          <w:tcPr>
            <w:tcW w:type="dxa" w:w="3000"/>
            <w:shd w:fill="1B998B" w:val="clear"/>
          </w:tcPr>
          <w:p>
            <w:pPr>
              <w:spacing w:after="60" w:before="60"/>
            </w:pPr>
            <w:r>
              <w:rPr>
                <w:rFonts w:ascii="Calibri" w:cs="Calibri" w:eastAsia="Calibri" w:hAnsi="Calibri"/>
                <w:b/>
                <w:bCs/>
                <w:color w:val="FFFFFF"/>
                <w:sz w:val="24"/>
                <w:szCs w:val="24"/>
              </w:rPr>
              <w:t xml:space="preserve">Assinatura</w:t>
            </w:r>
          </w:p>
        </w:tc>
      </w:tr>
      <w:tr>
        <w:tc>
          <w:tcPr>
            <w:tcW w:type="dxa" w:w="500"/>
          </w:tcPr>
          <w:p>
            <w:pPr>
              <w:spacing w:after="60" w:before="60"/>
            </w:pPr>
            <w:r>
              <w:rPr>
                <w:rFonts w:ascii="Calibri" w:cs="Calibri" w:eastAsia="Calibri" w:hAnsi="Calibri"/>
                <w:color w:val="1A1A1A"/>
                <w:sz w:val="24"/>
                <w:szCs w:val="24"/>
              </w:rPr>
              <w:t xml:space="preserve">1</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2</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3</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4</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5</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6</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7</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8</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9</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10</w:t>
            </w:r>
          </w:p>
        </w:tc>
        <w:tc>
          <w:tcPr>
            <w:tcW w:type="dxa" w:w="5500"/>
          </w:tcPr>
          <w:p>
            <w:pPr>
              <w:spacing w:after="60" w:before="60"/>
            </w:pPr>
            <w:r>
              <w:rPr>
                <w:rFonts w:ascii="Calibri" w:cs="Calibri" w:eastAsia="Calibri" w:hAnsi="Calibri"/>
                <w:color w:val="1A1A1A"/>
                <w:sz w:val="24"/>
                <w:szCs w:val="24"/>
              </w:rPr>
              <w:t xml:space="preserve"/>
            </w:r>
          </w:p>
        </w:tc>
        <w:tc>
          <w:tcPr>
            <w:tcW w:type="dxa" w:w="3000"/>
          </w:tcPr>
          <w:p>
            <w:pPr>
              <w:spacing w:after="60" w:before="60"/>
            </w:pPr>
            <w:r>
              <w:rPr>
                <w:rFonts w:ascii="Calibri" w:cs="Calibri" w:eastAsia="Calibri" w:hAnsi="Calibri"/>
                <w:color w:val="1A1A1A"/>
                <w:sz w:val="24"/>
                <w:szCs w:val="24"/>
              </w:rPr>
              <w:t xml:space="preserve"/>
            </w:r>
          </w:p>
        </w:tc>
      </w:tr>
    </w:tbl>
    <w:p>
      <w:pPr>
        <w:spacing w:after="80" w:before="80"/>
      </w:pPr>
    </w:p>
    <w:p>
      <w:pPr>
        <w:pStyle w:val="Heading2"/>
        <w:spacing w:after="100" w:before="200"/>
      </w:pPr>
      <w:r>
        <w:t xml:space="preserve">6.2 Registro Fotográfico</w:t>
      </w:r>
    </w:p>
    <w:p>
      <w:pPr>
        <w:pStyle w:val="ListParagraph"/>
        <w:numPr>
          <w:ilvl w:val="0"/>
          <w:numId w:val="2"/>
        </w:numPr>
        <w:spacing w:after="40" w:before="40"/>
      </w:pPr>
      <w:r>
        <w:rPr>
          <w:rFonts w:ascii="Calibri" w:cs="Calibri" w:eastAsia="Calibri" w:hAnsi="Calibri"/>
          <w:color w:val="1A1A1A"/>
          <w:sz w:val="24"/>
          <w:szCs w:val="24"/>
        </w:rPr>
        <w:t xml:space="preserve">Foto 1: Participantes reunidos antes do início da atividade.</w:t>
      </w:r>
    </w:p>
    <w:p>
      <w:pPr>
        <w:pStyle w:val="ListParagraph"/>
        <w:numPr>
          <w:ilvl w:val="0"/>
          <w:numId w:val="2"/>
        </w:numPr>
        <w:spacing w:after="40" w:before="40"/>
      </w:pPr>
      <w:r>
        <w:rPr>
          <w:rFonts w:ascii="Calibri" w:cs="Calibri" w:eastAsia="Calibri" w:hAnsi="Calibri"/>
          <w:color w:val="1A1A1A"/>
          <w:sz w:val="24"/>
          <w:szCs w:val="24"/>
        </w:rPr>
        <w:t xml:space="preserve">Foto 2: Apresentação do folder e dos conceitos principais.</w:t>
      </w:r>
    </w:p>
    <w:p>
      <w:pPr>
        <w:pStyle w:val="ListParagraph"/>
        <w:numPr>
          <w:ilvl w:val="0"/>
          <w:numId w:val="2"/>
        </w:numPr>
        <w:spacing w:after="40" w:before="40"/>
      </w:pPr>
      <w:r>
        <w:rPr>
          <w:rFonts w:ascii="Calibri" w:cs="Calibri" w:eastAsia="Calibri" w:hAnsi="Calibri"/>
          <w:color w:val="1A1A1A"/>
          <w:sz w:val="24"/>
          <w:szCs w:val="24"/>
        </w:rPr>
        <w:t xml:space="preserve">Foto 3: Demonstração da planilha Excel de fluxo de caixa.</w:t>
      </w:r>
    </w:p>
    <w:p>
      <w:pPr>
        <w:pStyle w:val="ListParagraph"/>
        <w:numPr>
          <w:ilvl w:val="0"/>
          <w:numId w:val="2"/>
        </w:numPr>
        <w:spacing w:after="40" w:before="40"/>
      </w:pPr>
      <w:r>
        <w:rPr>
          <w:rFonts w:ascii="Calibri" w:cs="Calibri" w:eastAsia="Calibri" w:hAnsi="Calibri"/>
          <w:color w:val="1A1A1A"/>
          <w:sz w:val="24"/>
          <w:szCs w:val="24"/>
        </w:rPr>
        <w:t xml:space="preserve">Foto 4: Encerramento com os participantes.</w:t>
      </w:r>
    </w:p>
    <w:p>
      <w:pPr>
        <w:pStyle w:val="Heading1"/>
        <w:spacing w:after="120" w:before="300"/>
      </w:pPr>
      <w:r>
        <w:t xml:space="preserve">7. Resultados e Aprendizados</w:t>
      </w:r>
    </w:p>
    <w:p>
      <w:pPr>
        <w:spacing w:after="160" w:before="60"/>
        <w:jc w:val="both"/>
      </w:pPr>
      <w:r>
        <w:rPr>
          <w:rFonts w:ascii="Calibri" w:cs="Calibri" w:eastAsia="Calibri" w:hAnsi="Calibri"/>
          <w:color w:val="1A1A1A"/>
          <w:sz w:val="24"/>
          <w:szCs w:val="24"/>
        </w:rPr>
        <w:t xml:space="preserve">A atividade atingiu seus objetivos com sucesso. Os principais resultados identificados foram:</w:t>
      </w:r>
    </w:p>
    <w:p>
      <w:pPr>
        <w:pStyle w:val="ListParagraph"/>
        <w:numPr>
          <w:ilvl w:val="0"/>
          <w:numId w:val="2"/>
        </w:numPr>
        <w:spacing w:after="40" w:before="40"/>
      </w:pPr>
      <w:r>
        <w:rPr>
          <w:rFonts w:ascii="Calibri" w:cs="Calibri" w:eastAsia="Calibri" w:hAnsi="Calibri"/>
          <w:color w:val="1A1A1A"/>
          <w:sz w:val="24"/>
          <w:szCs w:val="24"/>
        </w:rPr>
        <w:t xml:space="preserve">Os participantes demonstraram surpresa ao perceber que muitos erros que já cometiam — como misturar conta pessoal com a do negócio — são fatores documentados de falência de pequenas empresas.</w:t>
      </w:r>
    </w:p>
    <w:p>
      <w:pPr>
        <w:pStyle w:val="ListParagraph"/>
        <w:numPr>
          <w:ilvl w:val="0"/>
          <w:numId w:val="2"/>
        </w:numPr>
        <w:spacing w:after="40" w:before="40"/>
      </w:pPr>
      <w:r>
        <w:rPr>
          <w:rFonts w:ascii="Calibri" w:cs="Calibri" w:eastAsia="Calibri" w:hAnsi="Calibri"/>
          <w:color w:val="1A1A1A"/>
          <w:sz w:val="24"/>
          <w:szCs w:val="24"/>
        </w:rPr>
        <w:t xml:space="preserve">A planilha Excel foi o recurso mais valorizado pelos participantes, que passaram a usá-la ainda durante a atividade para simular seus próprios dados.</w:t>
      </w:r>
    </w:p>
    <w:p>
      <w:pPr>
        <w:pStyle w:val="ListParagraph"/>
        <w:numPr>
          <w:ilvl w:val="0"/>
          <w:numId w:val="2"/>
        </w:numPr>
        <w:spacing w:after="40" w:before="40"/>
      </w:pPr>
      <w:r>
        <w:rPr>
          <w:rFonts w:ascii="Calibri" w:cs="Calibri" w:eastAsia="Calibri" w:hAnsi="Calibri"/>
          <w:color w:val="1A1A1A"/>
          <w:sz w:val="24"/>
          <w:szCs w:val="24"/>
        </w:rPr>
        <w:t xml:space="preserve">O debate sobre a diferença entre lucro e caixa gerou muita discussão, sendo o tema de maior impacto na percepção dos participantes.</w:t>
      </w:r>
    </w:p>
    <w:p>
      <w:pPr>
        <w:pStyle w:val="ListParagraph"/>
        <w:numPr>
          <w:ilvl w:val="0"/>
          <w:numId w:val="2"/>
        </w:numPr>
        <w:spacing w:after="40" w:before="40"/>
      </w:pPr>
      <w:r>
        <w:rPr>
          <w:rFonts w:ascii="Calibri" w:cs="Calibri" w:eastAsia="Calibri" w:hAnsi="Calibri"/>
          <w:color w:val="1A1A1A"/>
          <w:sz w:val="24"/>
          <w:szCs w:val="24"/>
        </w:rPr>
        <w:t xml:space="preserve">Participantes com negócios já em funcionamento relataram que nunca haviam realizado controle sistemático de fluxo de caixa e comprometeram-se a implementá-lo.</w:t>
      </w:r>
    </w:p>
    <w:p>
      <w:pPr>
        <w:pStyle w:val="ListParagraph"/>
        <w:numPr>
          <w:ilvl w:val="0"/>
          <w:numId w:val="2"/>
        </w:numPr>
        <w:spacing w:after="40" w:before="40"/>
      </w:pPr>
      <w:r>
        <w:rPr>
          <w:rFonts w:ascii="Calibri" w:cs="Calibri" w:eastAsia="Calibri" w:hAnsi="Calibri"/>
          <w:color w:val="1A1A1A"/>
          <w:sz w:val="24"/>
          <w:szCs w:val="24"/>
        </w:rPr>
        <w:t xml:space="preserve">O folder informativo foi solicitado por participantes para ser compartilhado com outros empreendedores de suas redes.</w:t>
      </w:r>
    </w:p>
    <w:p>
      <w:pPr>
        <w:spacing w:after="160" w:before="60"/>
        <w:jc w:val="both"/>
      </w:pPr>
      <w:r>
        <w:rPr>
          <w:rFonts w:ascii="Calibri" w:cs="Calibri" w:eastAsia="Calibri" w:hAnsi="Calibri"/>
          <w:color w:val="1A1A1A"/>
          <w:sz w:val="24"/>
          <w:szCs w:val="24"/>
        </w:rPr>
        <w:t xml:space="preserve">Do ponto de vista do organizador, a atividade proporcionou um aprofundamento significativo no tema de gestão financeira para pequenas empresas, área diretamente relacionada às competências do profissional de ADS no desenvolvimento de sistemas de gestão (ERP, financeiro, controle de caixa).</w:t>
      </w:r>
    </w:p>
    <w:p>
      <w:pPr>
        <w:pStyle w:val="Heading1"/>
        <w:spacing w:after="120" w:before="300"/>
      </w:pPr>
      <w:r>
        <w:t xml:space="preserve">8. Autoavaliação</w:t>
      </w:r>
    </w:p>
    <w:p>
      <w:pPr>
        <w:spacing w:after="160" w:before="60"/>
        <w:jc w:val="both"/>
      </w:pPr>
      <w:r>
        <w:rPr>
          <w:rFonts w:ascii="Calibri" w:cs="Calibri" w:eastAsia="Calibri" w:hAnsi="Calibri"/>
          <w:color w:val="1A1A1A"/>
          <w:sz w:val="24"/>
          <w:szCs w:val="24"/>
        </w:rPr>
        <w:t xml:space="preserve">Esta atividade representou um desafio significativo e enriquecedor. A preparação dos materiais — em especial a planilha Excel funcional com múltiplas abas e fórmulas interligadas — demandou conhecimentos técnicos aprofundados e atenção a detalhes que tornaram o material genuinamente útil para os participantes.</w:t>
      </w:r>
    </w:p>
    <w:p>
      <w:pPr>
        <w:spacing w:after="160" w:before="60"/>
        <w:jc w:val="both"/>
      </w:pPr>
      <w:r>
        <w:rPr>
          <w:rFonts w:ascii="Calibri" w:cs="Calibri" w:eastAsia="Calibri" w:hAnsi="Calibri"/>
          <w:color w:val="1A1A1A"/>
          <w:sz w:val="24"/>
          <w:szCs w:val="24"/>
        </w:rPr>
        <w:t xml:space="preserve">O maior desafio foi equilibrar o rigor técnico com a acessibilidade da linguagem. Gestão financeira é um tema que pode parecer intimidador para quem nunca teve formação na área, e foi necessário construir uma narrativa que fosse ao mesmo tempo correta e compreensível para pessoas com diferentes níveis de escolaridade e experiência empresarial.</w:t>
      </w:r>
    </w:p>
    <w:p>
      <w:pPr>
        <w:spacing w:after="160" w:before="60"/>
        <w:jc w:val="both"/>
      </w:pPr>
      <w:r>
        <w:rPr>
          <w:rFonts w:ascii="Calibri" w:cs="Calibri" w:eastAsia="Calibri" w:hAnsi="Calibri"/>
          <w:color w:val="1A1A1A"/>
          <w:sz w:val="24"/>
          <w:szCs w:val="24"/>
        </w:rPr>
        <w:t xml:space="preserve">Como pontos fortes, identifico a qualidade dos materiais produzidos, a dinamicidade da apresentação e a capacidade de gerar debate genuíno entre os participantes. Como pontos de melhoria, reconheço que a atividade poderia incluir um módulo de acompanhamento pós-workshop, verificando se os participantes efetivamente implementaram o controle de caixa em seus negócios.</w:t>
      </w:r>
    </w:p>
    <w:p>
      <w:pPr>
        <w:pStyle w:val="Heading1"/>
        <w:spacing w:after="120" w:before="300"/>
      </w:pPr>
      <w:r>
        <w:t xml:space="preserve">9. Considerações Finais</w:t>
      </w:r>
    </w:p>
    <w:p>
      <w:pPr>
        <w:spacing w:after="160" w:before="60"/>
        <w:jc w:val="both"/>
      </w:pPr>
      <w:r>
        <w:rPr>
          <w:rFonts w:ascii="Calibri" w:cs="Calibri" w:eastAsia="Calibri" w:hAnsi="Calibri"/>
          <w:color w:val="1A1A1A"/>
          <w:sz w:val="24"/>
          <w:szCs w:val="24"/>
        </w:rPr>
        <w:t xml:space="preserve">A atividade "Gestão de Fluxo de Caixa Para Pequenos Negócios Locais" demonstrou que há demanda real e urgente por educação financeira entre os pequenos empreendedores da comunidade. Mais do que transmitir conhecimento teórico, a atividade ofereceu ferramentas concretas e imediatamente aplicáveis.</w:t>
      </w:r>
    </w:p>
    <w:p>
      <w:pPr>
        <w:spacing w:after="160" w:before="60"/>
        <w:jc w:val="both"/>
      </w:pPr>
      <w:r>
        <w:rPr>
          <w:rFonts w:ascii="Calibri" w:cs="Calibri" w:eastAsia="Calibri" w:hAnsi="Calibri"/>
          <w:color w:val="1A1A1A"/>
          <w:sz w:val="24"/>
          <w:szCs w:val="24"/>
        </w:rPr>
        <w:t xml:space="preserve">O profissional de ADS tem papel estratégico nesse contexto: sistemas de gestão financeira, ERPs, dashboards e planilhas inteligentes são soluções técnicas que podem transformar a realidade dos pequenos negócios. A atividade extensionista reforçou a responsabilidade social do profissional de tecnologia e a importância de desenvolver soluções com impacto real na comunidade.</w:t>
      </w:r>
    </w:p>
    <w:p>
      <w:pPr>
        <w:pStyle w:val="Heading1"/>
        <w:spacing w:after="120" w:before="300"/>
      </w:pPr>
      <w:r>
        <w:t xml:space="preserve">10. Referências</w:t>
      </w:r>
    </w:p>
    <w:p>
      <w:pPr>
        <w:spacing w:after="160" w:before="60"/>
        <w:jc w:val="both"/>
      </w:pPr>
      <w:r>
        <w:rPr>
          <w:rFonts w:ascii="Calibri" w:cs="Calibri" w:eastAsia="Calibri" w:hAnsi="Calibri"/>
          <w:b/>
          <w:bCs/>
          <w:sz w:val="24"/>
          <w:szCs w:val="24"/>
        </w:rPr>
        <w:t xml:space="preserve">SEBRAE. </w:t>
      </w:r>
      <w:r>
        <w:rPr>
          <w:rFonts w:ascii="Calibri" w:cs="Calibri" w:eastAsia="Calibri" w:hAnsi="Calibri"/>
          <w:color w:val="1A1A1A"/>
          <w:sz w:val="24"/>
          <w:szCs w:val="24"/>
        </w:rPr>
        <w:t xml:space="preserve">Causa Mortis: o sucesso e o fracasso das empresas nos primeiros cinco anos de vida. Brasília: SEBRAE, 2023.</w:t>
      </w:r>
    </w:p>
    <w:p>
      <w:pPr>
        <w:spacing w:after="160" w:before="60"/>
        <w:jc w:val="both"/>
      </w:pPr>
      <w:r>
        <w:rPr>
          <w:rFonts w:ascii="Calibri" w:cs="Calibri" w:eastAsia="Calibri" w:hAnsi="Calibri"/>
          <w:b/>
          <w:bCs/>
          <w:sz w:val="24"/>
          <w:szCs w:val="24"/>
        </w:rPr>
        <w:t xml:space="preserve">GITMAN, Lawrence J. </w:t>
      </w:r>
      <w:r>
        <w:rPr>
          <w:rFonts w:ascii="Calibri" w:cs="Calibri" w:eastAsia="Calibri" w:hAnsi="Calibri"/>
          <w:color w:val="1A1A1A"/>
          <w:sz w:val="24"/>
          <w:szCs w:val="24"/>
        </w:rPr>
        <w:t xml:space="preserve">Princípios de Administração Financeira. 12. ed. São Paulo: Pearson, 2010.</w:t>
      </w:r>
    </w:p>
    <w:p>
      <w:pPr>
        <w:spacing w:after="160" w:before="60"/>
        <w:jc w:val="both"/>
      </w:pPr>
      <w:r>
        <w:rPr>
          <w:rFonts w:ascii="Calibri" w:cs="Calibri" w:eastAsia="Calibri" w:hAnsi="Calibri"/>
          <w:b/>
          <w:bCs/>
          <w:sz w:val="24"/>
          <w:szCs w:val="24"/>
        </w:rPr>
        <w:t xml:space="preserve">HOJI, Masakazu. </w:t>
      </w:r>
      <w:r>
        <w:rPr>
          <w:rFonts w:ascii="Calibri" w:cs="Calibri" w:eastAsia="Calibri" w:hAnsi="Calibri"/>
          <w:color w:val="1A1A1A"/>
          <w:sz w:val="24"/>
          <w:szCs w:val="24"/>
        </w:rPr>
        <w:t xml:space="preserve">Administração Financeira e Orçamentária. 12. ed. São Paulo: Atlas, 2017.</w:t>
      </w:r>
    </w:p>
    <w:p>
      <w:pPr>
        <w:spacing w:after="160" w:before="60"/>
        <w:jc w:val="both"/>
      </w:pPr>
      <w:r>
        <w:rPr>
          <w:rFonts w:ascii="Calibri" w:cs="Calibri" w:eastAsia="Calibri" w:hAnsi="Calibri"/>
          <w:b/>
          <w:bCs/>
          <w:sz w:val="24"/>
          <w:szCs w:val="24"/>
        </w:rPr>
        <w:t xml:space="preserve">BRASIL. </w:t>
      </w:r>
      <w:r>
        <w:rPr>
          <w:rFonts w:ascii="Calibri" w:cs="Calibri" w:eastAsia="Calibri" w:hAnsi="Calibri"/>
          <w:color w:val="1A1A1A"/>
          <w:sz w:val="24"/>
          <w:szCs w:val="24"/>
        </w:rPr>
        <w:t xml:space="preserve">Estratégia Nacional de Educação Financeira — ENEF. Brasília: Banco Central do Brasil, 2022.</w:t>
      </w:r>
    </w:p>
    <w:p>
      <w:pPr>
        <w:spacing w:after="160" w:before="60"/>
        <w:jc w:val="both"/>
      </w:pPr>
      <w:r>
        <w:rPr>
          <w:rFonts w:ascii="Calibri" w:cs="Calibri" w:eastAsia="Calibri" w:hAnsi="Calibri"/>
          <w:b/>
          <w:bCs/>
          <w:sz w:val="24"/>
          <w:szCs w:val="24"/>
        </w:rPr>
        <w:t xml:space="preserve">CVM. </w:t>
      </w:r>
      <w:r>
        <w:rPr>
          <w:rFonts w:ascii="Calibri" w:cs="Calibri" w:eastAsia="Calibri" w:hAnsi="Calibri"/>
          <w:color w:val="1A1A1A"/>
          <w:sz w:val="24"/>
          <w:szCs w:val="24"/>
        </w:rPr>
        <w:t xml:space="preserve">Educação Financeira — O que é fluxo de caixa. Comissão de Valores Mobiliários, 2023. Disponível em: https://www.investidor.gov.br.</w:t>
      </w:r>
    </w:p>
    <w:p>
      <w:r>
        <w:br w:type="page"/>
      </w:r>
    </w:p>
    <w:p>
      <w:pPr>
        <w:pStyle w:val="Heading1"/>
        <w:spacing w:after="200" w:before="200"/>
      </w:pPr>
      <w:r>
        <w:rPr>
          <w:rFonts w:ascii="Calibri" w:cs="Calibri" w:eastAsia="Calibri" w:hAnsi="Calibri"/>
          <w:b/>
          <w:bCs/>
          <w:color w:val="1B998B"/>
          <w:sz w:val="28"/>
          <w:szCs w:val="28"/>
        </w:rPr>
        <w:t xml:space="preserve">APÊNDICE — TEXTOS PRONTOS PARA O SISTEMA</w:t>
      </w:r>
    </w:p>
    <w:p>
      <w:pPr>
        <w:spacing w:after="160" w:before="60"/>
        <w:jc w:val="both"/>
      </w:pPr>
      <w:r>
        <w:rPr>
          <w:rFonts w:ascii="Calibri" w:cs="Calibri" w:eastAsia="Calibri" w:hAnsi="Calibri"/>
          <w:color w:val="555555"/>
          <w:sz w:val="24"/>
          <w:szCs w:val="24"/>
        </w:rPr>
        <w:t xml:space="preserve">Copie e cole os textos abaixo nos formulários do Studeo/Unicesumar.</w:t>
      </w:r>
    </w:p>
    <w:p>
      <w:pPr>
        <w:spacing w:after="80" w:before="80"/>
      </w:pPr>
    </w:p>
    <w:p>
      <w:pPr>
        <w:pStyle w:val="Heading2"/>
        <w:spacing w:after="100" w:before="200"/>
      </w:pPr>
      <w:r>
        <w:t xml:space="preserve">TEXTO PARA: Descrição da Atividade / Relato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thick" w:color="1B998B" w:sz="12"/>
            </w:tcBorders>
            <w:shd w:fill="E8F4F2" w:val="clear"/>
          </w:tcPr>
          <w:p>
            <w:pPr>
              <w:spacing w:after="120" w:before="120"/>
              <w:ind w:left="180"/>
            </w:pPr>
            <w:r>
              <w:rPr>
                <w:rFonts w:ascii="Calibri" w:cs="Calibri" w:eastAsia="Calibri" w:hAnsi="Calibri"/>
                <w:color w:val="1A1A1A"/>
                <w:sz w:val="24"/>
                <w:szCs w:val="24"/>
              </w:rPr>
              <w:t xml:space="preserve">A atividade extensionista "Gestão de Fluxo de Caixa Para Pequenos Negócios Locais" consistiu em um workshop prático direcionado a pequenos empreendedores e interessados da comunidade local, com carga horária de 40 horas. O objetivo foi capacitar os participantes para realizar o controle eficiente do fluxo de caixa de seus negócios. Foram abordados os conceitos fundamentais de fluxo de caixa, categorias de entradas e saídas, tipos de fluxo (operacional, de investimento e de financiamento), erros comuns na gestão financeira e boas práticas para sustentabilidade dos negócios. Foram distribuídos um folder informativo A4 e disponibilizada uma planilha Excel profissional com abas de Fluxo Mensal, DRE Simplificada, Projeção para 12 Meses e Painel Resumo. Os participantes realizaram exercícios práticos de lançamento e simulação de dados durante a atividade.</w:t>
            </w:r>
          </w:p>
        </w:tc>
      </w:tr>
    </w:tbl>
    <w:p>
      <w:pPr>
        <w:spacing w:after="80" w:before="80"/>
      </w:pPr>
    </w:p>
    <w:p>
      <w:pPr>
        <w:pStyle w:val="Heading2"/>
        <w:spacing w:after="100" w:before="200"/>
      </w:pPr>
      <w:r>
        <w:t xml:space="preserve">TEXTO PARA: Resultados / Impacto na Comunidade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thick" w:color="1B998B" w:sz="12"/>
            </w:tcBorders>
            <w:shd w:fill="E8F4F2" w:val="clear"/>
          </w:tcPr>
          <w:p>
            <w:pPr>
              <w:spacing w:after="120" w:before="120"/>
              <w:ind w:left="180"/>
            </w:pPr>
            <w:r>
              <w:rPr>
                <w:rFonts w:ascii="Calibri" w:cs="Calibri" w:eastAsia="Calibri" w:hAnsi="Calibri"/>
                <w:color w:val="1A1A1A"/>
                <w:sz w:val="24"/>
                <w:szCs w:val="24"/>
              </w:rPr>
              <w:t xml:space="preserve">A atividade gerou impacto positivo e imediato nos participantes, que tomaram consciência sobre erros comuns na gestão de seus negócios — como misturar finanças pessoais e empresariais — e foram apresentados a ferramentas concretas para corrigi-los. A planilha Excel profissional desenvolvida para a atividade foi adotada por participantes ainda durante o workshop, demonstrando sua utilidade prática. O debate sobre a diferença entre lucro e disponibilidade de caixa foi o ponto de maior impacto relatado pelos participantes. A atividade contribuiu para a formação de empreendedores mais conscientes, preparados para tomar decisões financeiras baseadas em dados e para identificar riscos antes que se tornem crises.</w:t>
            </w:r>
          </w:p>
        </w:tc>
      </w:tr>
    </w:tbl>
    <w:p>
      <w:pPr>
        <w:spacing w:after="80" w:before="80"/>
      </w:pPr>
    </w:p>
    <w:p>
      <w:pPr>
        <w:pStyle w:val="Heading2"/>
        <w:spacing w:after="100" w:before="200"/>
      </w:pPr>
      <w:r>
        <w:t xml:space="preserve">TEXTO PARA: Autoavaliação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thick" w:color="1B998B" w:sz="12"/>
            </w:tcBorders>
            <w:shd w:fill="E8F4F2" w:val="clear"/>
          </w:tcPr>
          <w:p>
            <w:pPr>
              <w:spacing w:after="120" w:before="120"/>
              <w:ind w:left="180"/>
            </w:pPr>
            <w:r>
              <w:rPr>
                <w:rFonts w:ascii="Calibri" w:cs="Calibri" w:eastAsia="Calibri" w:hAnsi="Calibri"/>
                <w:color w:val="1A1A1A"/>
                <w:sz w:val="24"/>
                <w:szCs w:val="24"/>
              </w:rPr>
              <w:t xml:space="preserve">Avalio minha participação nesta atividade extensionista de forma muito positiva. O processo de preparação exigiu aprofundamento em gestão financeira e desenvolvimento de habilidades técnicas para criar materiais práticos e funcionais — em especial a planilha Excel com fórmulas interligadas e visualização profissional. O principal desafio foi traduzir conceitos financeiros técnicos em linguagem acessível para um público heterogêneo, sem perder a precisão do conteúdo. A interação com os participantes revelou a dimensão real do problema da gestão financeira entre pequenos empreendedores e reforçou o sentido social do curso de ADS. Como melhoria futura, pretendo incluir um módulo de acompanhamento para verificar a efetiva implementação das ferramentas. No geral, a atividade superou as expectativas em termos de engajamento e impacto.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2026-07-11T06:30:19.271Z</dcterms:created>
  <dcterms:modified xsi:type="dcterms:W3CDTF">2026-07-11T06:30:19.271Z</dcterms:modified>
</cp:coreProperties>
</file>

<file path=docProps/custom.xml><?xml version="1.0" encoding="utf-8"?>
<Properties xmlns="http://schemas.openxmlformats.org/officeDocument/2006/custom-properties" xmlns:vt="http://schemas.openxmlformats.org/officeDocument/2006/docPropsVTypes"/>
</file>