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284"/>
        <w:rPr>
          <w:b w:val="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Cadastrar Artigo</w:t>
      </w:r>
      <w:r w:rsidDel="00000000" w:rsidR="00000000" w:rsidRPr="00000000">
        <w:rPr>
          <w:b w:val="1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  <w:sz w:val="30"/>
          <w:szCs w:val="30"/>
          <w:vertAlign w:val="baseline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firstLine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acionou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cadastrar artigo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ind w:firstLine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preenche os campos de dados referente ao artigo em questão (Título, </w:t>
            </w:r>
            <w:r w:rsidDel="00000000" w:rsidR="00000000" w:rsidRPr="00000000">
              <w:rPr>
                <w:sz w:val="22"/>
                <w:szCs w:val="22"/>
                <w:highlight w:val="white"/>
                <w:rtl w:val="0"/>
              </w:rPr>
              <w:t xml:space="preserve">Autores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Abstract, Resumo, Linguagem, Palavras-chaves, E-mail de contato, Arquivo PDF, Data de publicação, </w:t>
            </w:r>
            <w:r w:rsidDel="00000000" w:rsidR="00000000" w:rsidRPr="00000000">
              <w:rPr>
                <w:color w:val="13221c"/>
                <w:sz w:val="22"/>
                <w:szCs w:val="22"/>
                <w:rtl w:val="0"/>
              </w:rPr>
              <w:t xml:space="preserve">Área de Estudo, 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irá selecionar a trilha relacionada ao artigo.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8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secretário executa o caso de uso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UC002 -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Autor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 artigo correspondente para cadastrar/selecionar 1 ou mais autores.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8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envia o cadastro.</w:t>
            </w:r>
          </w:p>
          <w:p w:rsidR="00000000" w:rsidDel="00000000" w:rsidP="00000000" w:rsidRDefault="00000000" w:rsidRPr="00000000" w14:paraId="0000000C">
            <w:pPr>
              <w:keepLines w:val="1"/>
              <w:numPr>
                <w:ilvl w:val="0"/>
                <w:numId w:val="8"/>
              </w:numPr>
              <w:spacing w:after="160" w:before="8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exibe uma mensagem informando que os dados foram persistidos.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firstLine="567"/>
        <w:rPr/>
      </w:pPr>
      <w:r w:rsidDel="00000000" w:rsidR="00000000" w:rsidRPr="00000000">
        <w:rPr>
          <w:rtl w:val="0"/>
        </w:rPr>
        <w:t xml:space="preserve">Subfluxos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heading=h.lynyroegridb" w:id="1"/>
      <w:bookmarkEnd w:id="1"/>
      <w:r w:rsidDel="00000000" w:rsidR="00000000" w:rsidRPr="00000000">
        <w:rPr>
          <w:rtl w:val="0"/>
        </w:rPr>
        <w:t xml:space="preserve">Subfluxo Cadastrar Autor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numPr>
                <w:ilvl w:val="0"/>
                <w:numId w:val="13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Cadastrar artigos.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numPr>
                <w:ilvl w:val="0"/>
                <w:numId w:val="10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de cadastrar Autor.</w:t>
            </w:r>
          </w:p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10"/>
              </w:numPr>
              <w:spacing w:after="160" w:before="80" w:lineRule="auto"/>
              <w:ind w:left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efetua o caso de uso 002 -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Cadastrar Autor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ind w:firstLine="567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001 - Alternativa ao subfluxo Cadastrar Autor.</w:t>
      </w:r>
    </w:p>
    <w:p w:rsidR="00000000" w:rsidDel="00000000" w:rsidP="00000000" w:rsidRDefault="00000000" w:rsidRPr="00000000" w14:paraId="00000018">
      <w:pPr>
        <w:ind w:left="567" w:firstLine="0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Lines w:val="1"/>
              <w:numPr>
                <w:ilvl w:val="0"/>
                <w:numId w:val="14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o autor já está cadastrado no banco de dados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entre as opções, o autor correspondente ao artigo.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002 - O secretário cancela o cadastro do artigo</w:t>
      </w:r>
    </w:p>
    <w:p w:rsidR="00000000" w:rsidDel="00000000" w:rsidP="00000000" w:rsidRDefault="00000000" w:rsidRPr="00000000" w14:paraId="0000001F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Lines w:val="1"/>
              <w:numPr>
                <w:ilvl w:val="0"/>
                <w:numId w:val="15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entrou na tela de cadastro de artigo.</w:t>
            </w:r>
          </w:p>
          <w:p w:rsidR="00000000" w:rsidDel="00000000" w:rsidP="00000000" w:rsidRDefault="00000000" w:rsidRPr="00000000" w14:paraId="00000024">
            <w:pPr>
              <w:keepLines w:val="1"/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desiste da opção de cadastrar artigo.</w:t>
            </w:r>
          </w:p>
          <w:p w:rsidR="00000000" w:rsidDel="00000000" w:rsidP="00000000" w:rsidRDefault="00000000" w:rsidRPr="00000000" w14:paraId="00000025">
            <w:pPr>
              <w:keepLines w:val="1"/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cadastro de artigo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keepLines w:val="1"/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27">
            <w:pPr>
              <w:keepLines w:val="1"/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de cadastro de artigos.</w:t>
            </w:r>
          </w:p>
          <w:p w:rsidR="00000000" w:rsidDel="00000000" w:rsidP="00000000" w:rsidRDefault="00000000" w:rsidRPr="00000000" w14:paraId="00000028">
            <w:pPr>
              <w:keepLines w:val="1"/>
              <w:numPr>
                <w:ilvl w:val="0"/>
                <w:numId w:val="15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artigos.</w:t>
            </w:r>
          </w:p>
        </w:tc>
      </w:tr>
    </w:tbl>
    <w:p w:rsidR="00000000" w:rsidDel="00000000" w:rsidP="00000000" w:rsidRDefault="00000000" w:rsidRPr="00000000" w14:paraId="00000029">
      <w:pPr>
        <w:keepLines w:val="1"/>
        <w:spacing w:after="80" w:before="8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firstLine="567"/>
        <w:rPr/>
      </w:pPr>
      <w:bookmarkStart w:colFirst="0" w:colLast="0" w:name="_heading=h.gjnyd5azsblg" w:id="2"/>
      <w:bookmarkEnd w:id="2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Exceção 001 - Artigo já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Lines w:val="1"/>
              <w:spacing w:after="160" w:before="8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o artigo já está cadastrado no banco de dados do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Lines w:val="1"/>
              <w:spacing w:after="160" w:before="8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sistema exibirá uma mensagem de erro informando que o artigo já existe.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Exceção 002 - PDF já existente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Lines w:val="1"/>
              <w:numPr>
                <w:ilvl w:val="0"/>
                <w:numId w:val="16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o PDF do artigo já está cadastrado no banco de dados do sistema.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Lines w:val="1"/>
              <w:numPr>
                <w:ilvl w:val="0"/>
                <w:numId w:val="12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exibirá uma mensagem de erro informando que já o PDF do artigo já existe.</w:t>
            </w:r>
          </w:p>
        </w:tc>
      </w:tr>
    </w:tbl>
    <w:p w:rsidR="00000000" w:rsidDel="00000000" w:rsidP="00000000" w:rsidRDefault="00000000" w:rsidRPr="00000000" w14:paraId="00000038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Exceção 003 - PDF maior que 5 MB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Lines w:val="1"/>
              <w:numPr>
                <w:ilvl w:val="0"/>
                <w:numId w:val="19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Lines w:val="1"/>
              <w:numPr>
                <w:ilvl w:val="0"/>
                <w:numId w:val="1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exibirá uma mensagem de erro informando que já o tamanho do PDF excede 5MB.</w:t>
            </w:r>
          </w:p>
        </w:tc>
      </w:tr>
    </w:tbl>
    <w:p w:rsidR="00000000" w:rsidDel="00000000" w:rsidP="00000000" w:rsidRDefault="00000000" w:rsidRPr="00000000" w14:paraId="00000040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Exceção 004 - Tipo de arquivo incorreto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Lines w:val="1"/>
              <w:numPr>
                <w:ilvl w:val="0"/>
                <w:numId w:val="17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Lines w:val="1"/>
              <w:numPr>
                <w:ilvl w:val="0"/>
                <w:numId w:val="11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exibirá uma mensagem de erro informando que o tipo de arquivo está incorreto.</w:t>
            </w:r>
          </w:p>
        </w:tc>
      </w:tr>
    </w:tbl>
    <w:p w:rsidR="00000000" w:rsidDel="00000000" w:rsidP="00000000" w:rsidRDefault="00000000" w:rsidRPr="00000000" w14:paraId="00000048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  <w:t xml:space="preserve">Exceção 005 - Campos obrigatórios não preenchidos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keepLines w:val="1"/>
              <w:numPr>
                <w:ilvl w:val="0"/>
                <w:numId w:val="6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Lines w:val="1"/>
              <w:numPr>
                <w:ilvl w:val="0"/>
                <w:numId w:val="18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exibirá uma mensagem de erro informando quais campos obrigatórios não foram preenchidos. Os campos obrigatórios são: Título, Autores, Abstract, Resumo, Linguagem, Palavra-chaves e E-mail de contato.</w:t>
            </w:r>
          </w:p>
        </w:tc>
      </w:tr>
    </w:tbl>
    <w:p w:rsidR="00000000" w:rsidDel="00000000" w:rsidP="00000000" w:rsidRDefault="00000000" w:rsidRPr="00000000" w14:paraId="0000004F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  <w:t xml:space="preserve">Exceção 006 - E-mail incorreto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keepLines w:val="1"/>
              <w:numPr>
                <w:ilvl w:val="0"/>
                <w:numId w:val="4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Artigo.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Lines w:val="1"/>
              <w:numPr>
                <w:ilvl w:val="0"/>
                <w:numId w:val="5"/>
              </w:numPr>
              <w:spacing w:after="160" w:before="8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exibirá uma mensagem de erro informando que o e-mail é inválido.</w:t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ind w:left="0" w:firstLine="720"/>
        <w:rPr/>
      </w:pPr>
      <w:bookmarkStart w:colFirst="0" w:colLast="0" w:name="_heading=h.izcr0bt7o4e1" w:id="3"/>
      <w:bookmarkEnd w:id="3"/>
      <w:r w:rsidDel="00000000" w:rsidR="00000000" w:rsidRPr="00000000">
        <w:rPr>
          <w:rtl w:val="0"/>
        </w:rPr>
        <w:t xml:space="preserve">Regras de negócio</w:t>
      </w:r>
    </w:p>
    <w:tbl>
      <w:tblPr>
        <w:tblStyle w:val="Table12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(RN1) - Um evento já deve estar cadastrado para que seja feito o cadastro de artigo.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(RN2) O cadastro de autor ou seleção de autores é obrigatório para que o artigo seja cadastrado.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(RN3) O cadastro do artigo só será aceito se todos os campos a seguir estiverem preenchidos corretamente: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Título,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Abstract, Resumo, Linguagem, Palavra-chaves e E-mail de contato.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(RN4) O envio de um arquivo do tipo “.pdf” é 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(RN5) O limite aceito para o tamanho do arquivo “.pdf” é de 5MB</w:t>
            </w:r>
          </w:p>
        </w:tc>
      </w:tr>
    </w:tbl>
    <w:p w:rsidR="00000000" w:rsidDel="00000000" w:rsidP="00000000" w:rsidRDefault="00000000" w:rsidRPr="00000000" w14:paraId="0000005C">
      <w:pPr>
        <w:ind w:left="567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keepLines w:val="1"/>
      <w:pageBreakBefore w:val="1"/>
      <w:numPr>
        <w:ilvl w:val="0"/>
        <w:numId w:val="1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5">
    <w:name w:val="Heading 5"/>
    <w:basedOn w:val="Normal"/>
    <w:next w:val="BodyText"/>
    <w:autoRedefine w:val="0"/>
    <w:hidden w:val="0"/>
    <w:qFormat w:val="0"/>
    <w:pPr>
      <w:keepNext w:val="1"/>
      <w:numPr>
        <w:ilvl w:val="4"/>
        <w:numId w:val="1"/>
      </w:numPr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6">
    <w:name w:val="Heading 6"/>
    <w:basedOn w:val="Normal"/>
    <w:next w:val="BodyText"/>
    <w:autoRedefine w:val="0"/>
    <w:hidden w:val="0"/>
    <w:qFormat w:val="0"/>
    <w:pPr>
      <w:keepNext w:val="1"/>
      <w:numPr>
        <w:ilvl w:val="5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7">
    <w:name w:val="Heading 7"/>
    <w:basedOn w:val="Normal"/>
    <w:next w:val="BodyText"/>
    <w:autoRedefine w:val="0"/>
    <w:hidden w:val="0"/>
    <w:qFormat w:val="0"/>
    <w:pPr>
      <w:keepNext w:val="1"/>
      <w:numPr>
        <w:ilvl w:val="6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8">
    <w:name w:val="Heading 8"/>
    <w:basedOn w:val="Normal"/>
    <w:next w:val="BodyText"/>
    <w:autoRedefine w:val="0"/>
    <w:hidden w:val="0"/>
    <w:qFormat w:val="0"/>
    <w:pPr>
      <w:keepNext w:val="1"/>
      <w:numPr>
        <w:ilvl w:val="7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9">
    <w:name w:val="Heading 9"/>
    <w:basedOn w:val="Normal"/>
    <w:next w:val="BodyText"/>
    <w:autoRedefine w:val="0"/>
    <w:hidden w:val="0"/>
    <w:qFormat w:val="0"/>
    <w:pPr>
      <w:keepNext w:val="1"/>
      <w:numPr>
        <w:ilvl w:val="8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">
    <w:name w:val="List Number"/>
    <w:basedOn w:val="List"/>
    <w:next w:val="ListNumber"/>
    <w:autoRedefine w:val="0"/>
    <w:hidden w:val="0"/>
    <w:qFormat w:val="0"/>
    <w:pPr>
      <w:keepLines w:val="1"/>
      <w:numPr>
        <w:ilvl w:val="0"/>
        <w:numId w:val="2"/>
      </w:numPr>
      <w:suppressAutoHyphens w:val="1"/>
      <w:spacing w:after="160" w:before="80"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ela">
    <w:name w:val="Tabela"/>
    <w:basedOn w:val="BodyText"/>
    <w:next w:val="Tabel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numPr>
        <w:ilvl w:val="1"/>
        <w:numId w:val="226"/>
      </w:numPr>
      <w:suppressAutoHyphens w:val="1"/>
      <w:spacing w:after="160" w:before="8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+rG2lZLYlTJsQOV97S2gq1wLOA==">AMUW2mW0yT0xHYFAB0gtfI3Ygzkn7P8grCl8nS7JvGAlSwn33IP0VDeqhHHL6HCi498hoXKjNpB4Y5wvvtXmPn3rZuFD4X/J+9Y7NW4rpJszJCrNQmjjWOvAz94vTKj+xXeuI/lU/6uAFWjWNa/STxz7TwXMKImabzmcoj19BbzJGhFpwUQiwYLY+GVUqSR8mTi65hllNBRo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2003-03-19T15:38:00Z</dcterms:created>
  <dc:creator>gisele</dc:creator>
</cp:coreProperties>
</file>