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Cadastrar evento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UC-003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firstLine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usuário deve ser um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já autorizado pelo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5">
            <w:pPr>
              <w:keepLines w:val="1"/>
              <w:numPr>
                <w:ilvl w:val="0"/>
                <w:numId w:val="7"/>
              </w:numPr>
              <w:spacing w:after="16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o comando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cadastrar evento na tela de gerenciamento de eventos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firstLine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8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tela de gerenciamento de eventos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preenche os campos de dados referentes ao evento em questão (Nome do Evento, Ano, organizador, Tipo, Link do Evento, Área de Estudo, descrição, tema (trilha).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8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secretário executa o caso de uso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UC003 -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Evento</w:t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8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envia o cadastro.</w:t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8"/>
              </w:numPr>
              <w:spacing w:after="16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os dados foram persistidos.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firstLine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Subfluxos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vertAlign w:val="baseline"/>
          <w:rtl w:val="0"/>
        </w:rPr>
        <w:t xml:space="preserve">Subfluxo </w:t>
      </w:r>
      <w:r w:rsidDel="00000000" w:rsidR="00000000" w:rsidRPr="00000000">
        <w:rPr>
          <w:rtl w:val="0"/>
        </w:rPr>
        <w:t xml:space="preserve">Cadastrar Organizador</w:t>
      </w: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numPr>
                <w:ilvl w:val="0"/>
                <w:numId w:val="1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Cadastrar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de cadastrar o Organizador correspondente.</w:t>
            </w:r>
          </w:p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efetua o caso de uso 004 -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Cadastrar Organizador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0" w:firstLine="0"/>
        <w:rPr/>
      </w:pPr>
      <w:bookmarkStart w:colFirst="0" w:colLast="0" w:name="_heading=h.hdw5zx6emfpb" w:id="1"/>
      <w:bookmarkEnd w:id="1"/>
      <w:r w:rsidDel="00000000" w:rsidR="00000000" w:rsidRPr="00000000">
        <w:rPr>
          <w:rtl w:val="0"/>
        </w:rPr>
        <w:t xml:space="preserve"> Fluxos alternativos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001 - Alternativa ao subfluxo Cadastrar organizador</w:t>
      </w:r>
    </w:p>
    <w:p w:rsidR="00000000" w:rsidDel="00000000" w:rsidP="00000000" w:rsidRDefault="00000000" w:rsidRPr="00000000" w14:paraId="00000018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numPr>
                <w:ilvl w:val="0"/>
                <w:numId w:val="11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Organizador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o organizador já está cadastrado no banco de dados do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numPr>
                <w:ilvl w:val="0"/>
                <w:numId w:val="6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entre as opções, o organizador correspondente ao evento.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002 - O secretário cancelou a opção de </w:t>
      </w:r>
      <w:r w:rsidDel="00000000" w:rsidR="00000000" w:rsidRPr="00000000">
        <w:rPr>
          <w:rtl w:val="0"/>
        </w:rPr>
        <w:t xml:space="preserve">cadastrar evento..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numPr>
                <w:ilvl w:val="0"/>
                <w:numId w:val="5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13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Cadastrar evento.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Lines w:val="1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cadastro de evento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keepLines w:val="1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26">
            <w:pPr>
              <w:keepLines w:val="1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do cadastro de evento.</w:t>
            </w:r>
          </w:p>
          <w:p w:rsidR="00000000" w:rsidDel="00000000" w:rsidP="00000000" w:rsidRDefault="00000000" w:rsidRPr="00000000" w14:paraId="00000027">
            <w:pPr>
              <w:keepLines w:val="1"/>
              <w:numPr>
                <w:ilvl w:val="0"/>
                <w:numId w:val="13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eventos.</w:t>
            </w:r>
          </w:p>
        </w:tc>
      </w:tr>
    </w:tbl>
    <w:p w:rsidR="00000000" w:rsidDel="00000000" w:rsidP="00000000" w:rsidRDefault="00000000" w:rsidRPr="00000000" w14:paraId="00000028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  <w:t xml:space="preserve">003 - Cadastrar trilha</w:t>
      </w:r>
    </w:p>
    <w:p w:rsidR="00000000" w:rsidDel="00000000" w:rsidP="00000000" w:rsidRDefault="00000000" w:rsidRPr="00000000" w14:paraId="0000002A">
      <w:pPr>
        <w:ind w:left="567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ou edição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Lines w:val="1"/>
              <w:numPr>
                <w:ilvl w:val="0"/>
                <w:numId w:val="10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Cadastrar 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keepLines w:val="1"/>
              <w:numPr>
                <w:ilvl w:val="0"/>
                <w:numId w:val="10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Cadastrar tema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terá como campo “Nome” a ser preenchido.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ou cancela o cadastro de uma nova trilha.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  <w:t xml:space="preserve">004 - Selecionar trilha </w:t>
      </w:r>
    </w:p>
    <w:p w:rsidR="00000000" w:rsidDel="00000000" w:rsidP="00000000" w:rsidRDefault="00000000" w:rsidRPr="00000000" w14:paraId="00000032">
      <w:pPr>
        <w:ind w:left="567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Lines w:val="1"/>
              <w:numPr>
                <w:ilvl w:val="0"/>
                <w:numId w:val="9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ou edição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Lines w:val="1"/>
              <w:numPr>
                <w:ilvl w:val="0"/>
                <w:numId w:val="4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selecionar 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keepLines w:val="1"/>
              <w:numPr>
                <w:ilvl w:val="0"/>
                <w:numId w:val="4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opção Selecionar tema possibilitará a seleção de trilhas já cadastradas. </w:t>
            </w:r>
          </w:p>
        </w:tc>
      </w:tr>
    </w:tbl>
    <w:p w:rsidR="00000000" w:rsidDel="00000000" w:rsidP="00000000" w:rsidRDefault="00000000" w:rsidRPr="00000000" w14:paraId="00000038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firstLine="567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Fluxos </w:t>
      </w:r>
      <w:r w:rsidDel="00000000" w:rsidR="00000000" w:rsidRPr="00000000">
        <w:rPr>
          <w:rtl w:val="0"/>
        </w:rPr>
        <w:t xml:space="preserve">de exceção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Exceção 001 - Campos obrigatórios não preenchidos</w:t>
      </w:r>
    </w:p>
    <w:p w:rsidR="00000000" w:rsidDel="00000000" w:rsidP="00000000" w:rsidRDefault="00000000" w:rsidRPr="00000000" w14:paraId="0000003C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os campos que não foram preenchidos.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9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(RN1) Necessita-se de pelo menos um organizador para o cadastro de evento.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(RN2) O nome, ano do evento, link e organizador devem estar obrigatoriamente preenchidos.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(RN3) A adição de trilhas não é obrigatória.</w:t>
            </w:r>
          </w:p>
        </w:tc>
      </w:tr>
    </w:tbl>
    <w:p w:rsidR="00000000" w:rsidDel="00000000" w:rsidP="00000000" w:rsidRDefault="00000000" w:rsidRPr="00000000" w14:paraId="00000047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7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160" w:before="80"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226"/>
      </w:numPr>
      <w:suppressAutoHyphens w:val="1"/>
      <w:spacing w:after="160" w:before="8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vhF4NkY8hzgHMsUyOju61ByCqg==">AMUW2mUw2MigxpYO3ySGfneqFZVIu+6JF9FXBpeWOZn3vblVxBhbKTUvQXLzuZpmgX9L1DYyFPuhJFhhb48j4ownxIaZx/ZM3fC4tJLG1O558iBqXgSMizx6q5rnkf4R6ghVaGwMJ/j+6p3eJVN+axgQRgDVxG/VJA==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2003-03-19T15:38:00Z</dcterms:created>
  <dc:creator>gisele</dc:creator>
</cp:coreProperties>
</file>