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Remover Secretário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0" w:afterAutospacing="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tela de gerenciamento de secretários.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remover 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0" w:before="8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pedindo para confirmar 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 secretário foi removido.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0" w:firstLine="0"/>
        <w:rPr/>
      </w:pPr>
      <w:bookmarkStart w:colFirst="0" w:colLast="0" w:name="_heading=h.gjnyd5azsblg" w:id="1"/>
      <w:bookmarkEnd w:id="1"/>
      <w:r w:rsidDel="00000000" w:rsidR="00000000" w:rsidRPr="00000000">
        <w:rPr>
          <w:rtl w:val="0"/>
        </w:rPr>
        <w:t xml:space="preserve">  Fluxos de exceção</w:t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heading=h.duzkip1l01h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0" w:firstLine="0"/>
        <w:rPr/>
      </w:pPr>
      <w:bookmarkStart w:colFirst="0" w:colLast="0" w:name="_heading=h.4y9bti82nd29" w:id="3"/>
      <w:bookmarkEnd w:id="3"/>
      <w:r w:rsidDel="00000000" w:rsidR="00000000" w:rsidRPr="00000000">
        <w:rPr>
          <w:rtl w:val="0"/>
        </w:rPr>
        <w:t xml:space="preserve">  Fluxos alternativos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001 - O administrador cancelou a opção de remover o secretário.</w:t>
      </w:r>
    </w:p>
    <w:p w:rsidR="00000000" w:rsidDel="00000000" w:rsidP="00000000" w:rsidRDefault="00000000" w:rsidRPr="00000000" w14:paraId="0000000F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Secretários.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4"/>
              </w:numPr>
              <w:spacing w:after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Remover 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remoção de secretário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remoção de secretário.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4"/>
              </w:numPr>
              <w:spacing w:after="16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secretários.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heading=h.dz73sb8j70n7" w:id="4"/>
      <w:bookmarkEnd w:id="4"/>
      <w:r w:rsidDel="00000000" w:rsidR="00000000" w:rsidRPr="00000000">
        <w:rPr>
          <w:rtl w:val="0"/>
        </w:rPr>
        <w:t xml:space="preserve"> 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6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4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Um secretário já deve estar cadastrado para que seja feita a remoção do secretário.</w:t>
            </w:r>
          </w:p>
        </w:tc>
      </w:tr>
      <w:tr>
        <w:trPr>
          <w:cantSplit w:val="0"/>
          <w:trHeight w:val="4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(RN2) Não podem ser removidos todos os secretários.</w:t>
            </w:r>
          </w:p>
        </w:tc>
      </w:tr>
    </w:tbl>
    <w:p w:rsidR="00000000" w:rsidDel="00000000" w:rsidP="00000000" w:rsidRDefault="00000000" w:rsidRPr="00000000" w14:paraId="0000001D">
      <w:pPr>
        <w:ind w:left="56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A8WrCT1AOBsjhAkHad1BAOzbjA==">AMUW2mXl45t9P4CwYzkx4Prt1m4T8nZ+uNus8H3fWJmucriaxs5uN8lL6HeCSThHtNBYZg3Wm10r1Pa1+0NHi4g7iGh8A65tHJ9FJc7y08pQMVg91ieBFqKGor4+iQWoYHw1mbfi5J1EKflmKQ1b4xZMdPfrFlFa+H4gKg9gBw1279vpsl+rCOCjmsnYAPxr1ruJPEVEpgduU9Q8xv0IKBiHHe4IX+lFUw==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