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4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Editar Secretário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1"/>
              </w:numPr>
              <w:spacing w:after="16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tela de gerenciamento de secretários.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editar 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um secretário em específico.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95"/>
        <w:tblGridChange w:id="0">
          <w:tblGrid>
            <w:gridCol w:w="9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edição de secretário.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mostra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as informações do secretário (Nome, Cpf, Telefone, Data de Nascimento, Sexo, E-mail, Endereço, Senha).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o(s) campo(s) de informações do secretário que quer editar (Nome, Cpf, Telefone, Data de Nascimento, Sexo, E-mail, Endereço, Senha).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a edição.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a edição foi salva.</w:t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0" w:firstLine="0"/>
        <w:rPr/>
      </w:pPr>
      <w:bookmarkStart w:colFirst="0" w:colLast="0" w:name="_heading=h.4y9bti82nd29" w:id="1"/>
      <w:bookmarkEnd w:id="1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001 - O secretário cancelou a opção de editar secretário.</w:t>
      </w:r>
    </w:p>
    <w:p w:rsidR="00000000" w:rsidDel="00000000" w:rsidP="00000000" w:rsidRDefault="00000000" w:rsidRPr="00000000" w14:paraId="00000010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Edição de Secretário.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4"/>
              </w:numPr>
              <w:spacing w:after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editar secretário.</w:t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edição de secretário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Lines w:val="1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17">
            <w:pPr>
              <w:keepLines w:val="1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da edição de secretário.</w:t>
            </w:r>
          </w:p>
          <w:p w:rsidR="00000000" w:rsidDel="00000000" w:rsidP="00000000" w:rsidRDefault="00000000" w:rsidRPr="00000000" w14:paraId="00000018">
            <w:pPr>
              <w:keepLines w:val="1"/>
              <w:numPr>
                <w:ilvl w:val="0"/>
                <w:numId w:val="4"/>
              </w:numPr>
              <w:spacing w:after="16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secretários.</w:t>
            </w:r>
          </w:p>
        </w:tc>
      </w:tr>
    </w:tbl>
    <w:p w:rsidR="00000000" w:rsidDel="00000000" w:rsidP="00000000" w:rsidRDefault="00000000" w:rsidRPr="00000000" w14:paraId="00000019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567" w:firstLine="0"/>
        <w:rPr>
          <w:rFonts w:ascii="Arial" w:cs="Arial" w:eastAsia="Arial" w:hAnsi="Arial"/>
          <w:b w:val="1"/>
          <w:i w:val="1"/>
          <w:sz w:val="28"/>
          <w:szCs w:val="28"/>
        </w:rPr>
      </w:pPr>
      <w:bookmarkStart w:colFirst="0" w:colLast="0" w:name="_heading=h.d765ou758lso" w:id="2"/>
      <w:bookmarkEnd w:id="2"/>
      <w:r w:rsidDel="00000000" w:rsidR="00000000" w:rsidRPr="00000000">
        <w:rPr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67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47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(RN1) Um secretário já deve estar cadastrado para que seja feita a sua edição.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(RN2) Todos os campos referentes ao secretário devem estar devidamente preenchidos para que a edição seja válida.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(RN3) O nome do secretário não pode ser maior que 80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(RN4)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número de telefone deve conter o DDD e o código do país.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(RN5) As opções para o campo sexo são “Homem”, “Mulher” e “Prefiro não dizer”.</w:t>
            </w:r>
          </w:p>
        </w:tc>
      </w:tr>
    </w:tbl>
    <w:p w:rsidR="00000000" w:rsidDel="00000000" w:rsidP="00000000" w:rsidRDefault="00000000" w:rsidRPr="00000000" w14:paraId="00000021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gUIKbeoePWbjKMst5P1auE516g==">AMUW2mUpCkLVrNikqy1QYVi9Pf45myl81/JGKprAC43UYaM+/gOvSQJXl6J0aG7Fc2N7LaRxP3nXuGcqa1imQAWWC+E/R77qtjrN0e3OxCRAUx9uQIwb+CKAUrrYWmgwEK+nKblCHj7xr6bW6vN3nQUxzPFfYlZnx2dGYor1tIu4eSn7WQe6Y38=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