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FF08F" w14:textId="61B7B60A" w:rsidR="00E32CA8" w:rsidRPr="00370889" w:rsidRDefault="00000000">
      <w:pPr>
        <w:pStyle w:val="berschrift1"/>
        <w:rPr>
          <w:lang w:val="de-CH"/>
        </w:rPr>
      </w:pPr>
      <w:bookmarkStart w:id="0" w:name="X91e4545fc3dcd519035ece1c0452596701a4259"/>
      <w:r w:rsidRPr="00370889">
        <w:rPr>
          <w:lang w:val="de-CH"/>
        </w:rPr>
        <w:t xml:space="preserve">Prozess-Zusammenfassung der Bachelorarbeit </w:t>
      </w:r>
      <w:bookmarkEnd w:id="0"/>
      <w:r w:rsidR="00370889">
        <w:rPr>
          <w:lang w:val="de-CH"/>
        </w:rPr>
        <w:t>17.06.2026</w:t>
      </w:r>
    </w:p>
    <w:p w14:paraId="0B8C905E" w14:textId="076217DC" w:rsidR="00E32CA8" w:rsidRPr="00370889" w:rsidRDefault="00000000">
      <w:pPr>
        <w:pStyle w:val="FirstParagraph"/>
        <w:rPr>
          <w:lang w:val="de-CH"/>
        </w:rPr>
      </w:pPr>
      <w:r w:rsidRPr="00370889">
        <w:rPr>
          <w:lang w:val="de-CH"/>
        </w:rPr>
        <w:t xml:space="preserve">Informeller Überblick über den Arbeitsverlauf seit Beginn </w:t>
      </w:r>
    </w:p>
    <w:p w14:paraId="290C8EF2" w14:textId="77777777" w:rsidR="00E32CA8" w:rsidRPr="00370889" w:rsidRDefault="00000000">
      <w:pPr>
        <w:pStyle w:val="berschrift2"/>
        <w:rPr>
          <w:lang w:val="de-CH"/>
        </w:rPr>
      </w:pPr>
      <w:bookmarkStart w:id="1" w:name="Xb3c7598d12a84000c4e6f87768544b9bfa277b5"/>
      <w:r w:rsidRPr="00370889">
        <w:rPr>
          <w:lang w:val="de-CH"/>
        </w:rPr>
        <w:t>Phase 0 -- Themenfindung und Quellenrecherche</w:t>
      </w:r>
      <w:bookmarkEnd w:id="1"/>
    </w:p>
    <w:p w14:paraId="61D4A1D8" w14:textId="77777777" w:rsidR="00E32CA8" w:rsidRPr="00370889" w:rsidRDefault="00000000">
      <w:pPr>
        <w:pStyle w:val="FirstParagraph"/>
        <w:rPr>
          <w:lang w:val="de-CH"/>
        </w:rPr>
      </w:pPr>
      <w:r w:rsidRPr="00370889">
        <w:rPr>
          <w:lang w:val="de-CH"/>
        </w:rPr>
        <w:t xml:space="preserve">Erste Recherche zu Prognose- und Wettmärkten mit Fokus </w:t>
      </w:r>
      <w:proofErr w:type="spellStart"/>
      <w:r w:rsidRPr="00370889">
        <w:rPr>
          <w:lang w:val="de-CH"/>
        </w:rPr>
        <w:t>Polymarket</w:t>
      </w:r>
      <w:proofErr w:type="spellEnd"/>
      <w:r w:rsidRPr="00370889">
        <w:rPr>
          <w:lang w:val="de-CH"/>
        </w:rPr>
        <w:t xml:space="preserve">, unter anderem mit </w:t>
      </w:r>
      <w:proofErr w:type="spellStart"/>
      <w:r w:rsidRPr="00370889">
        <w:rPr>
          <w:lang w:val="de-CH"/>
        </w:rPr>
        <w:t>Perplexity</w:t>
      </w:r>
      <w:proofErr w:type="spellEnd"/>
      <w:r w:rsidRPr="00370889">
        <w:rPr>
          <w:lang w:val="de-CH"/>
        </w:rPr>
        <w:t xml:space="preserve">, danach Aufbau einer Literaturbasis (später in </w:t>
      </w:r>
      <w:proofErr w:type="spellStart"/>
      <w:r w:rsidRPr="00370889">
        <w:rPr>
          <w:lang w:val="de-CH"/>
        </w:rPr>
        <w:t>Zotero</w:t>
      </w:r>
      <w:proofErr w:type="spellEnd"/>
      <w:r w:rsidRPr="00370889">
        <w:rPr>
          <w:lang w:val="de-CH"/>
        </w:rPr>
        <w:t xml:space="preserve"> gepflegt). Daraus die Themeneingrenzung: informationelle Effizienz dezentraler Prognosemärkte am Beispiel </w:t>
      </w:r>
      <w:proofErr w:type="spellStart"/>
      <w:r w:rsidRPr="00370889">
        <w:rPr>
          <w:lang w:val="de-CH"/>
        </w:rPr>
        <w:t>Polymarket</w:t>
      </w:r>
      <w:proofErr w:type="spellEnd"/>
      <w:r w:rsidRPr="00370889">
        <w:rPr>
          <w:lang w:val="de-CH"/>
        </w:rPr>
        <w:t>.</w:t>
      </w:r>
    </w:p>
    <w:p w14:paraId="3551C3B2" w14:textId="77777777" w:rsidR="00E32CA8" w:rsidRPr="00370889" w:rsidRDefault="00000000">
      <w:pPr>
        <w:pStyle w:val="berschrift2"/>
        <w:rPr>
          <w:lang w:val="de-CH"/>
        </w:rPr>
      </w:pPr>
      <w:bookmarkStart w:id="2" w:name="X99b7c517283ac6967ea3519fab24c90ccf9522a"/>
      <w:r w:rsidRPr="00370889">
        <w:rPr>
          <w:lang w:val="de-CH"/>
        </w:rPr>
        <w:t xml:space="preserve">Phase 1 -- Arbitrage-Exploration: </w:t>
      </w:r>
      <w:proofErr w:type="spellStart"/>
      <w:r w:rsidRPr="00370889">
        <w:rPr>
          <w:lang w:val="de-CH"/>
        </w:rPr>
        <w:t>prediction</w:t>
      </w:r>
      <w:proofErr w:type="spellEnd"/>
      <w:r w:rsidRPr="00370889">
        <w:rPr>
          <w:lang w:val="de-CH"/>
        </w:rPr>
        <w:t>-alpha-bot</w:t>
      </w:r>
      <w:bookmarkEnd w:id="2"/>
    </w:p>
    <w:p w14:paraId="1CCD508B" w14:textId="77777777" w:rsidR="00E32CA8" w:rsidRPr="00370889" w:rsidRDefault="00000000">
      <w:pPr>
        <w:pStyle w:val="FirstParagraph"/>
        <w:rPr>
          <w:lang w:val="de-CH"/>
        </w:rPr>
      </w:pPr>
      <w:r w:rsidRPr="00370889">
        <w:rPr>
          <w:lang w:val="de-CH"/>
        </w:rPr>
        <w:t xml:space="preserve">Ein </w:t>
      </w:r>
      <w:proofErr w:type="spellStart"/>
      <w:r w:rsidRPr="00370889">
        <w:rPr>
          <w:lang w:val="de-CH"/>
        </w:rPr>
        <w:t>paper-only</w:t>
      </w:r>
      <w:proofErr w:type="spellEnd"/>
      <w:r w:rsidRPr="00370889">
        <w:rPr>
          <w:lang w:val="de-CH"/>
        </w:rPr>
        <w:t xml:space="preserve"> </w:t>
      </w:r>
      <w:proofErr w:type="spellStart"/>
      <w:r w:rsidRPr="00370889">
        <w:rPr>
          <w:lang w:val="de-CH"/>
        </w:rPr>
        <w:t>TypeScript</w:t>
      </w:r>
      <w:proofErr w:type="spellEnd"/>
      <w:r w:rsidRPr="00370889">
        <w:rPr>
          <w:lang w:val="de-CH"/>
        </w:rPr>
        <w:t xml:space="preserve">/Node-Scanner, der Markt- und </w:t>
      </w:r>
      <w:proofErr w:type="spellStart"/>
      <w:r w:rsidRPr="00370889">
        <w:rPr>
          <w:lang w:val="de-CH"/>
        </w:rPr>
        <w:t>Orderbook</w:t>
      </w:r>
      <w:proofErr w:type="spellEnd"/>
      <w:r w:rsidRPr="00370889">
        <w:rPr>
          <w:lang w:val="de-CH"/>
        </w:rPr>
        <w:t>-Daten liest, mögliche Chancen erkennt und Reports schreibt. Schwerpunkt: Cross-</w:t>
      </w:r>
      <w:proofErr w:type="spellStart"/>
      <w:r w:rsidRPr="00370889">
        <w:rPr>
          <w:lang w:val="de-CH"/>
        </w:rPr>
        <w:t>Venue</w:t>
      </w:r>
      <w:proofErr w:type="spellEnd"/>
      <w:r w:rsidRPr="00370889">
        <w:rPr>
          <w:lang w:val="de-CH"/>
        </w:rPr>
        <w:t xml:space="preserve"> zwischen </w:t>
      </w:r>
      <w:proofErr w:type="spellStart"/>
      <w:r w:rsidRPr="00370889">
        <w:rPr>
          <w:lang w:val="de-CH"/>
        </w:rPr>
        <w:t>Kalshi</w:t>
      </w:r>
      <w:proofErr w:type="spellEnd"/>
      <w:r w:rsidRPr="00370889">
        <w:rPr>
          <w:lang w:val="de-CH"/>
        </w:rPr>
        <w:t xml:space="preserve"> und </w:t>
      </w:r>
      <w:proofErr w:type="spellStart"/>
      <w:r w:rsidRPr="00370889">
        <w:rPr>
          <w:lang w:val="de-CH"/>
        </w:rPr>
        <w:t>Polymarket</w:t>
      </w:r>
      <w:proofErr w:type="spellEnd"/>
      <w:r w:rsidRPr="00370889">
        <w:rPr>
          <w:lang w:val="de-CH"/>
        </w:rPr>
        <w:t>.</w:t>
      </w:r>
    </w:p>
    <w:p w14:paraId="0B97A5E9" w14:textId="77777777" w:rsidR="00E32CA8" w:rsidRPr="00370889" w:rsidRDefault="00000000">
      <w:pPr>
        <w:pStyle w:val="Textkrper"/>
        <w:rPr>
          <w:lang w:val="de-CH"/>
        </w:rPr>
      </w:pPr>
      <w:r w:rsidRPr="00370889">
        <w:rPr>
          <w:lang w:val="de-CH"/>
        </w:rPr>
        <w:t>Zentrale Unterscheidung: Ein Preisunterschied ist noch keine Arbitrage. Eine echte risikofreie Cross-</w:t>
      </w:r>
      <w:proofErr w:type="spellStart"/>
      <w:r w:rsidRPr="00370889">
        <w:rPr>
          <w:lang w:val="de-CH"/>
        </w:rPr>
        <w:t>Venue</w:t>
      </w:r>
      <w:proofErr w:type="spellEnd"/>
      <w:r w:rsidRPr="00370889">
        <w:rPr>
          <w:lang w:val="de-CH"/>
        </w:rPr>
        <w:t>-Arbitrage entsteht erst, wenn man YES auf der einen und NO auf der anderen Börse für denselben Ausgang zusammen für unter 1.00 kaufen kann (Kosten = YES-Ask + NO-Ask, Brutto-Edge = 1 - Kosten, abzüglich Gebühren). Ein blosser Same-</w:t>
      </w:r>
      <w:proofErr w:type="spellStart"/>
      <w:r w:rsidRPr="00370889">
        <w:rPr>
          <w:lang w:val="de-CH"/>
        </w:rPr>
        <w:t>side</w:t>
      </w:r>
      <w:proofErr w:type="spellEnd"/>
      <w:r w:rsidRPr="00370889">
        <w:rPr>
          <w:lang w:val="de-CH"/>
        </w:rPr>
        <w:t xml:space="preserve">-Spread ist nur ein Bewertungsunterschied, kein garantierter Gewinn. Die </w:t>
      </w:r>
      <w:proofErr w:type="spellStart"/>
      <w:r w:rsidRPr="00370889">
        <w:rPr>
          <w:lang w:val="de-CH"/>
        </w:rPr>
        <w:t>Matching</w:t>
      </w:r>
      <w:proofErr w:type="spellEnd"/>
      <w:r w:rsidRPr="00370889">
        <w:rPr>
          <w:lang w:val="de-CH"/>
        </w:rPr>
        <w:t xml:space="preserve">-Logik ist bewusst konservativ (kanonisches Event-/Outcome- Modell, Ankerbegriffe, Auflösungszeit und -regeln); mehrdeutige Paare landen in einer Review-Liste statt automatisch als </w:t>
      </w:r>
      <w:proofErr w:type="spellStart"/>
      <w:r w:rsidRPr="00370889">
        <w:rPr>
          <w:lang w:val="de-CH"/>
        </w:rPr>
        <w:t>Arb</w:t>
      </w:r>
      <w:proofErr w:type="spellEnd"/>
      <w:r w:rsidRPr="00370889">
        <w:rPr>
          <w:lang w:val="de-CH"/>
        </w:rPr>
        <w:t>.</w:t>
      </w:r>
    </w:p>
    <w:p w14:paraId="53C4A513" w14:textId="77777777" w:rsidR="00E32CA8" w:rsidRPr="00370889" w:rsidRDefault="00000000">
      <w:pPr>
        <w:pStyle w:val="Textkrper"/>
        <w:rPr>
          <w:lang w:val="de-CH"/>
        </w:rPr>
      </w:pPr>
      <w:r w:rsidRPr="00370889">
        <w:rPr>
          <w:lang w:val="de-CH"/>
        </w:rPr>
        <w:t>Untersuchte Marktfälle: Inflation (</w:t>
      </w:r>
      <w:proofErr w:type="spellStart"/>
      <w:r w:rsidRPr="00370889">
        <w:rPr>
          <w:lang w:val="de-CH"/>
        </w:rPr>
        <w:t>Kalshi</w:t>
      </w:r>
      <w:proofErr w:type="spellEnd"/>
      <w:r w:rsidRPr="00370889">
        <w:rPr>
          <w:lang w:val="de-CH"/>
        </w:rPr>
        <w:t xml:space="preserve">-KXCPI vs. </w:t>
      </w:r>
      <w:proofErr w:type="spellStart"/>
      <w:r w:rsidRPr="00370889">
        <w:rPr>
          <w:lang w:val="de-CH"/>
        </w:rPr>
        <w:t>Polymarket</w:t>
      </w:r>
      <w:proofErr w:type="spellEnd"/>
      <w:r w:rsidRPr="00370889">
        <w:rPr>
          <w:lang w:val="de-CH"/>
        </w:rPr>
        <w:t>) und Bitcoin (Range/Bracket vs. ``über X'') ergaben keine sauberen gleichen Resolutionen; Fed-Zinsmärkte blieben mehrdeutig; nur das Somaliland-Paar war ein manuell verifiziertes echtes Paar. Die echten historischen Fälle waren real, aber klein und fragil:</w:t>
      </w:r>
    </w:p>
    <w:tbl>
      <w:tblPr>
        <w:tblStyle w:val="Table"/>
        <w:tblW w:w="9360" w:type="dxa"/>
        <w:tblInd w:w="0" w:type="dxa"/>
        <w:tblLayout w:type="fixed"/>
        <w:tblLook w:val="07E0" w:firstRow="1" w:lastRow="1" w:firstColumn="1" w:lastColumn="1" w:noHBand="1" w:noVBand="1"/>
      </w:tblPr>
      <w:tblGrid>
        <w:gridCol w:w="1872"/>
        <w:gridCol w:w="1872"/>
        <w:gridCol w:w="1872"/>
        <w:gridCol w:w="1872"/>
        <w:gridCol w:w="1872"/>
      </w:tblGrid>
      <w:tr w:rsidR="00E32CA8" w14:paraId="7C291F87" w14:textId="77777777">
        <w:tc>
          <w:tcPr>
            <w:tcW w:w="1872" w:type="dxa"/>
            <w:tcBorders>
              <w:bottom w:val="single" w:sz="6" w:space="0" w:color="000000"/>
            </w:tcBorders>
            <w:vAlign w:val="bottom"/>
          </w:tcPr>
          <w:p w14:paraId="39FDA40B" w14:textId="77777777" w:rsidR="00E32CA8" w:rsidRDefault="00000000">
            <w:pPr>
              <w:pStyle w:val="Compact"/>
              <w:rPr>
                <w:rFonts w:ascii="Cambria" w:eastAsia="Cambria" w:hAnsi="Cambria"/>
              </w:rPr>
            </w:pPr>
            <w:r>
              <w:rPr>
                <w:rFonts w:eastAsia="Cambria"/>
              </w:rPr>
              <w:t>Datum</w:t>
            </w:r>
          </w:p>
        </w:tc>
        <w:tc>
          <w:tcPr>
            <w:tcW w:w="1872" w:type="dxa"/>
            <w:tcBorders>
              <w:bottom w:val="single" w:sz="6" w:space="0" w:color="000000"/>
            </w:tcBorders>
            <w:vAlign w:val="bottom"/>
          </w:tcPr>
          <w:p w14:paraId="528B012D" w14:textId="77777777" w:rsidR="00E32CA8" w:rsidRDefault="00000000">
            <w:pPr>
              <w:pStyle w:val="Compact"/>
              <w:rPr>
                <w:rFonts w:ascii="Cambria" w:eastAsia="Cambria" w:hAnsi="Cambria"/>
              </w:rPr>
            </w:pPr>
            <w:r>
              <w:rPr>
                <w:rFonts w:eastAsia="Cambria"/>
              </w:rPr>
              <w:t>Paar</w:t>
            </w:r>
          </w:p>
        </w:tc>
        <w:tc>
          <w:tcPr>
            <w:tcW w:w="1872" w:type="dxa"/>
            <w:tcBorders>
              <w:bottom w:val="single" w:sz="6" w:space="0" w:color="000000"/>
            </w:tcBorders>
            <w:vAlign w:val="bottom"/>
          </w:tcPr>
          <w:p w14:paraId="39B90A9E" w14:textId="77777777" w:rsidR="00E32CA8" w:rsidRDefault="00000000">
            <w:pPr>
              <w:pStyle w:val="Compact"/>
              <w:rPr>
                <w:rFonts w:ascii="Cambria" w:eastAsia="Cambria" w:hAnsi="Cambria"/>
              </w:rPr>
            </w:pPr>
            <w:r>
              <w:rPr>
                <w:rFonts w:eastAsia="Cambria"/>
              </w:rPr>
              <w:t>Kosten (YES+NO)</w:t>
            </w:r>
          </w:p>
        </w:tc>
        <w:tc>
          <w:tcPr>
            <w:tcW w:w="1872" w:type="dxa"/>
            <w:tcBorders>
              <w:bottom w:val="single" w:sz="6" w:space="0" w:color="000000"/>
            </w:tcBorders>
            <w:vAlign w:val="bottom"/>
          </w:tcPr>
          <w:p w14:paraId="0AD91F20" w14:textId="77777777" w:rsidR="00E32CA8" w:rsidRDefault="00000000">
            <w:pPr>
              <w:pStyle w:val="Compact"/>
              <w:rPr>
                <w:rFonts w:ascii="Cambria" w:eastAsia="Cambria" w:hAnsi="Cambria"/>
              </w:rPr>
            </w:pPr>
            <w:r>
              <w:rPr>
                <w:rFonts w:eastAsia="Cambria"/>
              </w:rPr>
              <w:t>Brutto-Edge</w:t>
            </w:r>
          </w:p>
        </w:tc>
        <w:tc>
          <w:tcPr>
            <w:tcW w:w="1872" w:type="dxa"/>
            <w:tcBorders>
              <w:bottom w:val="single" w:sz="6" w:space="0" w:color="000000"/>
            </w:tcBorders>
            <w:vAlign w:val="bottom"/>
          </w:tcPr>
          <w:p w14:paraId="468BCC4A" w14:textId="77777777" w:rsidR="00E32CA8" w:rsidRDefault="00000000">
            <w:pPr>
              <w:pStyle w:val="Compact"/>
              <w:rPr>
                <w:rFonts w:ascii="Cambria" w:eastAsia="Cambria" w:hAnsi="Cambria"/>
              </w:rPr>
            </w:pPr>
            <w:proofErr w:type="spellStart"/>
            <w:r>
              <w:rPr>
                <w:rFonts w:eastAsia="Cambria"/>
              </w:rPr>
              <w:t>Realistischer</w:t>
            </w:r>
            <w:proofErr w:type="spellEnd"/>
            <w:r>
              <w:rPr>
                <w:rFonts w:eastAsia="Cambria"/>
              </w:rPr>
              <w:t xml:space="preserve"> Max-</w:t>
            </w:r>
            <w:proofErr w:type="spellStart"/>
            <w:r>
              <w:rPr>
                <w:rFonts w:eastAsia="Cambria"/>
              </w:rPr>
              <w:t>Gewinn</w:t>
            </w:r>
            <w:proofErr w:type="spellEnd"/>
            <w:r>
              <w:rPr>
                <w:rFonts w:eastAsia="Cambria"/>
              </w:rPr>
              <w:t xml:space="preserve"> (</w:t>
            </w:r>
            <w:proofErr w:type="spellStart"/>
            <w:r>
              <w:rPr>
                <w:rFonts w:eastAsia="Cambria"/>
              </w:rPr>
              <w:t>tiefenbereinigt</w:t>
            </w:r>
            <w:proofErr w:type="spellEnd"/>
            <w:r>
              <w:rPr>
                <w:rFonts w:eastAsia="Cambria"/>
              </w:rPr>
              <w:t>)</w:t>
            </w:r>
          </w:p>
        </w:tc>
      </w:tr>
      <w:tr w:rsidR="00E32CA8" w:rsidRPr="00370889" w14:paraId="6241D473" w14:textId="77777777">
        <w:tc>
          <w:tcPr>
            <w:tcW w:w="1872" w:type="dxa"/>
          </w:tcPr>
          <w:p w14:paraId="50AB666B" w14:textId="77777777" w:rsidR="00E32CA8" w:rsidRDefault="00000000">
            <w:pPr>
              <w:pStyle w:val="Compact"/>
              <w:rPr>
                <w:rFonts w:ascii="Cambria" w:eastAsia="Cambria" w:hAnsi="Cambria"/>
              </w:rPr>
            </w:pPr>
            <w:r>
              <w:rPr>
                <w:rFonts w:eastAsia="Cambria"/>
              </w:rPr>
              <w:t>2026-06-05</w:t>
            </w:r>
          </w:p>
        </w:tc>
        <w:tc>
          <w:tcPr>
            <w:tcW w:w="1872" w:type="dxa"/>
          </w:tcPr>
          <w:p w14:paraId="5A84F1C2" w14:textId="77777777" w:rsidR="00E32CA8" w:rsidRDefault="00000000">
            <w:pPr>
              <w:pStyle w:val="Compact"/>
              <w:rPr>
                <w:rFonts w:ascii="Cambria" w:eastAsia="Cambria" w:hAnsi="Cambria"/>
              </w:rPr>
            </w:pPr>
            <w:r>
              <w:rPr>
                <w:rFonts w:eastAsia="Cambria"/>
              </w:rPr>
              <w:t>Somaliland</w:t>
            </w:r>
          </w:p>
        </w:tc>
        <w:tc>
          <w:tcPr>
            <w:tcW w:w="1872" w:type="dxa"/>
          </w:tcPr>
          <w:p w14:paraId="393B85FB" w14:textId="77777777" w:rsidR="00E32CA8" w:rsidRDefault="00000000">
            <w:pPr>
              <w:pStyle w:val="Compact"/>
              <w:rPr>
                <w:rFonts w:ascii="Cambria" w:eastAsia="Cambria" w:hAnsi="Cambria"/>
              </w:rPr>
            </w:pPr>
            <w:r>
              <w:rPr>
                <w:rFonts w:eastAsia="Cambria"/>
              </w:rPr>
              <w:t>93.5c (10.5 + 83.0)</w:t>
            </w:r>
          </w:p>
        </w:tc>
        <w:tc>
          <w:tcPr>
            <w:tcW w:w="1872" w:type="dxa"/>
          </w:tcPr>
          <w:p w14:paraId="3B8FB43E" w14:textId="77777777" w:rsidR="00E32CA8" w:rsidRDefault="00000000">
            <w:pPr>
              <w:pStyle w:val="Compact"/>
              <w:rPr>
                <w:rFonts w:ascii="Cambria" w:eastAsia="Cambria" w:hAnsi="Cambria"/>
              </w:rPr>
            </w:pPr>
            <w:r>
              <w:rPr>
                <w:rFonts w:eastAsia="Cambria"/>
              </w:rPr>
              <w:t>+6.5c</w:t>
            </w:r>
          </w:p>
        </w:tc>
        <w:tc>
          <w:tcPr>
            <w:tcW w:w="1872" w:type="dxa"/>
          </w:tcPr>
          <w:p w14:paraId="130281FF" w14:textId="77777777" w:rsidR="00E32CA8" w:rsidRPr="00370889" w:rsidRDefault="00000000">
            <w:pPr>
              <w:pStyle w:val="Compact"/>
              <w:rPr>
                <w:rFonts w:ascii="Cambria" w:eastAsia="Cambria" w:hAnsi="Cambria"/>
                <w:lang w:val="de-CH"/>
              </w:rPr>
            </w:pPr>
            <w:r w:rsidRPr="00370889">
              <w:rPr>
                <w:rFonts w:eastAsia="Cambria"/>
                <w:lang w:val="de-CH"/>
              </w:rPr>
              <w:t>ca. 2.90 USD (100 Kontrakte; Tiefen-Schnitt YES 14.1c statt 10.5c)</w:t>
            </w:r>
          </w:p>
        </w:tc>
      </w:tr>
      <w:tr w:rsidR="00E32CA8" w14:paraId="5885A592" w14:textId="77777777">
        <w:tc>
          <w:tcPr>
            <w:tcW w:w="1872" w:type="dxa"/>
          </w:tcPr>
          <w:p w14:paraId="12801E31" w14:textId="77777777" w:rsidR="00E32CA8" w:rsidRDefault="00000000">
            <w:pPr>
              <w:pStyle w:val="Compact"/>
              <w:rPr>
                <w:rFonts w:ascii="Cambria" w:eastAsia="Cambria" w:hAnsi="Cambria"/>
              </w:rPr>
            </w:pPr>
            <w:r>
              <w:rPr>
                <w:rFonts w:eastAsia="Cambria"/>
              </w:rPr>
              <w:t>2026-06-08</w:t>
            </w:r>
          </w:p>
        </w:tc>
        <w:tc>
          <w:tcPr>
            <w:tcW w:w="1872" w:type="dxa"/>
          </w:tcPr>
          <w:p w14:paraId="5812EC2E" w14:textId="77777777" w:rsidR="00E32CA8" w:rsidRDefault="00000000">
            <w:pPr>
              <w:pStyle w:val="Compact"/>
              <w:rPr>
                <w:rFonts w:ascii="Cambria" w:eastAsia="Cambria" w:hAnsi="Cambria"/>
              </w:rPr>
            </w:pPr>
            <w:r>
              <w:rPr>
                <w:rFonts w:eastAsia="Cambria"/>
              </w:rPr>
              <w:t>Somaliland</w:t>
            </w:r>
          </w:p>
        </w:tc>
        <w:tc>
          <w:tcPr>
            <w:tcW w:w="1872" w:type="dxa"/>
          </w:tcPr>
          <w:p w14:paraId="68FB8B42" w14:textId="77777777" w:rsidR="00E32CA8" w:rsidRDefault="00000000">
            <w:pPr>
              <w:pStyle w:val="Compact"/>
              <w:rPr>
                <w:rFonts w:ascii="Cambria" w:eastAsia="Cambria" w:hAnsi="Cambria"/>
              </w:rPr>
            </w:pPr>
            <w:r>
              <w:rPr>
                <w:rFonts w:eastAsia="Cambria"/>
              </w:rPr>
              <w:t>98.3c (14.3 + 84.0)</w:t>
            </w:r>
          </w:p>
        </w:tc>
        <w:tc>
          <w:tcPr>
            <w:tcW w:w="1872" w:type="dxa"/>
          </w:tcPr>
          <w:p w14:paraId="151A480F" w14:textId="77777777" w:rsidR="00E32CA8" w:rsidRDefault="00000000">
            <w:pPr>
              <w:pStyle w:val="Compact"/>
              <w:rPr>
                <w:rFonts w:ascii="Cambria" w:eastAsia="Cambria" w:hAnsi="Cambria"/>
              </w:rPr>
            </w:pPr>
            <w:r>
              <w:rPr>
                <w:rFonts w:eastAsia="Cambria"/>
              </w:rPr>
              <w:t>+1.7c</w:t>
            </w:r>
          </w:p>
        </w:tc>
        <w:tc>
          <w:tcPr>
            <w:tcW w:w="1872" w:type="dxa"/>
          </w:tcPr>
          <w:p w14:paraId="2C4B1C33" w14:textId="77777777" w:rsidR="00E32CA8" w:rsidRDefault="00000000">
            <w:pPr>
              <w:pStyle w:val="Compact"/>
              <w:rPr>
                <w:rFonts w:ascii="Cambria" w:eastAsia="Cambria" w:hAnsi="Cambria"/>
              </w:rPr>
            </w:pPr>
            <w:r>
              <w:rPr>
                <w:rFonts w:eastAsia="Cambria"/>
              </w:rPr>
              <w:t>ca. 0.71 USD</w:t>
            </w:r>
          </w:p>
        </w:tc>
      </w:tr>
      <w:tr w:rsidR="00E32CA8" w14:paraId="10F5E16A" w14:textId="77777777">
        <w:tc>
          <w:tcPr>
            <w:tcW w:w="1872" w:type="dxa"/>
          </w:tcPr>
          <w:p w14:paraId="1A2DB21A" w14:textId="77777777" w:rsidR="00E32CA8" w:rsidRDefault="00000000">
            <w:pPr>
              <w:pStyle w:val="Compact"/>
              <w:rPr>
                <w:rFonts w:ascii="Cambria" w:eastAsia="Cambria" w:hAnsi="Cambria"/>
              </w:rPr>
            </w:pPr>
            <w:proofErr w:type="spellStart"/>
            <w:r>
              <w:rPr>
                <w:rFonts w:eastAsia="Cambria"/>
              </w:rPr>
              <w:t>später</w:t>
            </w:r>
            <w:proofErr w:type="spellEnd"/>
            <w:r>
              <w:rPr>
                <w:rFonts w:eastAsia="Cambria"/>
              </w:rPr>
              <w:t xml:space="preserve"> (</w:t>
            </w:r>
            <w:proofErr w:type="spellStart"/>
            <w:r>
              <w:rPr>
                <w:rFonts w:eastAsia="Cambria"/>
              </w:rPr>
              <w:t>inaktiv</w:t>
            </w:r>
            <w:proofErr w:type="spellEnd"/>
            <w:r>
              <w:rPr>
                <w:rFonts w:eastAsia="Cambria"/>
              </w:rPr>
              <w:t>)</w:t>
            </w:r>
          </w:p>
        </w:tc>
        <w:tc>
          <w:tcPr>
            <w:tcW w:w="1872" w:type="dxa"/>
          </w:tcPr>
          <w:p w14:paraId="66163DAD" w14:textId="77777777" w:rsidR="00E32CA8" w:rsidRDefault="00000000">
            <w:pPr>
              <w:pStyle w:val="Compact"/>
              <w:rPr>
                <w:rFonts w:ascii="Cambria" w:eastAsia="Cambria" w:hAnsi="Cambria"/>
              </w:rPr>
            </w:pPr>
            <w:r>
              <w:rPr>
                <w:rFonts w:eastAsia="Cambria"/>
              </w:rPr>
              <w:t>Somaliland</w:t>
            </w:r>
          </w:p>
        </w:tc>
        <w:tc>
          <w:tcPr>
            <w:tcW w:w="1872" w:type="dxa"/>
          </w:tcPr>
          <w:p w14:paraId="7E48F275" w14:textId="77777777" w:rsidR="00E32CA8" w:rsidRDefault="00000000">
            <w:pPr>
              <w:pStyle w:val="Compact"/>
              <w:rPr>
                <w:rFonts w:ascii="Cambria" w:eastAsia="Cambria" w:hAnsi="Cambria"/>
              </w:rPr>
            </w:pPr>
            <w:r>
              <w:rPr>
                <w:rFonts w:eastAsia="Cambria"/>
              </w:rPr>
              <w:t>98.8c (13.8 + 85.0)</w:t>
            </w:r>
          </w:p>
        </w:tc>
        <w:tc>
          <w:tcPr>
            <w:tcW w:w="1872" w:type="dxa"/>
          </w:tcPr>
          <w:p w14:paraId="4F8A5FD3" w14:textId="77777777" w:rsidR="00E32CA8" w:rsidRDefault="00000000">
            <w:pPr>
              <w:pStyle w:val="Compact"/>
              <w:rPr>
                <w:rFonts w:ascii="Cambria" w:eastAsia="Cambria" w:hAnsi="Cambria"/>
              </w:rPr>
            </w:pPr>
            <w:r>
              <w:rPr>
                <w:rFonts w:eastAsia="Cambria"/>
              </w:rPr>
              <w:t>+1.2c</w:t>
            </w:r>
          </w:p>
        </w:tc>
        <w:tc>
          <w:tcPr>
            <w:tcW w:w="1872" w:type="dxa"/>
          </w:tcPr>
          <w:p w14:paraId="0A8AFC18" w14:textId="77777777" w:rsidR="00E32CA8" w:rsidRDefault="00000000">
            <w:pPr>
              <w:pStyle w:val="Compact"/>
              <w:rPr>
                <w:rFonts w:ascii="Cambria" w:eastAsia="Cambria" w:hAnsi="Cambria"/>
              </w:rPr>
            </w:pPr>
            <w:r>
              <w:rPr>
                <w:rFonts w:eastAsia="Cambria"/>
              </w:rPr>
              <w:t>ca. 0.18 USD</w:t>
            </w:r>
          </w:p>
        </w:tc>
      </w:tr>
    </w:tbl>
    <w:p w14:paraId="43D557EE" w14:textId="107491EC" w:rsidR="00E32CA8" w:rsidRPr="00370889" w:rsidRDefault="00000000">
      <w:pPr>
        <w:pStyle w:val="Textkrper"/>
        <w:rPr>
          <w:lang w:val="de-CH"/>
        </w:rPr>
      </w:pPr>
      <w:r w:rsidRPr="00370889">
        <w:rPr>
          <w:lang w:val="de-CH"/>
        </w:rPr>
        <w:lastRenderedPageBreak/>
        <w:t>Aktuell sind keine aktiven echten YES+NO-Arbitragen sichtbar, nur einige Same-</w:t>
      </w:r>
      <w:proofErr w:type="spellStart"/>
      <w:r w:rsidRPr="00370889">
        <w:rPr>
          <w:lang w:val="de-CH"/>
        </w:rPr>
        <w:t>side</w:t>
      </w:r>
      <w:proofErr w:type="spellEnd"/>
      <w:r w:rsidRPr="00370889">
        <w:rPr>
          <w:lang w:val="de-CH"/>
        </w:rPr>
        <w:t>-Spreads. Wichtig für die Einordnung: Solche Cross-</w:t>
      </w:r>
      <w:proofErr w:type="spellStart"/>
      <w:r w:rsidRPr="00370889">
        <w:rPr>
          <w:lang w:val="de-CH"/>
        </w:rPr>
        <w:t>Venue</w:t>
      </w:r>
      <w:proofErr w:type="spellEnd"/>
      <w:r w:rsidRPr="00370889">
        <w:rPr>
          <w:lang w:val="de-CH"/>
        </w:rPr>
        <w:t xml:space="preserve">-Arbitragen sind faktisch </w:t>
      </w:r>
      <w:r w:rsidRPr="00370889">
        <w:rPr>
          <w:b/>
          <w:lang w:val="de-CH"/>
        </w:rPr>
        <w:t>Carry-Trades</w:t>
      </w:r>
      <w:r w:rsidRPr="00370889">
        <w:rPr>
          <w:lang w:val="de-CH"/>
        </w:rPr>
        <w:t xml:space="preserve"> </w:t>
      </w:r>
      <w:r w:rsidR="00370889">
        <w:rPr>
          <w:lang w:val="de-CH"/>
        </w:rPr>
        <w:t xml:space="preserve">: </w:t>
      </w:r>
      <w:r w:rsidRPr="00370889">
        <w:rPr>
          <w:lang w:val="de-CH"/>
        </w:rPr>
        <w:t xml:space="preserve"> man kauft beide Seiten und hält die Position bis zur Marktauflösung, die teils Monate entfernt liegt (z.B. ``Somaliland </w:t>
      </w:r>
      <w:proofErr w:type="spellStart"/>
      <w:r w:rsidRPr="00370889">
        <w:rPr>
          <w:lang w:val="de-CH"/>
        </w:rPr>
        <w:t>before</w:t>
      </w:r>
      <w:proofErr w:type="spellEnd"/>
      <w:r w:rsidRPr="00370889">
        <w:rPr>
          <w:lang w:val="de-CH"/>
        </w:rPr>
        <w:t xml:space="preserve"> 2027''). Der ohnehin kleine Edge verteilt sich damit über eine lange Haltedauer mit gebundenem Kapital, was den annualisierten Ertrag überschaubar macht; Tiefe, Gebühren und </w:t>
      </w:r>
      <w:proofErr w:type="spellStart"/>
      <w:r w:rsidRPr="00370889">
        <w:rPr>
          <w:lang w:val="de-CH"/>
        </w:rPr>
        <w:t>Slippage</w:t>
      </w:r>
      <w:proofErr w:type="spellEnd"/>
      <w:r w:rsidRPr="00370889">
        <w:rPr>
          <w:lang w:val="de-CH"/>
        </w:rPr>
        <w:t xml:space="preserve"> verkleinern ihn zusätzlich. Fazit: Rohe Ineffizienzen erscheinen, ihre robuste, wirtschaftlich attraktive Ausnutzbarkeit ist aber begrenzt</w:t>
      </w:r>
    </w:p>
    <w:p w14:paraId="6A9B16AE" w14:textId="77777777" w:rsidR="00E32CA8" w:rsidRPr="00370889" w:rsidRDefault="00000000">
      <w:pPr>
        <w:pStyle w:val="berschrift3"/>
        <w:rPr>
          <w:lang w:val="de-CH"/>
        </w:rPr>
      </w:pPr>
      <w:bookmarkStart w:id="3" w:name="X15e5ee09944f72c56a9a33900ee36a818d35384"/>
      <w:r w:rsidRPr="00370889">
        <w:rPr>
          <w:lang w:val="de-CH"/>
        </w:rPr>
        <w:t>Weitere getestete Strategien, Scanner-Lauf und Einschätzung</w:t>
      </w:r>
      <w:bookmarkEnd w:id="3"/>
    </w:p>
    <w:p w14:paraId="5AC20D84" w14:textId="77777777" w:rsidR="00E32CA8" w:rsidRDefault="00000000">
      <w:pPr>
        <w:pStyle w:val="FirstParagraph"/>
      </w:pPr>
      <w:r w:rsidRPr="00370889">
        <w:rPr>
          <w:lang w:val="de-CH"/>
        </w:rPr>
        <w:t>Der Cross-</w:t>
      </w:r>
      <w:proofErr w:type="spellStart"/>
      <w:r w:rsidRPr="00370889">
        <w:rPr>
          <w:lang w:val="de-CH"/>
        </w:rPr>
        <w:t>Venue</w:t>
      </w:r>
      <w:proofErr w:type="spellEnd"/>
      <w:r w:rsidRPr="00370889">
        <w:rPr>
          <w:lang w:val="de-CH"/>
        </w:rPr>
        <w:t xml:space="preserve">-Fall war nur eine von mehreren systematisch katalogisierten Strategien. Der Scanner führt einen Edge-Katalog mit Evidenz-Stufen (S = strukturelle Arbitrage mit garantiertem Gewinn bei sauberer Ausführung, A = starker empirischer Edge, B = vielversprechend, C = blosse Hypothese, F = getestet und gescheitert) und protokolliert je Strategie, was tatsächlich beobachtbar war. Forward-Replay- und Snapshot-Läufe liefen lokal über rund zwei Wochen (20. </w:t>
      </w:r>
      <w:r>
        <w:t xml:space="preserve">Mai bis 2. Juni 2026) auf </w:t>
      </w:r>
      <w:proofErr w:type="spellStart"/>
      <w:r>
        <w:t>gespeicherten</w:t>
      </w:r>
      <w:proofErr w:type="spellEnd"/>
      <w:r>
        <w:t xml:space="preserve"> Orderbook- und Snapshot-</w:t>
      </w:r>
      <w:proofErr w:type="spellStart"/>
      <w:r>
        <w:t>Daten</w:t>
      </w:r>
      <w:proofErr w:type="spellEnd"/>
      <w:r>
        <w:t>.</w:t>
      </w:r>
    </w:p>
    <w:tbl>
      <w:tblPr>
        <w:tblStyle w:val="Table"/>
        <w:tblW w:w="9360" w:type="dxa"/>
        <w:tblInd w:w="0" w:type="dxa"/>
        <w:tblLayout w:type="fixed"/>
        <w:tblLook w:val="07E0" w:firstRow="1" w:lastRow="1" w:firstColumn="1" w:lastColumn="1" w:noHBand="1" w:noVBand="1"/>
      </w:tblPr>
      <w:tblGrid>
        <w:gridCol w:w="3120"/>
        <w:gridCol w:w="3120"/>
        <w:gridCol w:w="3120"/>
      </w:tblGrid>
      <w:tr w:rsidR="00E32CA8" w14:paraId="475A6D0D" w14:textId="77777777">
        <w:tc>
          <w:tcPr>
            <w:tcW w:w="3120" w:type="dxa"/>
            <w:tcBorders>
              <w:bottom w:val="single" w:sz="6" w:space="0" w:color="000000"/>
            </w:tcBorders>
            <w:vAlign w:val="bottom"/>
          </w:tcPr>
          <w:p w14:paraId="618D67E7" w14:textId="77777777" w:rsidR="00E32CA8" w:rsidRDefault="00000000">
            <w:pPr>
              <w:pStyle w:val="Compact"/>
              <w:rPr>
                <w:rFonts w:ascii="Cambria" w:eastAsia="Cambria" w:hAnsi="Cambria"/>
              </w:rPr>
            </w:pPr>
            <w:proofErr w:type="spellStart"/>
            <w:r>
              <w:rPr>
                <w:rFonts w:eastAsia="Cambria"/>
              </w:rPr>
              <w:t>Strategie</w:t>
            </w:r>
            <w:proofErr w:type="spellEnd"/>
            <w:r>
              <w:rPr>
                <w:rFonts w:eastAsia="Cambria"/>
              </w:rPr>
              <w:t xml:space="preserve"> (</w:t>
            </w:r>
            <w:proofErr w:type="spellStart"/>
            <w:r>
              <w:rPr>
                <w:rFonts w:eastAsia="Cambria"/>
              </w:rPr>
              <w:t>Auswahl</w:t>
            </w:r>
            <w:proofErr w:type="spellEnd"/>
            <w:r>
              <w:rPr>
                <w:rFonts w:eastAsia="Cambria"/>
              </w:rPr>
              <w:t>)</w:t>
            </w:r>
          </w:p>
        </w:tc>
        <w:tc>
          <w:tcPr>
            <w:tcW w:w="3120" w:type="dxa"/>
            <w:tcBorders>
              <w:bottom w:val="single" w:sz="6" w:space="0" w:color="000000"/>
            </w:tcBorders>
            <w:vAlign w:val="bottom"/>
          </w:tcPr>
          <w:p w14:paraId="08D7F8CA" w14:textId="77777777" w:rsidR="00E32CA8" w:rsidRDefault="00000000">
            <w:pPr>
              <w:pStyle w:val="Compact"/>
              <w:rPr>
                <w:rFonts w:ascii="Cambria" w:eastAsia="Cambria" w:hAnsi="Cambria"/>
              </w:rPr>
            </w:pPr>
            <w:proofErr w:type="spellStart"/>
            <w:r>
              <w:rPr>
                <w:rFonts w:eastAsia="Cambria"/>
              </w:rPr>
              <w:t>Evidenz</w:t>
            </w:r>
            <w:proofErr w:type="spellEnd"/>
          </w:p>
        </w:tc>
        <w:tc>
          <w:tcPr>
            <w:tcW w:w="3120" w:type="dxa"/>
            <w:tcBorders>
              <w:bottom w:val="single" w:sz="6" w:space="0" w:color="000000"/>
            </w:tcBorders>
            <w:vAlign w:val="bottom"/>
          </w:tcPr>
          <w:p w14:paraId="60701820" w14:textId="77777777" w:rsidR="00E32CA8" w:rsidRDefault="00000000">
            <w:pPr>
              <w:pStyle w:val="Compact"/>
              <w:rPr>
                <w:rFonts w:ascii="Cambria" w:eastAsia="Cambria" w:hAnsi="Cambria"/>
              </w:rPr>
            </w:pPr>
            <w:proofErr w:type="spellStart"/>
            <w:r>
              <w:rPr>
                <w:rFonts w:eastAsia="Cambria"/>
              </w:rPr>
              <w:t>Beobachtung</w:t>
            </w:r>
            <w:proofErr w:type="spellEnd"/>
            <w:r>
              <w:rPr>
                <w:rFonts w:eastAsia="Cambria"/>
              </w:rPr>
              <w:t xml:space="preserve"> </w:t>
            </w:r>
            <w:proofErr w:type="spellStart"/>
            <w:r>
              <w:rPr>
                <w:rFonts w:eastAsia="Cambria"/>
              </w:rPr>
              <w:t>im</w:t>
            </w:r>
            <w:proofErr w:type="spellEnd"/>
            <w:r>
              <w:rPr>
                <w:rFonts w:eastAsia="Cambria"/>
              </w:rPr>
              <w:t xml:space="preserve"> Lauf</w:t>
            </w:r>
          </w:p>
        </w:tc>
      </w:tr>
      <w:tr w:rsidR="00E32CA8" w:rsidRPr="00370889" w14:paraId="31C75A79" w14:textId="77777777">
        <w:tc>
          <w:tcPr>
            <w:tcW w:w="3120" w:type="dxa"/>
          </w:tcPr>
          <w:p w14:paraId="73165500" w14:textId="77777777" w:rsidR="00E32CA8" w:rsidRDefault="00000000">
            <w:pPr>
              <w:pStyle w:val="Compact"/>
              <w:rPr>
                <w:rFonts w:ascii="Cambria" w:eastAsia="Cambria" w:hAnsi="Cambria"/>
              </w:rPr>
            </w:pPr>
            <w:r>
              <w:rPr>
                <w:rFonts w:eastAsia="Cambria"/>
              </w:rPr>
              <w:t>NEG_RISK Basket Sum-Arb (YES-Summe &gt; 1)</w:t>
            </w:r>
          </w:p>
        </w:tc>
        <w:tc>
          <w:tcPr>
            <w:tcW w:w="3120" w:type="dxa"/>
          </w:tcPr>
          <w:p w14:paraId="3AC7D391" w14:textId="77777777" w:rsidR="00E32CA8" w:rsidRDefault="00000000">
            <w:pPr>
              <w:pStyle w:val="Compact"/>
              <w:rPr>
                <w:rFonts w:ascii="Cambria" w:eastAsia="Cambria" w:hAnsi="Cambria"/>
              </w:rPr>
            </w:pPr>
            <w:r>
              <w:rPr>
                <w:rFonts w:eastAsia="Cambria"/>
              </w:rPr>
              <w:t>S</w:t>
            </w:r>
          </w:p>
        </w:tc>
        <w:tc>
          <w:tcPr>
            <w:tcW w:w="3120" w:type="dxa"/>
          </w:tcPr>
          <w:p w14:paraId="1F0C312D" w14:textId="77777777" w:rsidR="00E32CA8" w:rsidRPr="00370889" w:rsidRDefault="00000000">
            <w:pPr>
              <w:pStyle w:val="Compact"/>
              <w:rPr>
                <w:rFonts w:ascii="Cambria" w:eastAsia="Cambria" w:hAnsi="Cambria"/>
                <w:lang w:val="de-CH"/>
              </w:rPr>
            </w:pPr>
            <w:r w:rsidRPr="00370889">
              <w:rPr>
                <w:rFonts w:eastAsia="Cambria"/>
                <w:lang w:val="de-CH"/>
              </w:rPr>
              <w:t xml:space="preserve">meist 0 saubere </w:t>
            </w:r>
            <w:proofErr w:type="spellStart"/>
            <w:r w:rsidRPr="00370889">
              <w:rPr>
                <w:rFonts w:eastAsia="Cambria"/>
                <w:lang w:val="de-CH"/>
              </w:rPr>
              <w:t>Arbs</w:t>
            </w:r>
            <w:proofErr w:type="spellEnd"/>
            <w:r w:rsidRPr="00370889">
              <w:rPr>
                <w:rFonts w:eastAsia="Cambria"/>
                <w:lang w:val="de-CH"/>
              </w:rPr>
              <w:t xml:space="preserve"> (Beispiel: 42 Events gescannt, 0 </w:t>
            </w:r>
            <w:proofErr w:type="spellStart"/>
            <w:r w:rsidRPr="00370889">
              <w:rPr>
                <w:rFonts w:eastAsia="Cambria"/>
                <w:lang w:val="de-CH"/>
              </w:rPr>
              <w:t>Arbs</w:t>
            </w:r>
            <w:proofErr w:type="spellEnd"/>
            <w:r w:rsidRPr="00370889">
              <w:rPr>
                <w:rFonts w:eastAsia="Cambria"/>
                <w:lang w:val="de-CH"/>
              </w:rPr>
              <w:t xml:space="preserve">); ein toter </w:t>
            </w:r>
            <w:proofErr w:type="gramStart"/>
            <w:r w:rsidRPr="00370889">
              <w:rPr>
                <w:rFonts w:eastAsia="Cambria"/>
                <w:lang w:val="de-CH"/>
              </w:rPr>
              <w:t>Leg</w:t>
            </w:r>
            <w:proofErr w:type="gramEnd"/>
            <w:r w:rsidRPr="00370889">
              <w:rPr>
                <w:rFonts w:eastAsia="Cambria"/>
                <w:lang w:val="de-CH"/>
              </w:rPr>
              <w:t xml:space="preserve"> macht den Basket </w:t>
            </w:r>
            <w:proofErr w:type="spellStart"/>
            <w:r w:rsidRPr="00370889">
              <w:rPr>
                <w:rFonts w:eastAsia="Cambria"/>
                <w:lang w:val="de-CH"/>
              </w:rPr>
              <w:t>unbaubar</w:t>
            </w:r>
            <w:proofErr w:type="spellEnd"/>
            <w:r w:rsidRPr="00370889">
              <w:rPr>
                <w:rFonts w:eastAsia="Cambria"/>
                <w:lang w:val="de-CH"/>
              </w:rPr>
              <w:t xml:space="preserve"> -- Markt </w:t>
            </w:r>
            <w:proofErr w:type="spellStart"/>
            <w:r w:rsidRPr="00370889">
              <w:rPr>
                <w:rFonts w:eastAsia="Cambria"/>
                <w:lang w:val="de-CH"/>
              </w:rPr>
              <w:t>grossteils</w:t>
            </w:r>
            <w:proofErr w:type="spellEnd"/>
            <w:r w:rsidRPr="00370889">
              <w:rPr>
                <w:rFonts w:eastAsia="Cambria"/>
                <w:lang w:val="de-CH"/>
              </w:rPr>
              <w:t xml:space="preserve"> effizient</w:t>
            </w:r>
          </w:p>
        </w:tc>
      </w:tr>
      <w:tr w:rsidR="00E32CA8" w:rsidRPr="00370889" w14:paraId="07FBED33" w14:textId="77777777">
        <w:tc>
          <w:tcPr>
            <w:tcW w:w="3120" w:type="dxa"/>
          </w:tcPr>
          <w:p w14:paraId="47E6A69A" w14:textId="77777777" w:rsidR="00E32CA8" w:rsidRDefault="00000000">
            <w:pPr>
              <w:pStyle w:val="Compact"/>
              <w:rPr>
                <w:rFonts w:ascii="Cambria" w:eastAsia="Cambria" w:hAnsi="Cambria"/>
              </w:rPr>
            </w:pPr>
            <w:r>
              <w:rPr>
                <w:rFonts w:eastAsia="Cambria"/>
              </w:rPr>
              <w:t>Within-Market (YES + NO &lt; 1)</w:t>
            </w:r>
          </w:p>
        </w:tc>
        <w:tc>
          <w:tcPr>
            <w:tcW w:w="3120" w:type="dxa"/>
          </w:tcPr>
          <w:p w14:paraId="76924932" w14:textId="77777777" w:rsidR="00E32CA8" w:rsidRDefault="00000000">
            <w:pPr>
              <w:pStyle w:val="Compact"/>
              <w:rPr>
                <w:rFonts w:ascii="Cambria" w:eastAsia="Cambria" w:hAnsi="Cambria"/>
              </w:rPr>
            </w:pPr>
            <w:r>
              <w:rPr>
                <w:rFonts w:eastAsia="Cambria"/>
              </w:rPr>
              <w:t>S</w:t>
            </w:r>
          </w:p>
        </w:tc>
        <w:tc>
          <w:tcPr>
            <w:tcW w:w="3120" w:type="dxa"/>
          </w:tcPr>
          <w:p w14:paraId="650EE88A" w14:textId="77777777" w:rsidR="00E32CA8" w:rsidRPr="00370889" w:rsidRDefault="00000000">
            <w:pPr>
              <w:pStyle w:val="Compact"/>
              <w:rPr>
                <w:rFonts w:ascii="Cambria" w:eastAsia="Cambria" w:hAnsi="Cambria"/>
                <w:lang w:val="de-CH"/>
              </w:rPr>
            </w:pPr>
            <w:r w:rsidRPr="00370889">
              <w:rPr>
                <w:rFonts w:eastAsia="Cambria"/>
                <w:lang w:val="de-CH"/>
              </w:rPr>
              <w:t>nächste Fälle typisch bei Summe ~1.001 (~10 Bps), schliessen in Sekunden, sehr selten</w:t>
            </w:r>
          </w:p>
        </w:tc>
      </w:tr>
      <w:tr w:rsidR="00E32CA8" w:rsidRPr="00370889" w14:paraId="623E61E4" w14:textId="77777777">
        <w:tc>
          <w:tcPr>
            <w:tcW w:w="3120" w:type="dxa"/>
          </w:tcPr>
          <w:p w14:paraId="66C762B1" w14:textId="77777777" w:rsidR="00E32CA8" w:rsidRDefault="00000000">
            <w:pPr>
              <w:pStyle w:val="Compact"/>
              <w:rPr>
                <w:rFonts w:ascii="Cambria" w:eastAsia="Cambria" w:hAnsi="Cambria"/>
              </w:rPr>
            </w:pPr>
            <w:r>
              <w:rPr>
                <w:rFonts w:eastAsia="Cambria"/>
              </w:rPr>
              <w:t xml:space="preserve">Cross-Venue (Kalshi x </w:t>
            </w:r>
            <w:proofErr w:type="spellStart"/>
            <w:r>
              <w:rPr>
                <w:rFonts w:eastAsia="Cambria"/>
              </w:rPr>
              <w:t>Polymarket</w:t>
            </w:r>
            <w:proofErr w:type="spellEnd"/>
            <w:r>
              <w:rPr>
                <w:rFonts w:eastAsia="Cambria"/>
              </w:rPr>
              <w:t>)</w:t>
            </w:r>
          </w:p>
        </w:tc>
        <w:tc>
          <w:tcPr>
            <w:tcW w:w="3120" w:type="dxa"/>
          </w:tcPr>
          <w:p w14:paraId="0A21FDBD" w14:textId="77777777" w:rsidR="00E32CA8" w:rsidRDefault="00000000">
            <w:pPr>
              <w:pStyle w:val="Compact"/>
              <w:rPr>
                <w:rFonts w:ascii="Cambria" w:eastAsia="Cambria" w:hAnsi="Cambria"/>
              </w:rPr>
            </w:pPr>
            <w:r>
              <w:rPr>
                <w:rFonts w:eastAsia="Cambria"/>
              </w:rPr>
              <w:t>A</w:t>
            </w:r>
          </w:p>
        </w:tc>
        <w:tc>
          <w:tcPr>
            <w:tcW w:w="3120" w:type="dxa"/>
          </w:tcPr>
          <w:p w14:paraId="5510028B" w14:textId="77777777" w:rsidR="00E32CA8" w:rsidRPr="00370889" w:rsidRDefault="00000000">
            <w:pPr>
              <w:pStyle w:val="Compact"/>
              <w:rPr>
                <w:rFonts w:ascii="Cambria" w:eastAsia="Cambria" w:hAnsi="Cambria"/>
                <w:lang w:val="de-CH"/>
              </w:rPr>
            </w:pPr>
            <w:r w:rsidRPr="00370889">
              <w:rPr>
                <w:rFonts w:eastAsia="Cambria"/>
                <w:lang w:val="de-CH"/>
              </w:rPr>
              <w:t>selten, nur um Katalysator-Events; Routine-Kadenz null (Somaliland-Fälle oben)</w:t>
            </w:r>
          </w:p>
        </w:tc>
      </w:tr>
      <w:tr w:rsidR="00E32CA8" w:rsidRPr="00370889" w14:paraId="7CF9BD2C" w14:textId="77777777">
        <w:tc>
          <w:tcPr>
            <w:tcW w:w="3120" w:type="dxa"/>
          </w:tcPr>
          <w:p w14:paraId="0E3E480A" w14:textId="77777777" w:rsidR="00E32CA8" w:rsidRDefault="00000000">
            <w:pPr>
              <w:pStyle w:val="Compact"/>
              <w:rPr>
                <w:rFonts w:ascii="Cambria" w:eastAsia="Cambria" w:hAnsi="Cambria"/>
              </w:rPr>
            </w:pPr>
            <w:r>
              <w:rPr>
                <w:rFonts w:eastAsia="Cambria"/>
              </w:rPr>
              <w:t>Cross-Market-</w:t>
            </w:r>
            <w:proofErr w:type="spellStart"/>
            <w:r>
              <w:rPr>
                <w:rFonts w:eastAsia="Cambria"/>
              </w:rPr>
              <w:t>Monotonie</w:t>
            </w:r>
            <w:proofErr w:type="spellEnd"/>
          </w:p>
        </w:tc>
        <w:tc>
          <w:tcPr>
            <w:tcW w:w="3120" w:type="dxa"/>
          </w:tcPr>
          <w:p w14:paraId="065E63CE" w14:textId="77777777" w:rsidR="00E32CA8" w:rsidRDefault="00000000">
            <w:pPr>
              <w:pStyle w:val="Compact"/>
              <w:rPr>
                <w:rFonts w:ascii="Cambria" w:eastAsia="Cambria" w:hAnsi="Cambria"/>
              </w:rPr>
            </w:pPr>
            <w:r>
              <w:rPr>
                <w:rFonts w:eastAsia="Cambria"/>
              </w:rPr>
              <w:t>A</w:t>
            </w:r>
          </w:p>
        </w:tc>
        <w:tc>
          <w:tcPr>
            <w:tcW w:w="3120" w:type="dxa"/>
          </w:tcPr>
          <w:p w14:paraId="6E2783D7" w14:textId="77777777" w:rsidR="00E32CA8" w:rsidRPr="00370889" w:rsidRDefault="00000000">
            <w:pPr>
              <w:pStyle w:val="Compact"/>
              <w:rPr>
                <w:rFonts w:ascii="Cambria" w:eastAsia="Cambria" w:hAnsi="Cambria"/>
                <w:lang w:val="de-CH"/>
              </w:rPr>
            </w:pPr>
            <w:r w:rsidRPr="00370889">
              <w:rPr>
                <w:rFonts w:eastAsia="Cambria"/>
                <w:lang w:val="de-CH"/>
              </w:rPr>
              <w:t xml:space="preserve">real, aber dünne Tiefe (&lt; 50 </w:t>
            </w:r>
            <w:proofErr w:type="gramStart"/>
            <w:r w:rsidRPr="00370889">
              <w:rPr>
                <w:rFonts w:eastAsia="Cambria"/>
                <w:lang w:val="de-CH"/>
              </w:rPr>
              <w:t>USD Kapazität</w:t>
            </w:r>
            <w:proofErr w:type="gramEnd"/>
            <w:r w:rsidRPr="00370889">
              <w:rPr>
                <w:rFonts w:eastAsia="Cambria"/>
                <w:lang w:val="de-CH"/>
              </w:rPr>
              <w:t>, 5-7 pp Spread frisst den Edge)</w:t>
            </w:r>
          </w:p>
        </w:tc>
      </w:tr>
      <w:tr w:rsidR="00E32CA8" w:rsidRPr="00370889" w14:paraId="519679FD" w14:textId="77777777">
        <w:tc>
          <w:tcPr>
            <w:tcW w:w="3120" w:type="dxa"/>
          </w:tcPr>
          <w:p w14:paraId="13DB3ABF" w14:textId="77777777" w:rsidR="00E32CA8" w:rsidRDefault="00000000">
            <w:pPr>
              <w:pStyle w:val="Compact"/>
              <w:rPr>
                <w:rFonts w:ascii="Cambria" w:eastAsia="Cambria" w:hAnsi="Cambria"/>
              </w:rPr>
            </w:pPr>
            <w:r>
              <w:rPr>
                <w:rFonts w:eastAsia="Cambria"/>
              </w:rPr>
              <w:t>Sum-Arb Lock-In</w:t>
            </w:r>
          </w:p>
        </w:tc>
        <w:tc>
          <w:tcPr>
            <w:tcW w:w="3120" w:type="dxa"/>
          </w:tcPr>
          <w:p w14:paraId="5C696B4E" w14:textId="77777777" w:rsidR="00E32CA8" w:rsidRDefault="00000000">
            <w:pPr>
              <w:pStyle w:val="Compact"/>
              <w:rPr>
                <w:rFonts w:ascii="Cambria" w:eastAsia="Cambria" w:hAnsi="Cambria"/>
              </w:rPr>
            </w:pPr>
            <w:r>
              <w:rPr>
                <w:rFonts w:eastAsia="Cambria"/>
              </w:rPr>
              <w:t>A</w:t>
            </w:r>
          </w:p>
        </w:tc>
        <w:tc>
          <w:tcPr>
            <w:tcW w:w="3120" w:type="dxa"/>
          </w:tcPr>
          <w:p w14:paraId="534678D6" w14:textId="77777777" w:rsidR="00E32CA8" w:rsidRPr="00370889" w:rsidRDefault="00000000">
            <w:pPr>
              <w:pStyle w:val="Compact"/>
              <w:rPr>
                <w:rFonts w:ascii="Cambria" w:eastAsia="Cambria" w:hAnsi="Cambria"/>
                <w:lang w:val="de-CH"/>
              </w:rPr>
            </w:pPr>
            <w:r w:rsidRPr="00370889">
              <w:rPr>
                <w:rFonts w:eastAsia="Cambria"/>
                <w:lang w:val="de-CH"/>
              </w:rPr>
              <w:t xml:space="preserve">bester real beobachteter Edge; </w:t>
            </w:r>
            <w:proofErr w:type="spellStart"/>
            <w:r w:rsidRPr="00370889">
              <w:rPr>
                <w:rFonts w:eastAsia="Cambria"/>
                <w:lang w:val="de-CH"/>
              </w:rPr>
              <w:t>Baskets</w:t>
            </w:r>
            <w:proofErr w:type="spellEnd"/>
            <w:r w:rsidRPr="00370889">
              <w:rPr>
                <w:rFonts w:eastAsia="Cambria"/>
                <w:lang w:val="de-CH"/>
              </w:rPr>
              <w:t xml:space="preserve"> bei 1.025-1.030 v.a. in Wahlphasen</w:t>
            </w:r>
          </w:p>
        </w:tc>
      </w:tr>
      <w:tr w:rsidR="00E32CA8" w:rsidRPr="00370889" w14:paraId="2FDAFF1D" w14:textId="77777777">
        <w:tc>
          <w:tcPr>
            <w:tcW w:w="3120" w:type="dxa"/>
          </w:tcPr>
          <w:p w14:paraId="14D2CD5B" w14:textId="77777777" w:rsidR="00E32CA8" w:rsidRDefault="00000000">
            <w:pPr>
              <w:pStyle w:val="Compact"/>
              <w:rPr>
                <w:rFonts w:ascii="Cambria" w:eastAsia="Cambria" w:hAnsi="Cambria"/>
              </w:rPr>
            </w:pPr>
            <w:r>
              <w:rPr>
                <w:rFonts w:eastAsia="Cambria"/>
              </w:rPr>
              <w:t>Tail-Fade / Premium Harvest</w:t>
            </w:r>
          </w:p>
        </w:tc>
        <w:tc>
          <w:tcPr>
            <w:tcW w:w="3120" w:type="dxa"/>
          </w:tcPr>
          <w:p w14:paraId="761CEBDB" w14:textId="77777777" w:rsidR="00E32CA8" w:rsidRDefault="00000000">
            <w:pPr>
              <w:pStyle w:val="Compact"/>
              <w:rPr>
                <w:rFonts w:ascii="Cambria" w:eastAsia="Cambria" w:hAnsi="Cambria"/>
              </w:rPr>
            </w:pPr>
            <w:r>
              <w:rPr>
                <w:rFonts w:eastAsia="Cambria"/>
              </w:rPr>
              <w:t>B</w:t>
            </w:r>
          </w:p>
        </w:tc>
        <w:tc>
          <w:tcPr>
            <w:tcW w:w="3120" w:type="dxa"/>
          </w:tcPr>
          <w:p w14:paraId="4E911B8E" w14:textId="77777777" w:rsidR="00E32CA8" w:rsidRPr="00370889" w:rsidRDefault="00000000">
            <w:pPr>
              <w:pStyle w:val="Compact"/>
              <w:rPr>
                <w:rFonts w:ascii="Cambria" w:eastAsia="Cambria" w:hAnsi="Cambria"/>
                <w:lang w:val="de-CH"/>
              </w:rPr>
            </w:pPr>
            <w:r w:rsidRPr="00370889">
              <w:rPr>
                <w:rFonts w:eastAsia="Cambria"/>
                <w:lang w:val="de-CH"/>
              </w:rPr>
              <w:t>konstanter Klein-Edge; Haltedisziplin nötig (dünne Bücher beim Exit)</w:t>
            </w:r>
          </w:p>
        </w:tc>
      </w:tr>
      <w:tr w:rsidR="00E32CA8" w:rsidRPr="00370889" w14:paraId="581636F4" w14:textId="77777777">
        <w:tc>
          <w:tcPr>
            <w:tcW w:w="3120" w:type="dxa"/>
          </w:tcPr>
          <w:p w14:paraId="7F79BDEB" w14:textId="77777777" w:rsidR="00E32CA8" w:rsidRDefault="00000000">
            <w:pPr>
              <w:pStyle w:val="Compact"/>
              <w:rPr>
                <w:rFonts w:ascii="Cambria" w:eastAsia="Cambria" w:hAnsi="Cambria"/>
              </w:rPr>
            </w:pPr>
            <w:r>
              <w:rPr>
                <w:rFonts w:eastAsia="Cambria"/>
              </w:rPr>
              <w:t>Whale-Following / Copy</w:t>
            </w:r>
          </w:p>
        </w:tc>
        <w:tc>
          <w:tcPr>
            <w:tcW w:w="3120" w:type="dxa"/>
          </w:tcPr>
          <w:p w14:paraId="7C77DE06" w14:textId="77777777" w:rsidR="00E32CA8" w:rsidRDefault="00000000">
            <w:pPr>
              <w:pStyle w:val="Compact"/>
              <w:rPr>
                <w:rFonts w:ascii="Cambria" w:eastAsia="Cambria" w:hAnsi="Cambria"/>
              </w:rPr>
            </w:pPr>
            <w:r>
              <w:rPr>
                <w:rFonts w:eastAsia="Cambria"/>
              </w:rPr>
              <w:t>B</w:t>
            </w:r>
          </w:p>
        </w:tc>
        <w:tc>
          <w:tcPr>
            <w:tcW w:w="3120" w:type="dxa"/>
          </w:tcPr>
          <w:p w14:paraId="1D8D7D8C" w14:textId="77777777" w:rsidR="00E32CA8" w:rsidRPr="00370889" w:rsidRDefault="00000000">
            <w:pPr>
              <w:pStyle w:val="Compact"/>
              <w:rPr>
                <w:rFonts w:ascii="Cambria" w:eastAsia="Cambria" w:hAnsi="Cambria"/>
                <w:lang w:val="de-CH"/>
              </w:rPr>
            </w:pPr>
            <w:r w:rsidRPr="00370889">
              <w:rPr>
                <w:rFonts w:eastAsia="Cambria"/>
                <w:lang w:val="de-CH"/>
              </w:rPr>
              <w:t xml:space="preserve">Elite-Whales existieren (Profit-Faktor &gt; 4 über </w:t>
            </w:r>
            <w:r w:rsidRPr="00370889">
              <w:rPr>
                <w:rFonts w:eastAsia="Cambria"/>
                <w:lang w:val="de-CH"/>
              </w:rPr>
              <w:lastRenderedPageBreak/>
              <w:t>800+ Positionen); Kopieren nur als schwaches Zusatzsignal</w:t>
            </w:r>
          </w:p>
        </w:tc>
      </w:tr>
      <w:tr w:rsidR="00E32CA8" w:rsidRPr="00370889" w14:paraId="00A3FBA1" w14:textId="77777777">
        <w:tc>
          <w:tcPr>
            <w:tcW w:w="3120" w:type="dxa"/>
          </w:tcPr>
          <w:p w14:paraId="67471956" w14:textId="77777777" w:rsidR="00E32CA8" w:rsidRDefault="00000000">
            <w:pPr>
              <w:pStyle w:val="Compact"/>
              <w:rPr>
                <w:rFonts w:ascii="Cambria" w:eastAsia="Cambria" w:hAnsi="Cambria"/>
              </w:rPr>
            </w:pPr>
            <w:r>
              <w:rPr>
                <w:rFonts w:eastAsia="Cambria"/>
              </w:rPr>
              <w:lastRenderedPageBreak/>
              <w:t>Crypto Oracle-Divergence-Fade</w:t>
            </w:r>
          </w:p>
        </w:tc>
        <w:tc>
          <w:tcPr>
            <w:tcW w:w="3120" w:type="dxa"/>
          </w:tcPr>
          <w:p w14:paraId="2DA3EB42" w14:textId="77777777" w:rsidR="00E32CA8" w:rsidRDefault="00000000">
            <w:pPr>
              <w:pStyle w:val="Compact"/>
              <w:rPr>
                <w:rFonts w:ascii="Cambria" w:eastAsia="Cambria" w:hAnsi="Cambria"/>
              </w:rPr>
            </w:pPr>
            <w:r>
              <w:rPr>
                <w:rFonts w:eastAsia="Cambria"/>
              </w:rPr>
              <w:t>B</w:t>
            </w:r>
          </w:p>
        </w:tc>
        <w:tc>
          <w:tcPr>
            <w:tcW w:w="3120" w:type="dxa"/>
          </w:tcPr>
          <w:p w14:paraId="048515DA" w14:textId="77777777" w:rsidR="00E32CA8" w:rsidRPr="00370889" w:rsidRDefault="00000000">
            <w:pPr>
              <w:pStyle w:val="Compact"/>
              <w:rPr>
                <w:rFonts w:ascii="Cambria" w:eastAsia="Cambria" w:hAnsi="Cambria"/>
                <w:lang w:val="de-CH"/>
              </w:rPr>
            </w:pPr>
            <w:r w:rsidRPr="00370889">
              <w:rPr>
                <w:rFonts w:eastAsia="Cambria"/>
                <w:lang w:val="de-CH"/>
              </w:rPr>
              <w:t>N=28: Fade-Richtung 26W/2L (~93 %), aber Out-</w:t>
            </w:r>
            <w:proofErr w:type="spellStart"/>
            <w:r w:rsidRPr="00370889">
              <w:rPr>
                <w:rFonts w:eastAsia="Cambria"/>
                <w:lang w:val="de-CH"/>
              </w:rPr>
              <w:t>of</w:t>
            </w:r>
            <w:proofErr w:type="spellEnd"/>
            <w:r w:rsidRPr="00370889">
              <w:rPr>
                <w:rFonts w:eastAsia="Cambria"/>
                <w:lang w:val="de-CH"/>
              </w:rPr>
              <w:t>-Sample-Bestätigung offen</w:t>
            </w:r>
          </w:p>
        </w:tc>
      </w:tr>
      <w:tr w:rsidR="00E32CA8" w:rsidRPr="00370889" w14:paraId="29620C4F" w14:textId="77777777">
        <w:tc>
          <w:tcPr>
            <w:tcW w:w="3120" w:type="dxa"/>
          </w:tcPr>
          <w:p w14:paraId="2DF90224" w14:textId="77777777" w:rsidR="00E32CA8" w:rsidRDefault="00000000">
            <w:pPr>
              <w:pStyle w:val="Compact"/>
              <w:rPr>
                <w:rFonts w:ascii="Cambria" w:eastAsia="Cambria" w:hAnsi="Cambria"/>
              </w:rPr>
            </w:pPr>
            <w:r>
              <w:rPr>
                <w:rFonts w:eastAsia="Cambria"/>
              </w:rPr>
              <w:t>UMA-Dispute-Arb</w:t>
            </w:r>
          </w:p>
        </w:tc>
        <w:tc>
          <w:tcPr>
            <w:tcW w:w="3120" w:type="dxa"/>
          </w:tcPr>
          <w:p w14:paraId="44D3F0D3" w14:textId="77777777" w:rsidR="00E32CA8" w:rsidRDefault="00000000">
            <w:pPr>
              <w:pStyle w:val="Compact"/>
              <w:rPr>
                <w:rFonts w:ascii="Cambria" w:eastAsia="Cambria" w:hAnsi="Cambria"/>
              </w:rPr>
            </w:pPr>
            <w:r>
              <w:rPr>
                <w:rFonts w:eastAsia="Cambria"/>
              </w:rPr>
              <w:t>F</w:t>
            </w:r>
          </w:p>
        </w:tc>
        <w:tc>
          <w:tcPr>
            <w:tcW w:w="3120" w:type="dxa"/>
          </w:tcPr>
          <w:p w14:paraId="11CABA84" w14:textId="4B3EA5C6" w:rsidR="00E32CA8" w:rsidRPr="00370889" w:rsidRDefault="00000000">
            <w:pPr>
              <w:pStyle w:val="Compact"/>
              <w:rPr>
                <w:rFonts w:ascii="Cambria" w:eastAsia="Cambria" w:hAnsi="Cambria"/>
                <w:lang w:val="de-CH"/>
              </w:rPr>
            </w:pPr>
            <w:r w:rsidRPr="00370889">
              <w:rPr>
                <w:rFonts w:eastAsia="Cambria"/>
                <w:lang w:val="de-CH"/>
              </w:rPr>
              <w:t xml:space="preserve">verworfen: </w:t>
            </w:r>
            <w:proofErr w:type="spellStart"/>
            <w:r w:rsidRPr="00370889">
              <w:rPr>
                <w:rFonts w:eastAsia="Cambria"/>
                <w:lang w:val="de-CH"/>
              </w:rPr>
              <w:t>kategorie</w:t>
            </w:r>
            <w:proofErr w:type="spellEnd"/>
            <w:r w:rsidRPr="00370889">
              <w:rPr>
                <w:rFonts w:eastAsia="Cambria"/>
                <w:lang w:val="de-CH"/>
              </w:rPr>
              <w:t>-gefilterte Backtests  (100 % -&gt; ~40 % Trefferquote ohne Filter)</w:t>
            </w:r>
          </w:p>
        </w:tc>
      </w:tr>
      <w:tr w:rsidR="00E32CA8" w:rsidRPr="00370889" w14:paraId="2E1BE90B" w14:textId="77777777">
        <w:tc>
          <w:tcPr>
            <w:tcW w:w="3120" w:type="dxa"/>
          </w:tcPr>
          <w:p w14:paraId="317EE893" w14:textId="77777777" w:rsidR="00E32CA8" w:rsidRDefault="00000000">
            <w:pPr>
              <w:pStyle w:val="Compact"/>
              <w:rPr>
                <w:rFonts w:ascii="Cambria" w:eastAsia="Cambria" w:hAnsi="Cambria"/>
              </w:rPr>
            </w:pPr>
            <w:r>
              <w:rPr>
                <w:rFonts w:eastAsia="Cambria"/>
              </w:rPr>
              <w:t>Temporal Anchoring</w:t>
            </w:r>
          </w:p>
        </w:tc>
        <w:tc>
          <w:tcPr>
            <w:tcW w:w="3120" w:type="dxa"/>
          </w:tcPr>
          <w:p w14:paraId="6CAD19E1" w14:textId="77777777" w:rsidR="00E32CA8" w:rsidRDefault="00000000">
            <w:pPr>
              <w:pStyle w:val="Compact"/>
              <w:rPr>
                <w:rFonts w:ascii="Cambria" w:eastAsia="Cambria" w:hAnsi="Cambria"/>
              </w:rPr>
            </w:pPr>
            <w:r>
              <w:rPr>
                <w:rFonts w:eastAsia="Cambria"/>
              </w:rPr>
              <w:t>F</w:t>
            </w:r>
          </w:p>
        </w:tc>
        <w:tc>
          <w:tcPr>
            <w:tcW w:w="3120" w:type="dxa"/>
          </w:tcPr>
          <w:p w14:paraId="47C6BBB5" w14:textId="77777777" w:rsidR="00E32CA8" w:rsidRPr="00370889" w:rsidRDefault="00000000">
            <w:pPr>
              <w:pStyle w:val="Compact"/>
              <w:rPr>
                <w:rFonts w:ascii="Cambria" w:eastAsia="Cambria" w:hAnsi="Cambria"/>
                <w:lang w:val="de-CH"/>
              </w:rPr>
            </w:pPr>
            <w:r w:rsidRPr="00370889">
              <w:rPr>
                <w:rFonts w:eastAsia="Cambria"/>
                <w:lang w:val="de-CH"/>
              </w:rPr>
              <w:t>Null-Ergebnis; scheinbare Lücken waren Artefakte fast aufgelöster Monate</w:t>
            </w:r>
          </w:p>
        </w:tc>
      </w:tr>
    </w:tbl>
    <w:p w14:paraId="7FC8201C" w14:textId="3D6A8A2D" w:rsidR="00E32CA8" w:rsidRPr="00370889" w:rsidRDefault="00000000">
      <w:pPr>
        <w:pStyle w:val="Textkrper"/>
        <w:rPr>
          <w:lang w:val="de-CH"/>
        </w:rPr>
      </w:pPr>
      <w:r w:rsidRPr="00370889">
        <w:rPr>
          <w:lang w:val="de-CH"/>
        </w:rPr>
        <w:t xml:space="preserve">Resultate des Forward-Replays: Die strukturellen Scanner fanden im Beobachtungsfenster keine validierte, sauber ausführbare Arbitrage (typisch 0 </w:t>
      </w:r>
      <w:proofErr w:type="spellStart"/>
      <w:r w:rsidRPr="00370889">
        <w:rPr>
          <w:lang w:val="de-CH"/>
        </w:rPr>
        <w:t>Arbs</w:t>
      </w:r>
      <w:proofErr w:type="spellEnd"/>
      <w:r w:rsidRPr="00370889">
        <w:rPr>
          <w:lang w:val="de-CH"/>
        </w:rPr>
        <w:t xml:space="preserve"> pro Lauf, am Schluss-Tag 0 Zeilen). Einzelne sehr grosse scheinbare </w:t>
      </w:r>
      <w:proofErr w:type="spellStart"/>
      <w:r w:rsidRPr="00370889">
        <w:rPr>
          <w:lang w:val="de-CH"/>
        </w:rPr>
        <w:t>Edges</w:t>
      </w:r>
      <w:proofErr w:type="spellEnd"/>
      <w:r w:rsidRPr="00370889">
        <w:rPr>
          <w:lang w:val="de-CH"/>
        </w:rPr>
        <w:t xml:space="preserve"> (mehrere hundert Prozent) waren im Replay ausdrücklich als </w:t>
      </w:r>
      <w:proofErr w:type="spellStart"/>
      <w:r w:rsidRPr="00370889">
        <w:rPr>
          <w:lang w:val="de-CH"/>
        </w:rPr>
        <w:t>experimetell</w:t>
      </w:r>
      <w:proofErr w:type="spellEnd"/>
      <w:r w:rsidRPr="00370889">
        <w:rPr>
          <w:lang w:val="de-CH"/>
        </w:rPr>
        <w:t xml:space="preserve"> und </w:t>
      </w:r>
      <w:proofErr w:type="spellStart"/>
      <w:r w:rsidRPr="00370889">
        <w:rPr>
          <w:lang w:val="de-CH"/>
        </w:rPr>
        <w:t>unverknüpft</w:t>
      </w:r>
      <w:proofErr w:type="spellEnd"/>
      <w:r w:rsidRPr="00370889">
        <w:rPr>
          <w:lang w:val="de-CH"/>
        </w:rPr>
        <w:t xml:space="preserve">, mit unvollständiger Basket-Abdeckung oder veralteten Leg-Snapshots markiert -- also Artefakte, keine echten Chancen. Eine Verknüpfung zu aufgelösten Märkten oder echter </w:t>
      </w:r>
      <w:proofErr w:type="spellStart"/>
      <w:r w:rsidRPr="00370889">
        <w:rPr>
          <w:lang w:val="de-CH"/>
        </w:rPr>
        <w:t>PnL</w:t>
      </w:r>
      <w:proofErr w:type="spellEnd"/>
      <w:r w:rsidRPr="00370889">
        <w:rPr>
          <w:lang w:val="de-CH"/>
        </w:rPr>
        <w:t xml:space="preserve"> fehlt bislang; Live-Handel ist im aktuellen Stand bewusst nicht möglich.</w:t>
      </w:r>
    </w:p>
    <w:p w14:paraId="3B84DF90" w14:textId="77777777" w:rsidR="00E32CA8" w:rsidRPr="00370889" w:rsidRDefault="00000000">
      <w:pPr>
        <w:pStyle w:val="Textkrper"/>
        <w:rPr>
          <w:lang w:val="de-CH"/>
        </w:rPr>
      </w:pPr>
      <w:r w:rsidRPr="00370889">
        <w:rPr>
          <w:lang w:val="de-CH"/>
        </w:rPr>
        <w:t xml:space="preserve">Einschätzung: Der Befund ist selbst ein Effizienz-Ergebnis. Saubere strukturelle Arbitragen sind selten und schliessen schnell, empirische </w:t>
      </w:r>
      <w:proofErr w:type="spellStart"/>
      <w:r w:rsidRPr="00370889">
        <w:rPr>
          <w:lang w:val="de-CH"/>
        </w:rPr>
        <w:t>Edges</w:t>
      </w:r>
      <w:proofErr w:type="spellEnd"/>
      <w:r w:rsidRPr="00370889">
        <w:rPr>
          <w:lang w:val="de-CH"/>
        </w:rPr>
        <w:t xml:space="preserve"> sind dünn, gebühren- und tiefenlimitiert oder noch unbestätigt, und mehrere zunächst attraktive Muster fielen bei ehrlicher, </w:t>
      </w:r>
      <w:proofErr w:type="spellStart"/>
      <w:r w:rsidRPr="00370889">
        <w:rPr>
          <w:lang w:val="de-CH"/>
        </w:rPr>
        <w:t>kategorie</w:t>
      </w:r>
      <w:proofErr w:type="spellEnd"/>
      <w:r w:rsidRPr="00370889">
        <w:rPr>
          <w:lang w:val="de-CH"/>
        </w:rPr>
        <w:t>-fairer Prüfung in sich zusammen. Genau diese begrenzte, schwer ausnutzbare Ineffizienz stützt die spätere Mess-Perspektive der Arbeit.</w:t>
      </w:r>
    </w:p>
    <w:p w14:paraId="738167DC" w14:textId="77777777" w:rsidR="00E32CA8" w:rsidRDefault="00000000">
      <w:pPr>
        <w:pStyle w:val="berschrift2"/>
      </w:pPr>
      <w:bookmarkStart w:id="4" w:name="X8d51b2b1fdbca80a6e90a86d65f7eb8da99566c"/>
      <w:r>
        <w:t>Phase 2 -- Research-Terminal: prediction-market-terminal</w:t>
      </w:r>
      <w:bookmarkEnd w:id="4"/>
    </w:p>
    <w:p w14:paraId="467A46E0" w14:textId="77777777" w:rsidR="00E32CA8" w:rsidRPr="00370889" w:rsidRDefault="00000000">
      <w:pPr>
        <w:pStyle w:val="berschrift3"/>
        <w:rPr>
          <w:lang w:val="de-CH"/>
        </w:rPr>
      </w:pPr>
      <w:bookmarkStart w:id="5" w:name="X52a3a3b06580851568d73994c539759fb2082e5"/>
      <w:r w:rsidRPr="00370889">
        <w:rPr>
          <w:lang w:val="de-CH"/>
        </w:rPr>
        <w:t xml:space="preserve">2a -- Ausgangspunkt: </w:t>
      </w:r>
      <w:proofErr w:type="spellStart"/>
      <w:r w:rsidRPr="00370889">
        <w:rPr>
          <w:lang w:val="de-CH"/>
        </w:rPr>
        <w:t>Polymarket</w:t>
      </w:r>
      <w:proofErr w:type="spellEnd"/>
      <w:r w:rsidRPr="00370889">
        <w:rPr>
          <w:lang w:val="de-CH"/>
        </w:rPr>
        <w:t>-Reddit-Sentiment-Analyse</w:t>
      </w:r>
      <w:bookmarkEnd w:id="5"/>
    </w:p>
    <w:p w14:paraId="5BFDE533" w14:textId="3B43B3BE" w:rsidR="00E32CA8" w:rsidRDefault="00000000">
      <w:pPr>
        <w:pStyle w:val="FirstParagraph"/>
      </w:pPr>
      <w:r w:rsidRPr="00370889">
        <w:rPr>
          <w:lang w:val="de-CH"/>
        </w:rPr>
        <w:t xml:space="preserve">Hängt die Reddit-Stimmung mit </w:t>
      </w:r>
      <w:proofErr w:type="spellStart"/>
      <w:r w:rsidRPr="00370889">
        <w:rPr>
          <w:lang w:val="de-CH"/>
        </w:rPr>
        <w:t>Polymarket</w:t>
      </w:r>
      <w:proofErr w:type="spellEnd"/>
      <w:r w:rsidRPr="00370889">
        <w:rPr>
          <w:lang w:val="de-CH"/>
        </w:rPr>
        <w:t>-Wahrscheinlichkeiten zusammen? Aufbau als ETL-Pipeline (</w:t>
      </w:r>
      <w:proofErr w:type="spellStart"/>
      <w:r w:rsidRPr="00370889">
        <w:rPr>
          <w:lang w:val="de-CH"/>
        </w:rPr>
        <w:t>Polymarket</w:t>
      </w:r>
      <w:proofErr w:type="spellEnd"/>
      <w:r w:rsidRPr="00370889">
        <w:rPr>
          <w:lang w:val="de-CH"/>
        </w:rPr>
        <w:t xml:space="preserve">-API -&gt; Reddit-Suchbegriffe -&gt; Posts -&gt; Sentiment-Klassifikation -&gt; pro Markt aggregiert), zusätzlich ein Zero-Shot-Stance-Score (DeBERTa-v3 NLI), der direkt misst, ob ein Post das Eintreten des Ereignisses stützt. </w:t>
      </w:r>
      <w:proofErr w:type="spellStart"/>
      <w:r>
        <w:t>Stichprobe</w:t>
      </w:r>
      <w:proofErr w:type="spellEnd"/>
      <w:r>
        <w:t>: 29 Live-</w:t>
      </w:r>
      <w:proofErr w:type="spellStart"/>
      <w:r>
        <w:t>Märkte</w:t>
      </w:r>
      <w:proofErr w:type="spellEnd"/>
      <w:r>
        <w:t>, 725 Reddit-Posts, 7 Subreddits (Bulk-Run 22. Mai).</w:t>
      </w:r>
    </w:p>
    <w:tbl>
      <w:tblPr>
        <w:tblStyle w:val="Table"/>
        <w:tblW w:w="9360" w:type="dxa"/>
        <w:tblInd w:w="0" w:type="dxa"/>
        <w:tblLayout w:type="fixed"/>
        <w:tblLook w:val="07E0" w:firstRow="1" w:lastRow="1" w:firstColumn="1" w:lastColumn="1" w:noHBand="1" w:noVBand="1"/>
      </w:tblPr>
      <w:tblGrid>
        <w:gridCol w:w="2339"/>
        <w:gridCol w:w="2340"/>
        <w:gridCol w:w="2340"/>
        <w:gridCol w:w="2341"/>
      </w:tblGrid>
      <w:tr w:rsidR="00E32CA8" w14:paraId="4D2E41F4" w14:textId="77777777">
        <w:tc>
          <w:tcPr>
            <w:tcW w:w="2339" w:type="dxa"/>
            <w:tcBorders>
              <w:bottom w:val="single" w:sz="6" w:space="0" w:color="000000"/>
            </w:tcBorders>
            <w:vAlign w:val="bottom"/>
          </w:tcPr>
          <w:p w14:paraId="364ECFF6" w14:textId="77777777" w:rsidR="00E32CA8" w:rsidRDefault="00000000">
            <w:pPr>
              <w:pStyle w:val="Compact"/>
              <w:rPr>
                <w:rFonts w:ascii="Cambria" w:eastAsia="Cambria" w:hAnsi="Cambria"/>
              </w:rPr>
            </w:pPr>
            <w:r>
              <w:rPr>
                <w:rFonts w:eastAsia="Cambria"/>
              </w:rPr>
              <w:t>Modell</w:t>
            </w:r>
          </w:p>
        </w:tc>
        <w:tc>
          <w:tcPr>
            <w:tcW w:w="2340" w:type="dxa"/>
            <w:tcBorders>
              <w:bottom w:val="single" w:sz="6" w:space="0" w:color="000000"/>
            </w:tcBorders>
            <w:vAlign w:val="bottom"/>
          </w:tcPr>
          <w:p w14:paraId="088CE291" w14:textId="77777777" w:rsidR="00E32CA8" w:rsidRDefault="00000000">
            <w:pPr>
              <w:pStyle w:val="Compact"/>
              <w:rPr>
                <w:rFonts w:ascii="Cambria" w:eastAsia="Cambria" w:hAnsi="Cambria"/>
              </w:rPr>
            </w:pPr>
            <w:r>
              <w:rPr>
                <w:rFonts w:eastAsia="Cambria"/>
              </w:rPr>
              <w:t>Pearson r</w:t>
            </w:r>
          </w:p>
        </w:tc>
        <w:tc>
          <w:tcPr>
            <w:tcW w:w="2340" w:type="dxa"/>
            <w:tcBorders>
              <w:bottom w:val="single" w:sz="6" w:space="0" w:color="000000"/>
            </w:tcBorders>
            <w:vAlign w:val="bottom"/>
          </w:tcPr>
          <w:p w14:paraId="1FDC921F" w14:textId="77777777" w:rsidR="00E32CA8" w:rsidRDefault="00000000">
            <w:pPr>
              <w:pStyle w:val="Compact"/>
              <w:rPr>
                <w:rFonts w:ascii="Cambria" w:eastAsia="Cambria" w:hAnsi="Cambria"/>
              </w:rPr>
            </w:pPr>
            <w:r>
              <w:rPr>
                <w:rFonts w:eastAsia="Cambria"/>
              </w:rPr>
              <w:t>Spearman rho</w:t>
            </w:r>
          </w:p>
        </w:tc>
        <w:tc>
          <w:tcPr>
            <w:tcW w:w="2341" w:type="dxa"/>
            <w:tcBorders>
              <w:bottom w:val="single" w:sz="6" w:space="0" w:color="000000"/>
            </w:tcBorders>
            <w:vAlign w:val="bottom"/>
          </w:tcPr>
          <w:p w14:paraId="6BDE60A3" w14:textId="77777777" w:rsidR="00E32CA8" w:rsidRDefault="00000000">
            <w:pPr>
              <w:pStyle w:val="Compact"/>
              <w:rPr>
                <w:rFonts w:ascii="Cambria" w:eastAsia="Cambria" w:hAnsi="Cambria"/>
              </w:rPr>
            </w:pPr>
            <w:r>
              <w:rPr>
                <w:rFonts w:eastAsia="Cambria"/>
              </w:rPr>
              <w:t>Richtungstreffer</w:t>
            </w:r>
          </w:p>
        </w:tc>
      </w:tr>
      <w:tr w:rsidR="00E32CA8" w14:paraId="67645F69" w14:textId="77777777">
        <w:tc>
          <w:tcPr>
            <w:tcW w:w="2339" w:type="dxa"/>
          </w:tcPr>
          <w:p w14:paraId="02A5077C" w14:textId="77777777" w:rsidR="00E32CA8" w:rsidRDefault="00000000">
            <w:pPr>
              <w:pStyle w:val="Compact"/>
              <w:rPr>
                <w:rFonts w:ascii="Cambria" w:eastAsia="Cambria" w:hAnsi="Cambria"/>
              </w:rPr>
            </w:pPr>
            <w:r>
              <w:rPr>
                <w:rFonts w:eastAsia="Cambria"/>
              </w:rPr>
              <w:t>VADER (Baseline)</w:t>
            </w:r>
          </w:p>
        </w:tc>
        <w:tc>
          <w:tcPr>
            <w:tcW w:w="2340" w:type="dxa"/>
          </w:tcPr>
          <w:p w14:paraId="101CCB5C" w14:textId="77777777" w:rsidR="00E32CA8" w:rsidRDefault="00000000">
            <w:pPr>
              <w:pStyle w:val="Compact"/>
              <w:rPr>
                <w:rFonts w:ascii="Cambria" w:eastAsia="Cambria" w:hAnsi="Cambria"/>
              </w:rPr>
            </w:pPr>
            <w:r>
              <w:rPr>
                <w:rFonts w:eastAsia="Cambria"/>
              </w:rPr>
              <w:t>+0.069</w:t>
            </w:r>
          </w:p>
        </w:tc>
        <w:tc>
          <w:tcPr>
            <w:tcW w:w="2340" w:type="dxa"/>
          </w:tcPr>
          <w:p w14:paraId="3BB23B73" w14:textId="77777777" w:rsidR="00E32CA8" w:rsidRDefault="00000000">
            <w:pPr>
              <w:pStyle w:val="Compact"/>
              <w:rPr>
                <w:rFonts w:ascii="Cambria" w:eastAsia="Cambria" w:hAnsi="Cambria"/>
              </w:rPr>
            </w:pPr>
            <w:r>
              <w:rPr>
                <w:rFonts w:eastAsia="Cambria"/>
              </w:rPr>
              <w:t>+0.115</w:t>
            </w:r>
          </w:p>
        </w:tc>
        <w:tc>
          <w:tcPr>
            <w:tcW w:w="2341" w:type="dxa"/>
          </w:tcPr>
          <w:p w14:paraId="3F9F9001" w14:textId="77777777" w:rsidR="00E32CA8" w:rsidRDefault="00000000">
            <w:pPr>
              <w:pStyle w:val="Compact"/>
              <w:rPr>
                <w:rFonts w:ascii="Cambria" w:eastAsia="Cambria" w:hAnsi="Cambria"/>
              </w:rPr>
            </w:pPr>
            <w:r>
              <w:rPr>
                <w:rFonts w:eastAsia="Cambria"/>
              </w:rPr>
              <w:t>27.6 %</w:t>
            </w:r>
          </w:p>
        </w:tc>
      </w:tr>
      <w:tr w:rsidR="00E32CA8" w14:paraId="608F7327" w14:textId="77777777">
        <w:tc>
          <w:tcPr>
            <w:tcW w:w="2339" w:type="dxa"/>
          </w:tcPr>
          <w:p w14:paraId="10AD3250" w14:textId="77777777" w:rsidR="00E32CA8" w:rsidRDefault="00000000">
            <w:pPr>
              <w:pStyle w:val="Compact"/>
              <w:rPr>
                <w:rFonts w:ascii="Cambria" w:eastAsia="Cambria" w:hAnsi="Cambria"/>
              </w:rPr>
            </w:pPr>
            <w:r>
              <w:rPr>
                <w:rFonts w:eastAsia="Cambria"/>
              </w:rPr>
              <w:t>Twitter-</w:t>
            </w:r>
            <w:proofErr w:type="spellStart"/>
            <w:r>
              <w:rPr>
                <w:rFonts w:eastAsia="Cambria"/>
              </w:rPr>
              <w:t>RoBERTa</w:t>
            </w:r>
            <w:proofErr w:type="spellEnd"/>
            <w:r>
              <w:rPr>
                <w:rFonts w:eastAsia="Cambria"/>
              </w:rPr>
              <w:t xml:space="preserve"> (final)</w:t>
            </w:r>
          </w:p>
        </w:tc>
        <w:tc>
          <w:tcPr>
            <w:tcW w:w="2340" w:type="dxa"/>
          </w:tcPr>
          <w:p w14:paraId="5F6FE181" w14:textId="77777777" w:rsidR="00E32CA8" w:rsidRDefault="00000000">
            <w:pPr>
              <w:pStyle w:val="Compact"/>
              <w:rPr>
                <w:rFonts w:ascii="Cambria" w:eastAsia="Cambria" w:hAnsi="Cambria"/>
              </w:rPr>
            </w:pPr>
            <w:r>
              <w:rPr>
                <w:rFonts w:eastAsia="Cambria"/>
              </w:rPr>
              <w:t>+0.079</w:t>
            </w:r>
          </w:p>
        </w:tc>
        <w:tc>
          <w:tcPr>
            <w:tcW w:w="2340" w:type="dxa"/>
          </w:tcPr>
          <w:p w14:paraId="622B05C7" w14:textId="77777777" w:rsidR="00E32CA8" w:rsidRDefault="00000000">
            <w:pPr>
              <w:pStyle w:val="Compact"/>
              <w:rPr>
                <w:rFonts w:ascii="Cambria" w:eastAsia="Cambria" w:hAnsi="Cambria"/>
              </w:rPr>
            </w:pPr>
            <w:r>
              <w:rPr>
                <w:rFonts w:eastAsia="Cambria"/>
              </w:rPr>
              <w:t>+0.151</w:t>
            </w:r>
          </w:p>
        </w:tc>
        <w:tc>
          <w:tcPr>
            <w:tcW w:w="2341" w:type="dxa"/>
          </w:tcPr>
          <w:p w14:paraId="27897D0F" w14:textId="77777777" w:rsidR="00E32CA8" w:rsidRDefault="00000000">
            <w:pPr>
              <w:pStyle w:val="Compact"/>
              <w:rPr>
                <w:rFonts w:ascii="Cambria" w:eastAsia="Cambria" w:hAnsi="Cambria"/>
              </w:rPr>
            </w:pPr>
            <w:r>
              <w:rPr>
                <w:rFonts w:eastAsia="Cambria"/>
              </w:rPr>
              <w:t>44.8 %</w:t>
            </w:r>
          </w:p>
        </w:tc>
      </w:tr>
    </w:tbl>
    <w:p w14:paraId="7A417CAD" w14:textId="77777777" w:rsidR="00E32CA8" w:rsidRPr="00370889" w:rsidRDefault="00000000">
      <w:pPr>
        <w:pStyle w:val="Textkrper"/>
        <w:rPr>
          <w:lang w:val="de-CH"/>
        </w:rPr>
      </w:pPr>
      <w:r w:rsidRPr="00370889">
        <w:rPr>
          <w:lang w:val="de-CH"/>
        </w:rPr>
        <w:t xml:space="preserve">Wichtigste Erkenntnis: </w:t>
      </w:r>
      <w:r w:rsidRPr="00370889">
        <w:rPr>
          <w:b/>
          <w:lang w:val="de-CH"/>
        </w:rPr>
        <w:t>kein statistisch signifikanter</w:t>
      </w:r>
      <w:r w:rsidRPr="00370889">
        <w:rPr>
          <w:lang w:val="de-CH"/>
        </w:rPr>
        <w:t xml:space="preserve"> Zusammenhang zwischen Reddit-Sentiment und </w:t>
      </w:r>
      <w:proofErr w:type="spellStart"/>
      <w:r w:rsidRPr="00370889">
        <w:rPr>
          <w:lang w:val="de-CH"/>
        </w:rPr>
        <w:t>Polymarket</w:t>
      </w:r>
      <w:proofErr w:type="spellEnd"/>
      <w:r w:rsidRPr="00370889">
        <w:rPr>
          <w:lang w:val="de-CH"/>
        </w:rPr>
        <w:t xml:space="preserve">-Wahrscheinlichkeit (schwach positiv, nicht signifikant), </w:t>
      </w:r>
      <w:r w:rsidRPr="00370889">
        <w:rPr>
          <w:lang w:val="de-CH"/>
        </w:rPr>
        <w:lastRenderedPageBreak/>
        <w:t xml:space="preserve">Richtungstreffer nur 13 von 29 Märkten (44.8 %). Der Stance-Score korrelierte </w:t>
      </w:r>
      <w:r w:rsidRPr="00370889">
        <w:rPr>
          <w:b/>
          <w:lang w:val="de-CH"/>
        </w:rPr>
        <w:t>nicht stärker</w:t>
      </w:r>
      <w:r w:rsidRPr="00370889">
        <w:rPr>
          <w:lang w:val="de-CH"/>
        </w:rPr>
        <w:t xml:space="preserve"> als reines Sentiment (F4). Ein methodischer Kernpunkt: Sentiment misst Stimmung, nicht Zustimmung -- bei negativ gerahmten Fragen (Rezession, Krieg, Verurteilung) kann positive Stimmung sogar gegen das Ereignis sprechen, weshalb pro Marktfrage eine Polaritäts-Korrektur eingeführt wurde. Fazit: Reddit-Stimmung allein ist kein robuster Prädiktor für </w:t>
      </w:r>
      <w:proofErr w:type="spellStart"/>
      <w:r w:rsidRPr="00370889">
        <w:rPr>
          <w:lang w:val="de-CH"/>
        </w:rPr>
        <w:t>Polymarket</w:t>
      </w:r>
      <w:proofErr w:type="spellEnd"/>
      <w:r w:rsidRPr="00370889">
        <w:rPr>
          <w:lang w:val="de-CH"/>
        </w:rPr>
        <w:t>-Preise.</w:t>
      </w:r>
    </w:p>
    <w:p w14:paraId="3D58ED10" w14:textId="77777777" w:rsidR="00E32CA8" w:rsidRPr="00370889" w:rsidRDefault="00000000">
      <w:pPr>
        <w:pStyle w:val="berschrift3"/>
        <w:rPr>
          <w:lang w:val="de-CH"/>
        </w:rPr>
      </w:pPr>
      <w:bookmarkStart w:id="6" w:name="Xf44e44f61ee7b37d7c02b98c2cc1aa587bc8c09"/>
      <w:r w:rsidRPr="00370889">
        <w:rPr>
          <w:lang w:val="de-CH"/>
        </w:rPr>
        <w:t>2b -- Ausbau zum Research-Terminal</w:t>
      </w:r>
      <w:bookmarkEnd w:id="6"/>
    </w:p>
    <w:p w14:paraId="178B4E2A" w14:textId="77777777" w:rsidR="00E32CA8" w:rsidRPr="00370889" w:rsidRDefault="00000000">
      <w:pPr>
        <w:pStyle w:val="FirstParagraph"/>
        <w:rPr>
          <w:lang w:val="de-CH"/>
        </w:rPr>
      </w:pPr>
      <w:r w:rsidRPr="00370889">
        <w:rPr>
          <w:lang w:val="de-CH"/>
        </w:rPr>
        <w:t xml:space="preserve">Die Ausgangsfrage war, wie man profitable </w:t>
      </w:r>
      <w:proofErr w:type="spellStart"/>
      <w:r w:rsidRPr="00370889">
        <w:rPr>
          <w:lang w:val="de-CH"/>
        </w:rPr>
        <w:t>Polymarket</w:t>
      </w:r>
      <w:proofErr w:type="spellEnd"/>
      <w:r w:rsidRPr="00370889">
        <w:rPr>
          <w:lang w:val="de-CH"/>
        </w:rPr>
        <w:t xml:space="preserve">-Trader und Whales erkennen und verstehen kann. Daraus wurde eine </w:t>
      </w:r>
      <w:proofErr w:type="spellStart"/>
      <w:r w:rsidRPr="00370889">
        <w:rPr>
          <w:lang w:val="de-CH"/>
        </w:rPr>
        <w:t>Streamlit</w:t>
      </w:r>
      <w:proofErr w:type="spellEnd"/>
      <w:r w:rsidRPr="00370889">
        <w:rPr>
          <w:lang w:val="de-CH"/>
        </w:rPr>
        <w:t xml:space="preserve">-Research-Plattform für </w:t>
      </w:r>
      <w:proofErr w:type="spellStart"/>
      <w:r w:rsidRPr="00370889">
        <w:rPr>
          <w:lang w:val="de-CH"/>
        </w:rPr>
        <w:t>Polymarket</w:t>
      </w:r>
      <w:proofErr w:type="spellEnd"/>
      <w:r w:rsidRPr="00370889">
        <w:rPr>
          <w:lang w:val="de-CH"/>
        </w:rPr>
        <w:t xml:space="preserve"> und </w:t>
      </w:r>
      <w:proofErr w:type="spellStart"/>
      <w:r w:rsidRPr="00370889">
        <w:rPr>
          <w:lang w:val="de-CH"/>
        </w:rPr>
        <w:t>Kalshi</w:t>
      </w:r>
      <w:proofErr w:type="spellEnd"/>
      <w:r w:rsidRPr="00370889">
        <w:rPr>
          <w:lang w:val="de-CH"/>
        </w:rPr>
        <w:t xml:space="preserve"> mit mehreren </w:t>
      </w:r>
      <w:proofErr w:type="spellStart"/>
      <w:r w:rsidRPr="00370889">
        <w:rPr>
          <w:lang w:val="de-CH"/>
        </w:rPr>
        <w:t>Workspaces</w:t>
      </w:r>
      <w:proofErr w:type="spellEnd"/>
      <w:r w:rsidRPr="00370889">
        <w:rPr>
          <w:lang w:val="de-CH"/>
        </w:rPr>
        <w:t>: Marktsuche, Trader-</w:t>
      </w:r>
      <w:proofErr w:type="spellStart"/>
      <w:r w:rsidRPr="00370889">
        <w:rPr>
          <w:lang w:val="de-CH"/>
        </w:rPr>
        <w:t>Leaderboard</w:t>
      </w:r>
      <w:proofErr w:type="spellEnd"/>
      <w:r w:rsidRPr="00370889">
        <w:rPr>
          <w:lang w:val="de-CH"/>
        </w:rPr>
        <w:t xml:space="preserve"> und Wallet-Profile, Live-Trade-Flow, Whale Flow, </w:t>
      </w:r>
      <w:proofErr w:type="spellStart"/>
      <w:r w:rsidRPr="00370889">
        <w:rPr>
          <w:lang w:val="de-CH"/>
        </w:rPr>
        <w:t>Suspicious</w:t>
      </w:r>
      <w:proofErr w:type="spellEnd"/>
      <w:r w:rsidRPr="00370889">
        <w:rPr>
          <w:lang w:val="de-CH"/>
        </w:rPr>
        <w:t xml:space="preserve"> (Insider-Risiko), Cross-</w:t>
      </w:r>
      <w:proofErr w:type="spellStart"/>
      <w:r w:rsidRPr="00370889">
        <w:rPr>
          <w:lang w:val="de-CH"/>
        </w:rPr>
        <w:t>Venue</w:t>
      </w:r>
      <w:proofErr w:type="spellEnd"/>
      <w:r w:rsidRPr="00370889">
        <w:rPr>
          <w:lang w:val="de-CH"/>
        </w:rPr>
        <w:t>, Backtester, Paper-</w:t>
      </w:r>
      <w:proofErr w:type="spellStart"/>
      <w:r w:rsidRPr="00370889">
        <w:rPr>
          <w:lang w:val="de-CH"/>
        </w:rPr>
        <w:t>Copytrading</w:t>
      </w:r>
      <w:proofErr w:type="spellEnd"/>
      <w:r w:rsidRPr="00370889">
        <w:rPr>
          <w:lang w:val="de-CH"/>
        </w:rPr>
        <w:t>, Monitor und Portfolio.</w:t>
      </w:r>
    </w:p>
    <w:p w14:paraId="56426272" w14:textId="117A3B7B" w:rsidR="00E32CA8" w:rsidRPr="00370889" w:rsidRDefault="00000000">
      <w:pPr>
        <w:pStyle w:val="Textkrper"/>
        <w:rPr>
          <w:lang w:val="de-CH"/>
        </w:rPr>
      </w:pPr>
      <w:r w:rsidRPr="00370889">
        <w:rPr>
          <w:b/>
          <w:lang w:val="de-CH"/>
        </w:rPr>
        <w:t xml:space="preserve">Fallbeispiel </w:t>
      </w:r>
      <w:proofErr w:type="spellStart"/>
      <w:r w:rsidRPr="00370889">
        <w:rPr>
          <w:b/>
          <w:lang w:val="de-CH"/>
        </w:rPr>
        <w:t>Swisstony</w:t>
      </w:r>
      <w:proofErr w:type="spellEnd"/>
      <w:r w:rsidRPr="00370889">
        <w:rPr>
          <w:b/>
          <w:lang w:val="de-CH"/>
        </w:rPr>
        <w:t>.</w:t>
      </w:r>
      <w:r w:rsidRPr="00370889">
        <w:rPr>
          <w:lang w:val="de-CH"/>
        </w:rPr>
        <w:t xml:space="preserve"> Als Testfall diente </w:t>
      </w:r>
      <w:proofErr w:type="spellStart"/>
      <w:r w:rsidRPr="00370889">
        <w:rPr>
          <w:lang w:val="de-CH"/>
        </w:rPr>
        <w:t>Swisstony</w:t>
      </w:r>
      <w:proofErr w:type="spellEnd"/>
      <w:r w:rsidRPr="00370889">
        <w:rPr>
          <w:lang w:val="de-CH"/>
        </w:rPr>
        <w:t xml:space="preserve">, ein sehr profitabler öffentlicher </w:t>
      </w:r>
      <w:proofErr w:type="gramStart"/>
      <w:r w:rsidRPr="00370889">
        <w:rPr>
          <w:lang w:val="de-CH"/>
        </w:rPr>
        <w:t>Trader</w:t>
      </w:r>
      <w:proofErr w:type="gramEnd"/>
      <w:r w:rsidRPr="00370889">
        <w:rPr>
          <w:lang w:val="de-CH"/>
        </w:rPr>
        <w:t xml:space="preserve"> an dem die ganze Pipeline erprobt wurde: Trader-Erkennung, Backtesting und Paper-</w:t>
      </w:r>
      <w:proofErr w:type="spellStart"/>
      <w:r w:rsidRPr="00370889">
        <w:rPr>
          <w:lang w:val="de-CH"/>
        </w:rPr>
        <w:t>Copytrading</w:t>
      </w:r>
      <w:proofErr w:type="spellEnd"/>
      <w:r w:rsidRPr="00370889">
        <w:rPr>
          <w:lang w:val="de-CH"/>
        </w:rPr>
        <w:t xml:space="preserve">. Es ging </w:t>
      </w:r>
      <w:r w:rsidR="00370889">
        <w:rPr>
          <w:lang w:val="de-CH"/>
        </w:rPr>
        <w:t>darum</w:t>
      </w:r>
      <w:r w:rsidRPr="00370889">
        <w:rPr>
          <w:lang w:val="de-CH"/>
        </w:rPr>
        <w:t xml:space="preserve"> einem starken, realen Beispiel zu messen, wie gut sich eine Quelle überhaupt analysieren und kopieren lässt. Die Zahlen stammen aus lokaler Analyse öffentlicher Daten und sind vor produktivem Einsatz neu live zu prüfen:</w:t>
      </w:r>
    </w:p>
    <w:tbl>
      <w:tblPr>
        <w:tblStyle w:val="Table"/>
        <w:tblW w:w="9360" w:type="dxa"/>
        <w:tblInd w:w="0" w:type="dxa"/>
        <w:tblLayout w:type="fixed"/>
        <w:tblLook w:val="07E0" w:firstRow="1" w:lastRow="1" w:firstColumn="1" w:lastColumn="1" w:noHBand="1" w:noVBand="1"/>
      </w:tblPr>
      <w:tblGrid>
        <w:gridCol w:w="4679"/>
        <w:gridCol w:w="4681"/>
      </w:tblGrid>
      <w:tr w:rsidR="00E32CA8" w14:paraId="5A2D1861" w14:textId="77777777">
        <w:tc>
          <w:tcPr>
            <w:tcW w:w="4679" w:type="dxa"/>
            <w:tcBorders>
              <w:bottom w:val="single" w:sz="6" w:space="0" w:color="000000"/>
            </w:tcBorders>
            <w:vAlign w:val="bottom"/>
          </w:tcPr>
          <w:p w14:paraId="4BC78A4D" w14:textId="77777777" w:rsidR="00E32CA8" w:rsidRDefault="00000000">
            <w:pPr>
              <w:pStyle w:val="Compact"/>
              <w:rPr>
                <w:rFonts w:ascii="Cambria" w:eastAsia="Cambria" w:hAnsi="Cambria"/>
              </w:rPr>
            </w:pPr>
            <w:proofErr w:type="spellStart"/>
            <w:r>
              <w:rPr>
                <w:rFonts w:eastAsia="Cambria"/>
              </w:rPr>
              <w:t>Kennzahl</w:t>
            </w:r>
            <w:proofErr w:type="spellEnd"/>
          </w:p>
        </w:tc>
        <w:tc>
          <w:tcPr>
            <w:tcW w:w="4681" w:type="dxa"/>
            <w:tcBorders>
              <w:bottom w:val="single" w:sz="6" w:space="0" w:color="000000"/>
            </w:tcBorders>
            <w:vAlign w:val="bottom"/>
          </w:tcPr>
          <w:p w14:paraId="4111927A" w14:textId="77777777" w:rsidR="00E32CA8" w:rsidRDefault="00000000">
            <w:pPr>
              <w:pStyle w:val="Compact"/>
              <w:rPr>
                <w:rFonts w:ascii="Cambria" w:eastAsia="Cambria" w:hAnsi="Cambria"/>
              </w:rPr>
            </w:pPr>
            <w:r>
              <w:rPr>
                <w:rFonts w:eastAsia="Cambria"/>
              </w:rPr>
              <w:t>Wert (</w:t>
            </w:r>
            <w:proofErr w:type="spellStart"/>
            <w:r>
              <w:rPr>
                <w:rFonts w:eastAsia="Cambria"/>
              </w:rPr>
              <w:t>lokale</w:t>
            </w:r>
            <w:proofErr w:type="spellEnd"/>
            <w:r>
              <w:rPr>
                <w:rFonts w:eastAsia="Cambria"/>
              </w:rPr>
              <w:t xml:space="preserve"> </w:t>
            </w:r>
            <w:proofErr w:type="spellStart"/>
            <w:r>
              <w:rPr>
                <w:rFonts w:eastAsia="Cambria"/>
              </w:rPr>
              <w:t>Analyse</w:t>
            </w:r>
            <w:proofErr w:type="spellEnd"/>
            <w:r>
              <w:rPr>
                <w:rFonts w:eastAsia="Cambria"/>
              </w:rPr>
              <w:t>)</w:t>
            </w:r>
          </w:p>
        </w:tc>
      </w:tr>
      <w:tr w:rsidR="00E32CA8" w14:paraId="4EA76ADF" w14:textId="77777777">
        <w:tc>
          <w:tcPr>
            <w:tcW w:w="4679" w:type="dxa"/>
          </w:tcPr>
          <w:p w14:paraId="0F0D14B6" w14:textId="77777777" w:rsidR="00E32CA8" w:rsidRDefault="00000000">
            <w:pPr>
              <w:pStyle w:val="Compact"/>
              <w:rPr>
                <w:rFonts w:ascii="Cambria" w:eastAsia="Cambria" w:hAnsi="Cambria"/>
              </w:rPr>
            </w:pPr>
            <w:proofErr w:type="spellStart"/>
            <w:r>
              <w:rPr>
                <w:rFonts w:eastAsia="Cambria"/>
              </w:rPr>
              <w:t>Berichtete</w:t>
            </w:r>
            <w:proofErr w:type="spellEnd"/>
            <w:r>
              <w:rPr>
                <w:rFonts w:eastAsia="Cambria"/>
              </w:rPr>
              <w:t xml:space="preserve"> </w:t>
            </w:r>
            <w:proofErr w:type="spellStart"/>
            <w:r>
              <w:rPr>
                <w:rFonts w:eastAsia="Cambria"/>
              </w:rPr>
              <w:t>PnL</w:t>
            </w:r>
            <w:proofErr w:type="spellEnd"/>
          </w:p>
        </w:tc>
        <w:tc>
          <w:tcPr>
            <w:tcW w:w="4681" w:type="dxa"/>
          </w:tcPr>
          <w:p w14:paraId="03E04AEF" w14:textId="77777777" w:rsidR="00E32CA8" w:rsidRDefault="00000000">
            <w:pPr>
              <w:pStyle w:val="Compact"/>
              <w:rPr>
                <w:rFonts w:ascii="Cambria" w:eastAsia="Cambria" w:hAnsi="Cambria"/>
              </w:rPr>
            </w:pPr>
            <w:r>
              <w:rPr>
                <w:rFonts w:eastAsia="Cambria"/>
              </w:rPr>
              <w:t>ca. 9.6 Mio. USD</w:t>
            </w:r>
          </w:p>
        </w:tc>
      </w:tr>
      <w:tr w:rsidR="00E32CA8" w14:paraId="5E047F79" w14:textId="77777777">
        <w:tc>
          <w:tcPr>
            <w:tcW w:w="4679" w:type="dxa"/>
          </w:tcPr>
          <w:p w14:paraId="07BBC1C2" w14:textId="77777777" w:rsidR="00E32CA8" w:rsidRDefault="00000000">
            <w:pPr>
              <w:pStyle w:val="Compact"/>
              <w:rPr>
                <w:rFonts w:ascii="Cambria" w:eastAsia="Cambria" w:hAnsi="Cambria"/>
              </w:rPr>
            </w:pPr>
            <w:r>
              <w:rPr>
                <w:rFonts w:eastAsia="Cambria"/>
              </w:rPr>
              <w:t>Cashflow-</w:t>
            </w:r>
            <w:proofErr w:type="spellStart"/>
            <w:r>
              <w:rPr>
                <w:rFonts w:eastAsia="Cambria"/>
              </w:rPr>
              <w:t>bereinigter</w:t>
            </w:r>
            <w:proofErr w:type="spellEnd"/>
            <w:r>
              <w:rPr>
                <w:rFonts w:eastAsia="Cambria"/>
              </w:rPr>
              <w:t xml:space="preserve"> ROI</w:t>
            </w:r>
          </w:p>
        </w:tc>
        <w:tc>
          <w:tcPr>
            <w:tcW w:w="4681" w:type="dxa"/>
          </w:tcPr>
          <w:p w14:paraId="4904F3A9" w14:textId="77777777" w:rsidR="00E32CA8" w:rsidRDefault="00000000">
            <w:pPr>
              <w:pStyle w:val="Compact"/>
              <w:rPr>
                <w:rFonts w:ascii="Cambria" w:eastAsia="Cambria" w:hAnsi="Cambria"/>
              </w:rPr>
            </w:pPr>
            <w:r>
              <w:rPr>
                <w:rFonts w:eastAsia="Cambria"/>
              </w:rPr>
              <w:t>ca. +200 %</w:t>
            </w:r>
          </w:p>
        </w:tc>
      </w:tr>
      <w:tr w:rsidR="00E32CA8" w14:paraId="333D5F43" w14:textId="77777777">
        <w:tc>
          <w:tcPr>
            <w:tcW w:w="4679" w:type="dxa"/>
          </w:tcPr>
          <w:p w14:paraId="6D9B2011" w14:textId="77777777" w:rsidR="00E32CA8" w:rsidRDefault="00000000">
            <w:pPr>
              <w:pStyle w:val="Compact"/>
              <w:rPr>
                <w:rFonts w:ascii="Cambria" w:eastAsia="Cambria" w:hAnsi="Cambria"/>
              </w:rPr>
            </w:pPr>
            <w:proofErr w:type="spellStart"/>
            <w:r>
              <w:rPr>
                <w:rFonts w:eastAsia="Cambria"/>
              </w:rPr>
              <w:t>Winrate</w:t>
            </w:r>
            <w:proofErr w:type="spellEnd"/>
          </w:p>
        </w:tc>
        <w:tc>
          <w:tcPr>
            <w:tcW w:w="4681" w:type="dxa"/>
          </w:tcPr>
          <w:p w14:paraId="732A2794" w14:textId="77777777" w:rsidR="00E32CA8" w:rsidRDefault="00000000">
            <w:pPr>
              <w:pStyle w:val="Compact"/>
              <w:rPr>
                <w:rFonts w:ascii="Cambria" w:eastAsia="Cambria" w:hAnsi="Cambria"/>
              </w:rPr>
            </w:pPr>
            <w:r>
              <w:rPr>
                <w:rFonts w:eastAsia="Cambria"/>
              </w:rPr>
              <w:t>ca. 53 %</w:t>
            </w:r>
          </w:p>
        </w:tc>
      </w:tr>
      <w:tr w:rsidR="00E32CA8" w14:paraId="3B9A735E" w14:textId="77777777">
        <w:tc>
          <w:tcPr>
            <w:tcW w:w="4679" w:type="dxa"/>
          </w:tcPr>
          <w:p w14:paraId="547C68FA" w14:textId="77777777" w:rsidR="00E32CA8" w:rsidRDefault="00000000">
            <w:pPr>
              <w:pStyle w:val="Compact"/>
              <w:rPr>
                <w:rFonts w:ascii="Cambria" w:eastAsia="Cambria" w:hAnsi="Cambria"/>
              </w:rPr>
            </w:pPr>
            <w:r>
              <w:rPr>
                <w:rFonts w:eastAsia="Cambria"/>
              </w:rPr>
              <w:t>All-time-Volumen</w:t>
            </w:r>
          </w:p>
        </w:tc>
        <w:tc>
          <w:tcPr>
            <w:tcW w:w="4681" w:type="dxa"/>
          </w:tcPr>
          <w:p w14:paraId="43D41E47" w14:textId="77777777" w:rsidR="00E32CA8" w:rsidRDefault="00000000">
            <w:pPr>
              <w:pStyle w:val="Compact"/>
              <w:rPr>
                <w:rFonts w:ascii="Cambria" w:eastAsia="Cambria" w:hAnsi="Cambria"/>
              </w:rPr>
            </w:pPr>
            <w:r>
              <w:rPr>
                <w:rFonts w:eastAsia="Cambria"/>
              </w:rPr>
              <w:t>ca. 867 Mio. USD</w:t>
            </w:r>
          </w:p>
        </w:tc>
      </w:tr>
      <w:tr w:rsidR="00E32CA8" w14:paraId="09278859" w14:textId="77777777">
        <w:tc>
          <w:tcPr>
            <w:tcW w:w="4679" w:type="dxa"/>
          </w:tcPr>
          <w:p w14:paraId="2F48B45E" w14:textId="77777777" w:rsidR="00E32CA8" w:rsidRDefault="00000000">
            <w:pPr>
              <w:pStyle w:val="Compact"/>
              <w:rPr>
                <w:rFonts w:ascii="Cambria" w:eastAsia="Cambria" w:hAnsi="Cambria"/>
              </w:rPr>
            </w:pPr>
            <w:r>
              <w:rPr>
                <w:rFonts w:eastAsia="Cambria"/>
              </w:rPr>
              <w:t>Sharpe-</w:t>
            </w:r>
            <w:proofErr w:type="spellStart"/>
            <w:r>
              <w:rPr>
                <w:rFonts w:eastAsia="Cambria"/>
              </w:rPr>
              <w:t>ähnlich</w:t>
            </w:r>
            <w:proofErr w:type="spellEnd"/>
            <w:r>
              <w:rPr>
                <w:rFonts w:eastAsia="Cambria"/>
              </w:rPr>
              <w:t xml:space="preserve"> (</w:t>
            </w:r>
            <w:proofErr w:type="spellStart"/>
            <w:r>
              <w:rPr>
                <w:rFonts w:eastAsia="Cambria"/>
              </w:rPr>
              <w:t>täglich</w:t>
            </w:r>
            <w:proofErr w:type="spellEnd"/>
            <w:r>
              <w:rPr>
                <w:rFonts w:eastAsia="Cambria"/>
              </w:rPr>
              <w:t>)</w:t>
            </w:r>
          </w:p>
        </w:tc>
        <w:tc>
          <w:tcPr>
            <w:tcW w:w="4681" w:type="dxa"/>
          </w:tcPr>
          <w:p w14:paraId="133C3E1D" w14:textId="77777777" w:rsidR="00E32CA8" w:rsidRDefault="00000000">
            <w:pPr>
              <w:pStyle w:val="Compact"/>
              <w:rPr>
                <w:rFonts w:ascii="Cambria" w:eastAsia="Cambria" w:hAnsi="Cambria"/>
              </w:rPr>
            </w:pPr>
            <w:r>
              <w:rPr>
                <w:rFonts w:eastAsia="Cambria"/>
              </w:rPr>
              <w:t>ca. 4.1</w:t>
            </w:r>
          </w:p>
        </w:tc>
      </w:tr>
      <w:tr w:rsidR="00E32CA8" w14:paraId="410A0381" w14:textId="77777777">
        <w:tc>
          <w:tcPr>
            <w:tcW w:w="4679" w:type="dxa"/>
          </w:tcPr>
          <w:p w14:paraId="4CA67F72" w14:textId="77777777" w:rsidR="00E32CA8" w:rsidRDefault="00000000">
            <w:pPr>
              <w:pStyle w:val="Compact"/>
              <w:rPr>
                <w:rFonts w:ascii="Cambria" w:eastAsia="Cambria" w:hAnsi="Cambria"/>
              </w:rPr>
            </w:pPr>
            <w:r>
              <w:rPr>
                <w:rFonts w:eastAsia="Cambria"/>
              </w:rPr>
              <w:t>Max. Drawdown</w:t>
            </w:r>
          </w:p>
        </w:tc>
        <w:tc>
          <w:tcPr>
            <w:tcW w:w="4681" w:type="dxa"/>
          </w:tcPr>
          <w:p w14:paraId="2A740C56" w14:textId="77777777" w:rsidR="00E32CA8" w:rsidRDefault="00000000">
            <w:pPr>
              <w:pStyle w:val="Compact"/>
              <w:rPr>
                <w:rFonts w:ascii="Cambria" w:eastAsia="Cambria" w:hAnsi="Cambria"/>
              </w:rPr>
            </w:pPr>
            <w:r>
              <w:rPr>
                <w:rFonts w:eastAsia="Cambria"/>
              </w:rPr>
              <w:t>ca. -0.97 Mio. USD</w:t>
            </w:r>
          </w:p>
        </w:tc>
      </w:tr>
    </w:tbl>
    <w:p w14:paraId="3835318C" w14:textId="77777777" w:rsidR="00E32CA8" w:rsidRPr="00370889" w:rsidRDefault="00000000">
      <w:pPr>
        <w:pStyle w:val="Textkrper"/>
        <w:rPr>
          <w:lang w:val="de-CH"/>
        </w:rPr>
      </w:pPr>
      <w:r w:rsidRPr="00370889">
        <w:rPr>
          <w:lang w:val="de-CH"/>
        </w:rPr>
        <w:t xml:space="preserve">Interpretation des </w:t>
      </w:r>
      <w:proofErr w:type="spellStart"/>
      <w:r w:rsidRPr="00370889">
        <w:rPr>
          <w:lang w:val="de-CH"/>
        </w:rPr>
        <w:t>Edges</w:t>
      </w:r>
      <w:proofErr w:type="spellEnd"/>
      <w:r w:rsidRPr="00370889">
        <w:rPr>
          <w:lang w:val="de-CH"/>
        </w:rPr>
        <w:t xml:space="preserve">: keine wenigen grossen </w:t>
      </w:r>
      <w:proofErr w:type="spellStart"/>
      <w:r w:rsidRPr="00370889">
        <w:rPr>
          <w:lang w:val="de-CH"/>
        </w:rPr>
        <w:t>Directional</w:t>
      </w:r>
      <w:proofErr w:type="spellEnd"/>
      <w:r w:rsidRPr="00370889">
        <w:rPr>
          <w:lang w:val="de-CH"/>
        </w:rPr>
        <w:t xml:space="preserve"> </w:t>
      </w:r>
      <w:proofErr w:type="spellStart"/>
      <w:r w:rsidRPr="00370889">
        <w:rPr>
          <w:lang w:val="de-CH"/>
        </w:rPr>
        <w:t>Bets</w:t>
      </w:r>
      <w:proofErr w:type="spellEnd"/>
      <w:r w:rsidRPr="00370889">
        <w:rPr>
          <w:lang w:val="de-CH"/>
        </w:rPr>
        <w:t xml:space="preserve">, sondern Marktselektion, Timing, hoher Turnover, kurze Event-Durations und sauberes Kapital-Recycling. Eine </w:t>
      </w:r>
      <w:proofErr w:type="spellStart"/>
      <w:r w:rsidRPr="00370889">
        <w:rPr>
          <w:lang w:val="de-CH"/>
        </w:rPr>
        <w:t>Winrate</w:t>
      </w:r>
      <w:proofErr w:type="spellEnd"/>
      <w:r w:rsidRPr="00370889">
        <w:rPr>
          <w:lang w:val="de-CH"/>
        </w:rPr>
        <w:t xml:space="preserve"> um 53 % erklärt den Erfolg also nicht allein -- entscheidend sind Odds, Size und Umschlag.</w:t>
      </w:r>
    </w:p>
    <w:p w14:paraId="6BBA9ED9" w14:textId="77777777" w:rsidR="00E32CA8" w:rsidRPr="00370889" w:rsidRDefault="00000000">
      <w:pPr>
        <w:pStyle w:val="Textkrper"/>
        <w:rPr>
          <w:lang w:val="de-CH"/>
        </w:rPr>
      </w:pPr>
      <w:r w:rsidRPr="00370889">
        <w:rPr>
          <w:b/>
          <w:lang w:val="de-CH"/>
        </w:rPr>
        <w:t>Paper-</w:t>
      </w:r>
      <w:proofErr w:type="spellStart"/>
      <w:r w:rsidRPr="00370889">
        <w:rPr>
          <w:b/>
          <w:lang w:val="de-CH"/>
        </w:rPr>
        <w:t>Copytrading</w:t>
      </w:r>
      <w:proofErr w:type="spellEnd"/>
      <w:r w:rsidRPr="00370889">
        <w:rPr>
          <w:lang w:val="de-CH"/>
        </w:rPr>
        <w:t xml:space="preserve"> ist bewusst nur Papier: Es beobachtet öffentliche Trades einer Zielwallet, skaliert sie in ein lokales Portfolio und misst Latenz, </w:t>
      </w:r>
      <w:proofErr w:type="spellStart"/>
      <w:r w:rsidRPr="00370889">
        <w:rPr>
          <w:lang w:val="de-CH"/>
        </w:rPr>
        <w:t>Sizing</w:t>
      </w:r>
      <w:proofErr w:type="spellEnd"/>
      <w:r w:rsidRPr="00370889">
        <w:rPr>
          <w:lang w:val="de-CH"/>
        </w:rPr>
        <w:t>, Cash-Recycling, Skips, Settlement-Mapping und Fidelity. Keine echten Orders.</w:t>
      </w:r>
    </w:p>
    <w:p w14:paraId="716CE69C" w14:textId="77777777" w:rsidR="00E32CA8" w:rsidRPr="00370889" w:rsidRDefault="00000000">
      <w:pPr>
        <w:pStyle w:val="Textkrper"/>
        <w:rPr>
          <w:lang w:val="de-CH"/>
        </w:rPr>
      </w:pPr>
      <w:r w:rsidRPr="00370889">
        <w:rPr>
          <w:b/>
          <w:lang w:val="de-CH"/>
        </w:rPr>
        <w:t xml:space="preserve">Whale Flow und </w:t>
      </w:r>
      <w:proofErr w:type="spellStart"/>
      <w:r w:rsidRPr="00370889">
        <w:rPr>
          <w:b/>
          <w:lang w:val="de-CH"/>
        </w:rPr>
        <w:t>Suspicious</w:t>
      </w:r>
      <w:proofErr w:type="spellEnd"/>
      <w:r w:rsidRPr="00370889">
        <w:rPr>
          <w:b/>
          <w:lang w:val="de-CH"/>
        </w:rPr>
        <w:t>.</w:t>
      </w:r>
      <w:r w:rsidRPr="00370889">
        <w:rPr>
          <w:lang w:val="de-CH"/>
        </w:rPr>
        <w:t xml:space="preserve"> Das </w:t>
      </w:r>
      <w:proofErr w:type="spellStart"/>
      <w:r w:rsidRPr="00370889">
        <w:rPr>
          <w:lang w:val="de-CH"/>
        </w:rPr>
        <w:t>Suspicious</w:t>
      </w:r>
      <w:proofErr w:type="spellEnd"/>
      <w:r w:rsidRPr="00370889">
        <w:rPr>
          <w:lang w:val="de-CH"/>
        </w:rPr>
        <w:t xml:space="preserve">-Screening setzt auf Whale-Risiko- Scores je Event und </w:t>
      </w:r>
      <w:proofErr w:type="gramStart"/>
      <w:r w:rsidRPr="00370889">
        <w:rPr>
          <w:lang w:val="de-CH"/>
        </w:rPr>
        <w:t>Wallet</w:t>
      </w:r>
      <w:proofErr w:type="gramEnd"/>
      <w:r w:rsidRPr="00370889">
        <w:rPr>
          <w:lang w:val="de-CH"/>
        </w:rPr>
        <w:t xml:space="preserve"> auf und ergänzt Signale, die ein reiner Grössen-Score allein nicht sieht. Eine Wallet wird also nicht schon wegen ihrer Grösse markiert, sondern anhand einer Kombination konkreter Muster:</w:t>
      </w:r>
    </w:p>
    <w:p w14:paraId="79D7F192" w14:textId="77777777" w:rsidR="00E32CA8" w:rsidRPr="00370889" w:rsidRDefault="00000000">
      <w:pPr>
        <w:pStyle w:val="Compact"/>
        <w:numPr>
          <w:ilvl w:val="0"/>
          <w:numId w:val="1"/>
        </w:numPr>
        <w:rPr>
          <w:lang w:val="de-CH"/>
        </w:rPr>
      </w:pPr>
      <w:r w:rsidRPr="00370889">
        <w:rPr>
          <w:b/>
          <w:lang w:val="de-CH"/>
        </w:rPr>
        <w:t>Fresh-Wallet-Cluster:</w:t>
      </w:r>
      <w:r w:rsidRPr="00370889">
        <w:rPr>
          <w:lang w:val="de-CH"/>
        </w:rPr>
        <w:t xml:space="preserve"> mehrere im Datensatz kaum gesehene Wallets (z.B. bis zu zwei Trades im Sample) mit Whale-</w:t>
      </w:r>
      <w:proofErr w:type="spellStart"/>
      <w:r w:rsidRPr="00370889">
        <w:rPr>
          <w:lang w:val="de-CH"/>
        </w:rPr>
        <w:t>Notional</w:t>
      </w:r>
      <w:proofErr w:type="spellEnd"/>
      <w:r w:rsidRPr="00370889">
        <w:rPr>
          <w:lang w:val="de-CH"/>
        </w:rPr>
        <w:t xml:space="preserve"> drängen im selben Markt auf dieselbe Seite -- das klassische Muster, das öffentliche Insider-Screens beschreiben.</w:t>
      </w:r>
    </w:p>
    <w:p w14:paraId="6C5B5477" w14:textId="77777777" w:rsidR="00E32CA8" w:rsidRPr="00370889" w:rsidRDefault="00000000">
      <w:pPr>
        <w:pStyle w:val="Compact"/>
        <w:numPr>
          <w:ilvl w:val="0"/>
          <w:numId w:val="1"/>
        </w:numPr>
        <w:rPr>
          <w:lang w:val="de-CH"/>
        </w:rPr>
      </w:pPr>
      <w:r w:rsidRPr="00370889">
        <w:rPr>
          <w:b/>
          <w:lang w:val="de-CH"/>
        </w:rPr>
        <w:lastRenderedPageBreak/>
        <w:t>Konto-/Wallet-Alter:</w:t>
      </w:r>
      <w:r w:rsidRPr="00370889">
        <w:rPr>
          <w:lang w:val="de-CH"/>
        </w:rPr>
        <w:t xml:space="preserve"> das echte Alter einer Wallet (sofern abgefragt) fliesst als Zu- oder Abschlag in den Score ein (sehr neu und zugleich sehr gross = höher).</w:t>
      </w:r>
    </w:p>
    <w:p w14:paraId="06C43EC3" w14:textId="77777777" w:rsidR="00E32CA8" w:rsidRPr="00370889" w:rsidRDefault="00000000">
      <w:pPr>
        <w:pStyle w:val="Compact"/>
        <w:numPr>
          <w:ilvl w:val="0"/>
          <w:numId w:val="1"/>
        </w:numPr>
        <w:rPr>
          <w:lang w:val="de-CH"/>
        </w:rPr>
      </w:pPr>
      <w:r w:rsidRPr="00370889">
        <w:rPr>
          <w:b/>
          <w:lang w:val="de-CH"/>
        </w:rPr>
        <w:t>Co-Trading-/Louvain-Cluster:</w:t>
      </w:r>
      <w:r w:rsidRPr="00370889">
        <w:rPr>
          <w:lang w:val="de-CH"/>
        </w:rPr>
        <w:t xml:space="preserve"> Wallets, die wiederholt gemeinsam und zeitnah dieselben Ausgänge handeln, werden über ein Netzwerk als mögliche koordinierte Gruppe (Syndikat) erkannt.</w:t>
      </w:r>
    </w:p>
    <w:p w14:paraId="31A8771D" w14:textId="77777777" w:rsidR="00E32CA8" w:rsidRPr="00370889" w:rsidRDefault="00000000">
      <w:pPr>
        <w:pStyle w:val="Compact"/>
        <w:numPr>
          <w:ilvl w:val="0"/>
          <w:numId w:val="1"/>
        </w:numPr>
        <w:rPr>
          <w:lang w:val="de-CH"/>
        </w:rPr>
      </w:pPr>
      <w:r w:rsidRPr="00370889">
        <w:rPr>
          <w:b/>
          <w:lang w:val="de-CH"/>
        </w:rPr>
        <w:t>Handelsform als Etikett:</w:t>
      </w:r>
      <w:r w:rsidRPr="00370889">
        <w:rPr>
          <w:lang w:val="de-CH"/>
        </w:rPr>
        <w:t xml:space="preserve"> </w:t>
      </w:r>
      <w:proofErr w:type="spellStart"/>
      <w:r w:rsidRPr="00370889">
        <w:rPr>
          <w:lang w:val="de-CH"/>
        </w:rPr>
        <w:t>Contrarian</w:t>
      </w:r>
      <w:proofErr w:type="spellEnd"/>
      <w:r w:rsidRPr="00370889">
        <w:rPr>
          <w:lang w:val="de-CH"/>
        </w:rPr>
        <w:t xml:space="preserve"> (Wette gegen den Markt, z.B. &lt; 40c), Trend-Follower (&gt; 80c), </w:t>
      </w:r>
      <w:proofErr w:type="spellStart"/>
      <w:r w:rsidRPr="00370889">
        <w:rPr>
          <w:lang w:val="de-CH"/>
        </w:rPr>
        <w:t>Lottery</w:t>
      </w:r>
      <w:proofErr w:type="spellEnd"/>
      <w:r w:rsidRPr="00370889">
        <w:rPr>
          <w:lang w:val="de-CH"/>
        </w:rPr>
        <w:t>-Ticket (&lt; 20c) und Whale-Splash (sehr grosse Kostenbasis) -- beschreibende Labels, die das Verhalten einordnen.</w:t>
      </w:r>
    </w:p>
    <w:p w14:paraId="26EE56D3" w14:textId="77777777" w:rsidR="00E32CA8" w:rsidRPr="00370889" w:rsidRDefault="00000000">
      <w:pPr>
        <w:pStyle w:val="FirstParagraph"/>
        <w:rPr>
          <w:lang w:val="de-CH"/>
        </w:rPr>
      </w:pPr>
      <w:r w:rsidRPr="00370889">
        <w:rPr>
          <w:lang w:val="de-CH"/>
        </w:rPr>
        <w:t xml:space="preserve">Entscheidend ist die </w:t>
      </w:r>
      <w:r w:rsidRPr="00370889">
        <w:rPr>
          <w:b/>
          <w:lang w:val="de-CH"/>
        </w:rPr>
        <w:t xml:space="preserve">Kontext-Gewichtung nach </w:t>
      </w:r>
      <w:proofErr w:type="spellStart"/>
      <w:r w:rsidRPr="00370889">
        <w:rPr>
          <w:b/>
          <w:lang w:val="de-CH"/>
        </w:rPr>
        <w:t>Marktart</w:t>
      </w:r>
      <w:proofErr w:type="spellEnd"/>
      <w:r w:rsidRPr="00370889">
        <w:rPr>
          <w:lang w:val="de-CH"/>
        </w:rPr>
        <w:t>: Sport, Asset-Preise und Wetter gelten als wenig insider-plausibel (öffentliche Odds bzw. modellgetriebene Ausgänge -&gt; grosse Flows sind High-Roller, keine Insider), während Politik, Awards sowie Firmen- und interne Märkte insider-anfällig sind (asymmetrischer Informationszugang; z.B. kennen Award-Jurys und Produktionsteams Resultate früh). Der resultierende Score wird in Bänder gefasst (&gt;= 70 hoch, &gt;= 55 mittel, &gt;= 40 erhöht). Wichtig: Das ist ein best-</w:t>
      </w:r>
      <w:proofErr w:type="spellStart"/>
      <w:r w:rsidRPr="00370889">
        <w:rPr>
          <w:lang w:val="de-CH"/>
        </w:rPr>
        <w:t>effort</w:t>
      </w:r>
      <w:proofErr w:type="spellEnd"/>
      <w:r w:rsidRPr="00370889">
        <w:rPr>
          <w:lang w:val="de-CH"/>
        </w:rPr>
        <w:t xml:space="preserve"> Screen auf öffentlichen Daten, kein juristischer Nachweis. Dieses Screening ist der direkte Vorläufer von H3 und dem Monitoring-Werkzeug der Arbeit. Bei </w:t>
      </w:r>
      <w:proofErr w:type="spellStart"/>
      <w:r w:rsidRPr="00370889">
        <w:rPr>
          <w:lang w:val="de-CH"/>
        </w:rPr>
        <w:t>Kalshi</w:t>
      </w:r>
      <w:proofErr w:type="spellEnd"/>
      <w:r w:rsidRPr="00370889">
        <w:rPr>
          <w:lang w:val="de-CH"/>
        </w:rPr>
        <w:t xml:space="preserve"> fehlen öffentliche Trader-Wallets, daher dort kein Wallet-</w:t>
      </w:r>
      <w:proofErr w:type="spellStart"/>
      <w:r w:rsidRPr="00370889">
        <w:rPr>
          <w:lang w:val="de-CH"/>
        </w:rPr>
        <w:t>Copytrading</w:t>
      </w:r>
      <w:proofErr w:type="spellEnd"/>
      <w:r w:rsidRPr="00370889">
        <w:rPr>
          <w:lang w:val="de-CH"/>
        </w:rPr>
        <w:t>.</w:t>
      </w:r>
    </w:p>
    <w:p w14:paraId="2085947A" w14:textId="77777777" w:rsidR="00E32CA8" w:rsidRPr="00370889" w:rsidRDefault="00000000">
      <w:pPr>
        <w:pStyle w:val="berschrift2"/>
        <w:rPr>
          <w:lang w:val="de-CH"/>
        </w:rPr>
      </w:pPr>
      <w:bookmarkStart w:id="7" w:name="X4b4df5d1cdfdb3108e557d867d5e256e65f7d49"/>
      <w:r w:rsidRPr="00370889">
        <w:rPr>
          <w:lang w:val="de-CH"/>
        </w:rPr>
        <w:t>Phase 3 -- Fokussierung auf die Forschungsfrage</w:t>
      </w:r>
      <w:bookmarkEnd w:id="7"/>
    </w:p>
    <w:p w14:paraId="3F9DCC29" w14:textId="1948985B" w:rsidR="00E32CA8" w:rsidRPr="00370889" w:rsidRDefault="00000000">
      <w:pPr>
        <w:pStyle w:val="FirstParagraph"/>
        <w:rPr>
          <w:lang w:val="de-CH"/>
        </w:rPr>
      </w:pPr>
      <w:r w:rsidRPr="00370889">
        <w:rPr>
          <w:lang w:val="de-CH"/>
        </w:rPr>
        <w:t>Statt Chancen zu handeln, wird die informationelle Effizienz reproduzierbar geprüft. Definition dreier Proxy-Hypothesen: H1 Prognosequalität (</w:t>
      </w:r>
      <w:proofErr w:type="spellStart"/>
      <w:r w:rsidRPr="00370889">
        <w:rPr>
          <w:lang w:val="de-CH"/>
        </w:rPr>
        <w:t>Brier</w:t>
      </w:r>
      <w:proofErr w:type="spellEnd"/>
      <w:r w:rsidRPr="00370889">
        <w:rPr>
          <w:lang w:val="de-CH"/>
        </w:rPr>
        <w:t>, Diebold-Mariano), H2 Ereignisreaktion (Ereignisstudie), H3 Wallet-Timing (Lead-Lag, Granger, Anomalie- und Signatur-Diagnostik).</w:t>
      </w:r>
    </w:p>
    <w:p w14:paraId="23AE1172" w14:textId="77777777" w:rsidR="00E32CA8" w:rsidRPr="00370889" w:rsidRDefault="00000000">
      <w:pPr>
        <w:pStyle w:val="berschrift2"/>
        <w:rPr>
          <w:lang w:val="de-CH"/>
        </w:rPr>
      </w:pPr>
      <w:bookmarkStart w:id="8" w:name="X0fa86c22347bed2be596ee0ae702021cc726448"/>
      <w:r w:rsidRPr="00370889">
        <w:rPr>
          <w:lang w:val="de-CH"/>
        </w:rPr>
        <w:t>Phase 4 -- Deterministischer Analyse-Kern (</w:t>
      </w:r>
      <w:proofErr w:type="spellStart"/>
      <w:r w:rsidRPr="00370889">
        <w:rPr>
          <w:lang w:val="de-CH"/>
        </w:rPr>
        <w:t>ba</w:t>
      </w:r>
      <w:proofErr w:type="spellEnd"/>
      <w:r w:rsidRPr="00370889">
        <w:rPr>
          <w:lang w:val="de-CH"/>
        </w:rPr>
        <w:t>-thesis)</w:t>
      </w:r>
      <w:bookmarkEnd w:id="8"/>
    </w:p>
    <w:p w14:paraId="67E00001" w14:textId="77777777" w:rsidR="00E32CA8" w:rsidRPr="00370889" w:rsidRDefault="00000000">
      <w:pPr>
        <w:pStyle w:val="FirstParagraph"/>
        <w:rPr>
          <w:lang w:val="de-CH"/>
        </w:rPr>
      </w:pPr>
      <w:r w:rsidRPr="00370889">
        <w:rPr>
          <w:lang w:val="de-CH"/>
        </w:rPr>
        <w:t>Vollständig deterministischer, getesteter Python-Analysepfad: alle Kennzahlen werden berechnet, bevor sie interpretiert werden. LLMs interpretieren nur begrenzte, vorab berechnete Zusammenfassungen. Ergebnisse zu H1--H3 inklusive Abbildungen und Tabellen.</w:t>
      </w:r>
    </w:p>
    <w:p w14:paraId="176D0C0B" w14:textId="77777777" w:rsidR="00E32CA8" w:rsidRPr="00370889" w:rsidRDefault="00000000">
      <w:pPr>
        <w:pStyle w:val="berschrift3"/>
        <w:rPr>
          <w:lang w:val="de-CH"/>
        </w:rPr>
      </w:pPr>
      <w:bookmarkStart w:id="9" w:name="schweizer-referendum-als-live-fallstudie"/>
      <w:r w:rsidRPr="00370889">
        <w:rPr>
          <w:lang w:val="de-CH"/>
        </w:rPr>
        <w:t>Schweizer Referendum als Live-Fallstudie</w:t>
      </w:r>
      <w:bookmarkEnd w:id="9"/>
    </w:p>
    <w:p w14:paraId="4D73C821" w14:textId="77777777" w:rsidR="00E32CA8" w:rsidRPr="00370889" w:rsidRDefault="00000000">
      <w:pPr>
        <w:pStyle w:val="FirstParagraph"/>
        <w:rPr>
          <w:lang w:val="de-CH"/>
        </w:rPr>
      </w:pPr>
      <w:r w:rsidRPr="00370889">
        <w:rPr>
          <w:lang w:val="de-CH"/>
        </w:rPr>
        <w:t xml:space="preserve">Als aktueller, eigenständiger Vergleich ausserhalb der US-Wahl diente die eidgenössische Abstimmung vom 14. Juni 2026. Beim offiziellen Ja-Anteil von 45.21 % lag die finale Umfrage als Stimmenanteil näher am Resultat, während </w:t>
      </w:r>
      <w:proofErr w:type="spellStart"/>
      <w:r w:rsidRPr="00370889">
        <w:rPr>
          <w:lang w:val="de-CH"/>
        </w:rPr>
        <w:t>Polymarket</w:t>
      </w:r>
      <w:proofErr w:type="spellEnd"/>
      <w:r w:rsidRPr="00370889">
        <w:rPr>
          <w:lang w:val="de-CH"/>
        </w:rPr>
        <w:t xml:space="preserve"> im lokalen Live-Fenster (Ja zuletzt 21.5 %) als binäre Ablehnungswahrscheinlichkeit klarer auf der richtigen Seite lag. Wichtig: </w:t>
      </w:r>
      <w:proofErr w:type="spellStart"/>
      <w:r w:rsidRPr="00370889">
        <w:rPr>
          <w:lang w:val="de-CH"/>
        </w:rPr>
        <w:t>Polymarket</w:t>
      </w:r>
      <w:proofErr w:type="spellEnd"/>
      <w:r w:rsidRPr="00370889">
        <w:rPr>
          <w:lang w:val="de-CH"/>
        </w:rPr>
        <w:t xml:space="preserve">-Preise sind Annahmewahrscheinlichkeiten, Umfragen sind Stimmenanteile -- der Binärvergleich ist nur ein transparenter Proxy und kein </w:t>
      </w:r>
      <w:proofErr w:type="spellStart"/>
      <w:r w:rsidRPr="00370889">
        <w:rPr>
          <w:lang w:val="de-CH"/>
        </w:rPr>
        <w:t>Mispricing</w:t>
      </w:r>
      <w:proofErr w:type="spellEnd"/>
      <w:r w:rsidRPr="00370889">
        <w:rPr>
          <w:lang w:val="de-CH"/>
        </w:rPr>
        <w:t xml:space="preserve">-, Effizienz- oder </w:t>
      </w:r>
      <w:proofErr w:type="spellStart"/>
      <w:r w:rsidRPr="00370889">
        <w:rPr>
          <w:lang w:val="de-CH"/>
        </w:rPr>
        <w:t>Tradeability</w:t>
      </w:r>
      <w:proofErr w:type="spellEnd"/>
      <w:r w:rsidRPr="00370889">
        <w:rPr>
          <w:lang w:val="de-CH"/>
        </w:rPr>
        <w:t>-Beweis. Die Fallstudie prüfte die Effizienz- Perspektive an einem frischen, selbst beobachteten Ereignis und ist als begrenzte Post-Resultat-Fallstudie eingeordnet.</w:t>
      </w:r>
    </w:p>
    <w:p w14:paraId="6DD1746D" w14:textId="77777777" w:rsidR="00E32CA8" w:rsidRPr="00370889" w:rsidRDefault="00000000">
      <w:pPr>
        <w:pStyle w:val="berschrift2"/>
        <w:rPr>
          <w:lang w:val="de-CH"/>
        </w:rPr>
      </w:pPr>
      <w:bookmarkStart w:id="10" w:name="phase-5----lösung-und-orchestrierung"/>
      <w:r w:rsidRPr="00370889">
        <w:rPr>
          <w:lang w:val="de-CH"/>
        </w:rPr>
        <w:lastRenderedPageBreak/>
        <w:t>Phase 5 -- Lösung und Orchestrierung</w:t>
      </w:r>
      <w:bookmarkEnd w:id="10"/>
    </w:p>
    <w:p w14:paraId="176C5CA8" w14:textId="77777777" w:rsidR="00E32CA8" w:rsidRPr="00370889" w:rsidRDefault="00000000">
      <w:pPr>
        <w:pStyle w:val="FirstParagraph"/>
        <w:rPr>
          <w:lang w:val="de-CH"/>
        </w:rPr>
      </w:pPr>
      <w:r w:rsidRPr="00370889">
        <w:rPr>
          <w:lang w:val="de-CH"/>
        </w:rPr>
        <w:t xml:space="preserve">Aus der Untersuchung hervorgegangenes </w:t>
      </w:r>
      <w:proofErr w:type="spellStart"/>
      <w:r w:rsidRPr="00370889">
        <w:rPr>
          <w:lang w:val="de-CH"/>
        </w:rPr>
        <w:t>read-only</w:t>
      </w:r>
      <w:proofErr w:type="spellEnd"/>
      <w:r w:rsidRPr="00370889">
        <w:rPr>
          <w:lang w:val="de-CH"/>
        </w:rPr>
        <w:t xml:space="preserve"> Monitoring-Werkzeug, das die Effizienz-Perspektive operationalisiert (Marktbewegung, aggregierte Wallet-Tier-Aktivität, Konzentration, Ereigniskontext, Anomalie-Hinweise) -- die fokussierte, akademisch saubere Fortsetzung des Terminals. Dazu eine Multiagenten-Orchestrierung als Entwicklungs- und Review-Methode (</w:t>
      </w:r>
      <w:proofErr w:type="spellStart"/>
      <w:r w:rsidRPr="00370889">
        <w:rPr>
          <w:lang w:val="de-CH"/>
        </w:rPr>
        <w:t>EventScout</w:t>
      </w:r>
      <w:proofErr w:type="spellEnd"/>
      <w:r w:rsidRPr="00370889">
        <w:rPr>
          <w:lang w:val="de-CH"/>
        </w:rPr>
        <w:t xml:space="preserve">, </w:t>
      </w:r>
      <w:proofErr w:type="spellStart"/>
      <w:r w:rsidRPr="00370889">
        <w:rPr>
          <w:lang w:val="de-CH"/>
        </w:rPr>
        <w:t>CaseNarrative</w:t>
      </w:r>
      <w:proofErr w:type="spellEnd"/>
      <w:r w:rsidRPr="00370889">
        <w:rPr>
          <w:lang w:val="de-CH"/>
        </w:rPr>
        <w:t xml:space="preserve">, </w:t>
      </w:r>
      <w:proofErr w:type="spellStart"/>
      <w:r w:rsidRPr="00370889">
        <w:rPr>
          <w:lang w:val="de-CH"/>
        </w:rPr>
        <w:t>SkepticReviewer</w:t>
      </w:r>
      <w:proofErr w:type="spellEnd"/>
      <w:r w:rsidRPr="00370889">
        <w:rPr>
          <w:lang w:val="de-CH"/>
        </w:rPr>
        <w:t xml:space="preserve">, </w:t>
      </w:r>
      <w:proofErr w:type="spellStart"/>
      <w:r w:rsidRPr="00370889">
        <w:rPr>
          <w:lang w:val="de-CH"/>
        </w:rPr>
        <w:t>Orchestrator</w:t>
      </w:r>
      <w:proofErr w:type="spellEnd"/>
      <w:r w:rsidRPr="00370889">
        <w:rPr>
          <w:lang w:val="de-CH"/>
        </w:rPr>
        <w:t xml:space="preserve"> über einer </w:t>
      </w:r>
      <w:proofErr w:type="spellStart"/>
      <w:r w:rsidRPr="00370889">
        <w:rPr>
          <w:lang w:val="de-CH"/>
        </w:rPr>
        <w:t>read-only</w:t>
      </w:r>
      <w:proofErr w:type="spellEnd"/>
      <w:r w:rsidRPr="00370889">
        <w:rPr>
          <w:lang w:val="de-CH"/>
        </w:rPr>
        <w:t xml:space="preserve"> Schicht): nur Prüf-Empfehlungen, kein Handel, jede LLM-Interaktion protokolliert.</w:t>
      </w:r>
    </w:p>
    <w:p w14:paraId="462706FE" w14:textId="11099727" w:rsidR="00E32CA8" w:rsidRDefault="00E32CA8">
      <w:pPr>
        <w:pStyle w:val="FirstParagraph"/>
      </w:pPr>
    </w:p>
    <w:sectPr w:rsidR="00E32CA8">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705B2"/>
    <w:multiLevelType w:val="multilevel"/>
    <w:tmpl w:val="761ED192"/>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abstractNum w:abstractNumId="1" w15:restartNumberingAfterBreak="0">
    <w:nsid w:val="686F3ADD"/>
    <w:multiLevelType w:val="multilevel"/>
    <w:tmpl w:val="03066C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82008136">
    <w:abstractNumId w:val="0"/>
  </w:num>
  <w:num w:numId="2" w16cid:durableId="306981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autoHyphenation/>
  <w:hyphenationZone w:val="0"/>
  <w:characterSpacingControl w:val="doNotCompress"/>
  <w:compat>
    <w:compatSetting w:name="compatibilityMode" w:uri="http://schemas.microsoft.com/office/word" w:val="12"/>
    <w:compatSetting w:name="useWord2013TrackBottomHyphenation" w:uri="http://schemas.microsoft.com/office/word" w:val="1"/>
  </w:compat>
  <w:rsids>
    <w:rsidRoot w:val="00E32CA8"/>
    <w:rsid w:val="00370889"/>
    <w:rsid w:val="00651F07"/>
    <w:rsid w:val="00E32CA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8308F"/>
  <w15:docId w15:val="{2487001D-E9E2-4CFC-A917-006205850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after="200"/>
    </w:pPr>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schriftungZchn">
    <w:name w:val="Beschriftung Zchn"/>
    <w:basedOn w:val="Absatz-Standardschriftart"/>
    <w:link w:val="Beschriftung"/>
    <w:qFormat/>
  </w:style>
  <w:style w:type="character" w:customStyle="1" w:styleId="VerbatimChar">
    <w:name w:val="Verbatim Char"/>
    <w:basedOn w:val="BeschriftungZchn"/>
    <w:link w:val="SourceCode"/>
    <w:qFormat/>
    <w:rPr>
      <w:rFonts w:ascii="Consolas" w:hAnsi="Consolas"/>
      <w:sz w:val="22"/>
    </w:rPr>
  </w:style>
  <w:style w:type="character" w:customStyle="1" w:styleId="FootnoteCharacters">
    <w:name w:val="Footnote Characters"/>
    <w:basedOn w:val="BeschriftungZchn"/>
    <w:qFormat/>
    <w:rPr>
      <w:vertAlign w:val="superscript"/>
    </w:rPr>
  </w:style>
  <w:style w:type="character" w:styleId="Funotenzeichen">
    <w:name w:val="footnote reference"/>
    <w:rPr>
      <w:vertAlign w:val="superscript"/>
    </w:rPr>
  </w:style>
  <w:style w:type="character" w:styleId="Hyperlink">
    <w:name w:val="Hyperlink"/>
    <w:basedOn w:val="BeschriftungZchn"/>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Standard"/>
    <w:next w:val="Textkrper"/>
    <w:qFormat/>
    <w:pPr>
      <w:keepNext/>
      <w:spacing w:before="240" w:after="120"/>
    </w:pPr>
    <w:rPr>
      <w:rFonts w:ascii="Liberation Sans" w:eastAsia="Noto Sans CJK SC" w:hAnsi="Liberation Sans" w:cs="DejaVu Sans"/>
      <w:sz w:val="28"/>
      <w:szCs w:val="28"/>
    </w:rPr>
  </w:style>
  <w:style w:type="paragraph" w:styleId="Textkrper">
    <w:name w:val="Body Text"/>
    <w:basedOn w:val="Standard"/>
    <w:qFormat/>
    <w:pPr>
      <w:spacing w:before="180" w:after="180"/>
    </w:pPr>
  </w:style>
  <w:style w:type="paragraph" w:styleId="Liste">
    <w:name w:val="List"/>
    <w:basedOn w:val="Textkrper"/>
    <w:rPr>
      <w:rFonts w:cs="DejaVu Sans"/>
    </w:rPr>
  </w:style>
  <w:style w:type="paragraph" w:styleId="Beschriftung">
    <w:name w:val="caption"/>
    <w:basedOn w:val="Standard"/>
    <w:link w:val="BeschriftungZchn"/>
    <w:qFormat/>
    <w:pPr>
      <w:spacing w:after="120"/>
    </w:pPr>
    <w:rPr>
      <w:i/>
    </w:rPr>
  </w:style>
  <w:style w:type="paragraph" w:customStyle="1" w:styleId="Index">
    <w:name w:val="Index"/>
    <w:basedOn w:val="Standard"/>
    <w:qFormat/>
    <w:pPr>
      <w:suppressLineNumbers/>
    </w:pPr>
    <w:rPr>
      <w:rFonts w:cs="DejaVu Sans"/>
    </w:r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spacing w:after="200"/>
      <w:jc w:val="center"/>
    </w:pPr>
  </w:style>
  <w:style w:type="paragraph" w:styleId="Datum">
    <w:name w:val="Date"/>
    <w:next w:val="Textkrper"/>
    <w:qFormat/>
    <w:pPr>
      <w:keepNext/>
      <w:keepLines/>
      <w:spacing w:after="200"/>
      <w:jc w:val="center"/>
    </w:pPr>
  </w:style>
  <w:style w:type="paragraph" w:customStyle="1" w:styleId="Abstract">
    <w:name w:val="Abstract"/>
    <w:basedOn w:val="Standard"/>
    <w:next w:val="Textkrper"/>
    <w:qFormat/>
    <w:pPr>
      <w:keepNext/>
      <w:keepLines/>
      <w:spacing w:before="3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DefinitionTerm">
    <w:name w:val="Definition Term"/>
    <w:basedOn w:val="Standard"/>
    <w:next w:val="Definition"/>
    <w:qFormat/>
    <w:pPr>
      <w:keepNext/>
      <w:keepLines/>
      <w:spacing w:after="0"/>
    </w:pPr>
    <w:rPr>
      <w:b/>
    </w:rPr>
  </w:style>
  <w:style w:type="paragraph" w:customStyle="1" w:styleId="Definition">
    <w:name w:val="Definition"/>
    <w:basedOn w:val="Standard"/>
    <w:qFormat/>
  </w:style>
  <w:style w:type="paragraph" w:customStyle="1" w:styleId="TableCaption">
    <w:name w:val="Table Caption"/>
    <w:basedOn w:val="Beschriftung"/>
    <w:qFormat/>
    <w:pPr>
      <w:keepNext/>
    </w:pPr>
  </w:style>
  <w:style w:type="paragraph" w:customStyle="1" w:styleId="ImageCaption">
    <w:name w:val="Image Caption"/>
    <w:basedOn w:val="Beschriftung"/>
    <w:qFormat/>
  </w:style>
  <w:style w:type="paragraph" w:customStyle="1" w:styleId="Figure">
    <w:name w:val="Figure"/>
    <w:basedOn w:val="Standard"/>
    <w:qFormat/>
  </w:style>
  <w:style w:type="paragraph" w:customStyle="1" w:styleId="CaptionedFigure">
    <w:name w:val="Captioned Figure"/>
    <w:basedOn w:val="Figure"/>
    <w:qFormat/>
    <w:pPr>
      <w:keepNext/>
    </w:pPr>
  </w:style>
  <w:style w:type="paragraph" w:styleId="Indexberschrift">
    <w:name w:val="index heading"/>
    <w:basedOn w:val="Heading"/>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qFormat/>
  </w:style>
  <w:style w:type="table" w:customStyle="1" w:styleId="Table">
    <w:name w:val="Table"/>
    <w:semiHidden/>
    <w:unhideWhenUsed/>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1634</Words>
  <Characters>10297</Characters>
  <Application>Microsoft Office Word</Application>
  <DocSecurity>0</DocSecurity>
  <Lines>85</Lines>
  <Paragraphs>23</Paragraphs>
  <ScaleCrop>false</ScaleCrop>
  <Company/>
  <LinksUpToDate>false</LinksUpToDate>
  <CharactersWithSpaces>11908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Pablo Cruz (s)</cp:lastModifiedBy>
  <cp:revision>1</cp:revision>
  <dcterms:created xsi:type="dcterms:W3CDTF">2026-06-17T20:53:00Z</dcterms:created>
  <dcterms:modified xsi:type="dcterms:W3CDTF">2026-06-17T21:02:00Z</dcterms:modified>
  <dc:language>en-US</dc:language>
</cp:coreProperties>
</file>